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12F9">
      <w:pPr>
        <w:pStyle w:val="22"/>
        <w:rPr>
          <w:rFonts w:hint="eastAsia" w:eastAsiaTheme="minorEastAsia"/>
          <w:color w:val="auto"/>
          <w:highlight w:val="none"/>
          <w:lang w:val="en-US" w:eastAsia="zh-CN"/>
        </w:rPr>
      </w:pPr>
    </w:p>
    <w:p w14:paraId="080F1DD3">
      <w:pPr>
        <w:pStyle w:val="5"/>
        <w:bidi w:val="0"/>
        <w:jc w:val="center"/>
        <w:rPr>
          <w:color w:val="auto"/>
          <w:sz w:val="84"/>
          <w:szCs w:val="84"/>
          <w:highlight w:val="none"/>
        </w:rPr>
      </w:pPr>
      <w:r>
        <w:rPr>
          <w:color w:val="auto"/>
          <w:sz w:val="84"/>
          <w:szCs w:val="84"/>
          <w:highlight w:val="none"/>
        </w:rPr>
        <w:t>福建省政府采购</w:t>
      </w:r>
    </w:p>
    <w:p w14:paraId="781CB319">
      <w:pPr>
        <w:pStyle w:val="5"/>
        <w:bidi w:val="0"/>
        <w:jc w:val="center"/>
        <w:rPr>
          <w:color w:val="auto"/>
          <w:sz w:val="84"/>
          <w:szCs w:val="84"/>
          <w:highlight w:val="none"/>
        </w:rPr>
      </w:pPr>
      <w:r>
        <w:rPr>
          <w:color w:val="auto"/>
          <w:sz w:val="84"/>
          <w:szCs w:val="84"/>
          <w:highlight w:val="none"/>
        </w:rPr>
        <w:t>货物和服务项目</w:t>
      </w:r>
    </w:p>
    <w:p w14:paraId="087ABCB7">
      <w:pPr>
        <w:pStyle w:val="5"/>
        <w:bidi w:val="0"/>
        <w:jc w:val="center"/>
        <w:rPr>
          <w:color w:val="auto"/>
          <w:sz w:val="84"/>
          <w:szCs w:val="84"/>
          <w:highlight w:val="none"/>
        </w:rPr>
      </w:pPr>
      <w:r>
        <w:rPr>
          <w:color w:val="auto"/>
          <w:sz w:val="84"/>
          <w:szCs w:val="84"/>
          <w:highlight w:val="none"/>
        </w:rPr>
        <w:t>公开招标文件</w:t>
      </w:r>
    </w:p>
    <w:p w14:paraId="54ABD224">
      <w:pPr>
        <w:pStyle w:val="22"/>
        <w:jc w:val="both"/>
        <w:outlineLvl w:val="2"/>
        <w:rPr>
          <w:b/>
          <w:color w:val="auto"/>
          <w:sz w:val="28"/>
          <w:highlight w:val="none"/>
        </w:rPr>
      </w:pPr>
    </w:p>
    <w:p w14:paraId="4D3D000B">
      <w:pPr>
        <w:pStyle w:val="22"/>
        <w:jc w:val="both"/>
        <w:outlineLvl w:val="2"/>
        <w:rPr>
          <w:b/>
          <w:color w:val="auto"/>
          <w:sz w:val="28"/>
          <w:highlight w:val="none"/>
        </w:rPr>
      </w:pPr>
    </w:p>
    <w:p w14:paraId="48E59722">
      <w:pPr>
        <w:pStyle w:val="22"/>
        <w:ind w:firstLine="562" w:firstLineChars="200"/>
        <w:jc w:val="left"/>
        <w:outlineLvl w:val="2"/>
        <w:rPr>
          <w:rFonts w:hint="eastAsia"/>
          <w:b/>
          <w:color w:val="auto"/>
          <w:sz w:val="28"/>
          <w:highlight w:val="none"/>
          <w:lang w:eastAsia="zh-CN"/>
        </w:rPr>
      </w:pPr>
      <w:r>
        <w:rPr>
          <w:b/>
          <w:color w:val="auto"/>
          <w:sz w:val="28"/>
          <w:highlight w:val="none"/>
        </w:rPr>
        <w:t>项目名称：</w:t>
      </w:r>
      <w:r>
        <w:rPr>
          <w:rFonts w:hint="eastAsia"/>
          <w:b/>
          <w:color w:val="auto"/>
          <w:sz w:val="28"/>
          <w:highlight w:val="none"/>
          <w:lang w:eastAsia="zh-CN"/>
        </w:rPr>
        <w:t>数字化平板造影X线机（胃肠摄影X线机）、数字</w:t>
      </w:r>
    </w:p>
    <w:p w14:paraId="5AFAF5C6">
      <w:pPr>
        <w:pStyle w:val="22"/>
        <w:ind w:firstLine="562" w:firstLineChars="200"/>
        <w:jc w:val="left"/>
        <w:outlineLvl w:val="2"/>
        <w:rPr>
          <w:rFonts w:hint="eastAsia"/>
          <w:b/>
          <w:color w:val="auto"/>
          <w:sz w:val="28"/>
          <w:highlight w:val="none"/>
          <w:lang w:eastAsia="zh-CN"/>
        </w:rPr>
      </w:pPr>
      <w:r>
        <w:rPr>
          <w:rFonts w:hint="eastAsia"/>
          <w:b/>
          <w:color w:val="auto"/>
          <w:sz w:val="28"/>
          <w:highlight w:val="none"/>
          <w:lang w:eastAsia="zh-CN"/>
        </w:rPr>
        <w:t>化双板X线（DR）机、乳腺钼靶X线机及移动DR(床旁拍片机)</w:t>
      </w:r>
    </w:p>
    <w:p w14:paraId="22A20E12">
      <w:pPr>
        <w:pStyle w:val="22"/>
        <w:ind w:firstLine="562" w:firstLineChars="200"/>
        <w:jc w:val="left"/>
        <w:outlineLvl w:val="2"/>
        <w:rPr>
          <w:rFonts w:hint="eastAsia"/>
          <w:b/>
          <w:color w:val="auto"/>
          <w:sz w:val="28"/>
          <w:highlight w:val="none"/>
          <w:lang w:eastAsia="zh-CN"/>
        </w:rPr>
      </w:pPr>
      <w:r>
        <w:rPr>
          <w:rFonts w:hint="eastAsia"/>
          <w:b/>
          <w:color w:val="auto"/>
          <w:sz w:val="28"/>
          <w:highlight w:val="none"/>
          <w:lang w:eastAsia="zh-CN"/>
        </w:rPr>
        <w:t>医疗设备采购项目</w:t>
      </w:r>
    </w:p>
    <w:p w14:paraId="57510FB8">
      <w:pPr>
        <w:pStyle w:val="22"/>
        <w:ind w:firstLine="562" w:firstLineChars="200"/>
        <w:jc w:val="both"/>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eastAsia="zh-CN"/>
        </w:rPr>
        <w:t>JRZBPT（GK）2024-031</w:t>
      </w:r>
    </w:p>
    <w:p w14:paraId="4457F9F5">
      <w:pPr>
        <w:pStyle w:val="22"/>
        <w:ind w:firstLine="562" w:firstLineChars="200"/>
        <w:jc w:val="both"/>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福建省仙游县总医院</w:t>
      </w:r>
    </w:p>
    <w:p w14:paraId="7AB6024A">
      <w:pPr>
        <w:pStyle w:val="22"/>
        <w:jc w:val="both"/>
        <w:outlineLvl w:val="2"/>
        <w:rPr>
          <w:b/>
          <w:color w:val="auto"/>
          <w:sz w:val="28"/>
          <w:highlight w:val="none"/>
        </w:rPr>
      </w:pPr>
    </w:p>
    <w:p w14:paraId="4B824D35">
      <w:pPr>
        <w:pStyle w:val="22"/>
        <w:jc w:val="both"/>
        <w:outlineLvl w:val="2"/>
        <w:rPr>
          <w:b/>
          <w:color w:val="auto"/>
          <w:sz w:val="28"/>
          <w:highlight w:val="none"/>
        </w:rPr>
      </w:pPr>
    </w:p>
    <w:p w14:paraId="4D488FA2">
      <w:pPr>
        <w:pStyle w:val="22"/>
        <w:jc w:val="both"/>
        <w:outlineLvl w:val="2"/>
        <w:rPr>
          <w:b/>
          <w:color w:val="auto"/>
          <w:sz w:val="28"/>
          <w:highlight w:val="none"/>
        </w:rPr>
      </w:pPr>
    </w:p>
    <w:p w14:paraId="271CF1A4">
      <w:pPr>
        <w:pStyle w:val="22"/>
        <w:jc w:val="center"/>
        <w:outlineLvl w:val="2"/>
        <w:rPr>
          <w:b/>
          <w:color w:val="auto"/>
          <w:sz w:val="28"/>
          <w:highlight w:val="none"/>
        </w:rPr>
      </w:pPr>
    </w:p>
    <w:p w14:paraId="60F6886D">
      <w:pPr>
        <w:pStyle w:val="22"/>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福建吉瑞招标代理有限公司</w:t>
      </w:r>
    </w:p>
    <w:p w14:paraId="1E4544B1">
      <w:pPr>
        <w:pStyle w:val="22"/>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8</w:t>
      </w:r>
      <w:r>
        <w:rPr>
          <w:b/>
          <w:color w:val="auto"/>
          <w:sz w:val="28"/>
          <w:highlight w:val="none"/>
        </w:rPr>
        <w:t>月</w:t>
      </w:r>
    </w:p>
    <w:p w14:paraId="7E4E2CC2">
      <w:pPr>
        <w:pStyle w:val="22"/>
        <w:jc w:val="center"/>
        <w:outlineLvl w:val="1"/>
        <w:rPr>
          <w:rFonts w:hint="eastAsia" w:eastAsiaTheme="minorEastAsia"/>
          <w:color w:val="auto"/>
          <w:highlight w:val="none"/>
          <w:lang w:eastAsia="zh-CN"/>
        </w:rPr>
      </w:pPr>
      <w:r>
        <w:rPr>
          <w:color w:val="auto"/>
          <w:highlight w:val="none"/>
        </w:rPr>
        <w:t xml:space="preserve"> </w:t>
      </w:r>
    </w:p>
    <w:p w14:paraId="5A8A4320">
      <w:pPr>
        <w:pStyle w:val="22"/>
        <w:jc w:val="center"/>
        <w:outlineLvl w:val="1"/>
        <w:rPr>
          <w:rFonts w:hint="eastAsia" w:eastAsiaTheme="minor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14:paraId="29DBE82F">
      <w:pPr>
        <w:pStyle w:val="22"/>
        <w:jc w:val="center"/>
        <w:outlineLvl w:val="1"/>
        <w:rPr>
          <w:color w:val="auto"/>
          <w:highlight w:val="none"/>
        </w:rPr>
      </w:pP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14:paraId="5894F77B">
      <w:pPr>
        <w:pStyle w:val="22"/>
        <w:keepNext w:val="0"/>
        <w:keepLines w:val="0"/>
        <w:pageBreakBefore w:val="0"/>
        <w:widowControl/>
        <w:kinsoku/>
        <w:wordWrap/>
        <w:overflowPunct/>
        <w:topLinePunct w:val="0"/>
        <w:autoSpaceDE/>
        <w:autoSpaceDN/>
        <w:bidi w:val="0"/>
        <w:adjustRightInd/>
        <w:snapToGrid/>
        <w:spacing w:line="33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采用</w:t>
      </w:r>
      <w:r>
        <w:rPr>
          <w:rFonts w:hint="eastAsia" w:ascii="宋体" w:hAnsi="宋体" w:eastAsia="宋体" w:cs="宋体"/>
          <w:b/>
          <w:bCs/>
          <w:color w:val="auto"/>
          <w:sz w:val="24"/>
          <w:szCs w:val="24"/>
          <w:highlight w:val="none"/>
        </w:rPr>
        <w:t>公开招标</w:t>
      </w:r>
      <w:r>
        <w:rPr>
          <w:rFonts w:hint="eastAsia" w:ascii="宋体" w:hAnsi="宋体" w:eastAsia="宋体" w:cs="宋体"/>
          <w:color w:val="auto"/>
          <w:sz w:val="24"/>
          <w:szCs w:val="24"/>
          <w:highlight w:val="none"/>
        </w:rPr>
        <w:t>方式组织</w:t>
      </w:r>
      <w:r>
        <w:rPr>
          <w:rFonts w:hint="eastAsia" w:ascii="宋体" w:hAnsi="宋体" w:eastAsia="宋体" w:cs="宋体"/>
          <w:b/>
          <w:bCs/>
          <w:color w:val="auto"/>
          <w:sz w:val="24"/>
          <w:szCs w:val="24"/>
          <w:highlight w:val="none"/>
        </w:rPr>
        <w:t>福建省仙游县总医院数字化平板造影X线机（胃肠摄影X线机）、数字化双板X线（DR）机、乳腺钼靶X线机及移动DR(床旁拍片机)医疗设备采购项目</w:t>
      </w:r>
      <w:r>
        <w:rPr>
          <w:rFonts w:hint="eastAsia" w:ascii="宋体" w:hAnsi="宋体" w:eastAsia="宋体" w:cs="宋体"/>
          <w:color w:val="auto"/>
          <w:sz w:val="24"/>
          <w:szCs w:val="24"/>
          <w:highlight w:val="none"/>
        </w:rPr>
        <w:t>（以下简称：“本项目”）的政府采购活动，现邀请供应商参加投标。</w:t>
      </w:r>
    </w:p>
    <w:p w14:paraId="45CE72ED">
      <w:pPr>
        <w:pStyle w:val="22"/>
        <w:keepNext w:val="0"/>
        <w:keepLines w:val="0"/>
        <w:pageBreakBefore w:val="0"/>
        <w:widowControl/>
        <w:kinsoku/>
        <w:wordWrap/>
        <w:overflowPunct/>
        <w:topLinePunct w:val="0"/>
        <w:autoSpaceDE/>
        <w:autoSpaceDN/>
        <w:bidi w:val="0"/>
        <w:adjustRightInd/>
        <w:snapToGrid/>
        <w:spacing w:line="33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JRZBPT（GK）2024-031</w:t>
      </w:r>
    </w:p>
    <w:p w14:paraId="294F9A32">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、预算金额、最高限价：详见《采购标的一览表》。</w:t>
      </w:r>
    </w:p>
    <w:p w14:paraId="189D1E74">
      <w:pPr>
        <w:pStyle w:val="22"/>
        <w:keepNext w:val="0"/>
        <w:keepLines w:val="0"/>
        <w:pageBreakBefore w:val="0"/>
        <w:widowControl/>
        <w:kinsoku/>
        <w:wordWrap/>
        <w:overflowPunct/>
        <w:topLinePunct w:val="0"/>
        <w:autoSpaceDE/>
        <w:autoSpaceDN/>
        <w:bidi w:val="0"/>
        <w:adjustRightInd/>
        <w:snapToGrid/>
        <w:spacing w:line="33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、招标内容及要求：详见《采购标的一览表》及招标文件第五章。</w:t>
      </w:r>
    </w:p>
    <w:p w14:paraId="782C3C45">
      <w:pPr>
        <w:pStyle w:val="22"/>
        <w:keepNext w:val="0"/>
        <w:keepLines w:val="0"/>
        <w:pageBreakBefore w:val="0"/>
        <w:widowControl/>
        <w:kinsoku/>
        <w:wordWrap/>
        <w:overflowPunct/>
        <w:topLinePunct w:val="0"/>
        <w:autoSpaceDE/>
        <w:autoSpaceDN/>
        <w:bidi w:val="0"/>
        <w:adjustRightInd/>
        <w:snapToGrid/>
        <w:spacing w:line="33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、需要落实的政府采购政策</w:t>
      </w:r>
    </w:p>
    <w:p w14:paraId="28FF49E4">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14:paraId="3DFBA6C6">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08C85B4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58A5E8DE">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47D98A75">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：不专门面向中小企业采购</w:t>
      </w:r>
    </w:p>
    <w:p w14:paraId="27870956">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、投标人的资格要求</w:t>
      </w:r>
    </w:p>
    <w:p w14:paraId="08D37F2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.1法定条件：符合政府采购法第二十二条第一款规定的条件。</w:t>
      </w:r>
    </w:p>
    <w:p w14:paraId="6D8C24F2">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635C9D9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4"/>
        <w:gridCol w:w="7659"/>
      </w:tblGrid>
      <w:tr w14:paraId="59DE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236AEDD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805" w:type="pct"/>
          </w:tcPr>
          <w:p w14:paraId="6929069E">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389D8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4FE959BC">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805" w:type="pct"/>
          </w:tcPr>
          <w:p w14:paraId="1FB6ACFA">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748FF8BE">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.3是否接受联合体投标：</w:t>
      </w:r>
    </w:p>
    <w:p w14:paraId="7875686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：不接受</w:t>
      </w:r>
    </w:p>
    <w:p w14:paraId="01EA926C">
      <w:pPr>
        <w:pStyle w:val="22"/>
        <w:keepNext w:val="0"/>
        <w:keepLines w:val="0"/>
        <w:pageBreakBefore w:val="0"/>
        <w:widowControl/>
        <w:kinsoku/>
        <w:wordWrap/>
        <w:overflowPunct/>
        <w:topLinePunct w:val="0"/>
        <w:autoSpaceDE/>
        <w:autoSpaceDN/>
        <w:bidi w:val="0"/>
        <w:adjustRightInd/>
        <w:snapToGrid/>
        <w:spacing w:line="33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※根据上述资格要求，投标文件中应提交的“投标人的资格及资信证明文件”详见招标文件第四章。</w:t>
      </w:r>
    </w:p>
    <w:p w14:paraId="6E883243">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14:paraId="33A44035">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.1招标文件获取期限：详见招标公告或更正公告，若不一致，以更正公告为准。</w:t>
      </w:r>
    </w:p>
    <w:p w14:paraId="1C13BA2E">
      <w:pPr>
        <w:pStyle w:val="22"/>
        <w:keepNext w:val="0"/>
        <w:keepLines w:val="0"/>
        <w:pageBreakBefore w:val="0"/>
        <w:widowControl/>
        <w:kinsoku/>
        <w:wordWrap w:val="0"/>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.2在招标文件获取期限内，供应商可直接从《莆田市公共资源交易中心》（http://ggzyjy.xzfwzx.putian.gov.cn/）上下载招标文件。</w:t>
      </w:r>
    </w:p>
    <w:p w14:paraId="15DCD15E">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.3招标文件售价：0元。</w:t>
      </w:r>
    </w:p>
    <w:p w14:paraId="1C3E7E46">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、投标截止</w:t>
      </w:r>
    </w:p>
    <w:p w14:paraId="180C57A2">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.1、投标截止时间：详见招标公告或更正公告，若不一致，以更正公告为准。</w:t>
      </w:r>
    </w:p>
    <w:p w14:paraId="1A1F120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.2、投标人应在投标截止时间前按照莆田市公共交易中心网上公开信息系统设定的操作流程将电子投标文件上传至莆田市公共交易中心网上公开信息系统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highlight w:val="none"/>
        </w:rPr>
        <w:t>，否则投标将被拒绝。</w:t>
      </w:r>
    </w:p>
    <w:p w14:paraId="57F6A548">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、开标时间及地点</w:t>
      </w:r>
    </w:p>
    <w:p w14:paraId="0C03708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318993B0">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、公告期限</w:t>
      </w:r>
    </w:p>
    <w:p w14:paraId="1DE65EA4">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.1、招标公告的公告期限：自《中国政府采购网》(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color w:val="auto"/>
          <w:sz w:val="24"/>
          <w:szCs w:val="24"/>
          <w:highlight w:val="none"/>
          <w:u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)和《莆田市公共资源交易中心》</w:t>
      </w:r>
      <w:r>
        <w:rPr>
          <w:rStyle w:val="20"/>
          <w:rFonts w:hint="eastAsia" w:ascii="宋体" w:hAnsi="宋体" w:eastAsia="宋体" w:cs="宋体"/>
          <w:color w:val="auto"/>
          <w:sz w:val="24"/>
          <w:szCs w:val="24"/>
          <w:highlight w:val="none"/>
          <w:u w:val="none"/>
        </w:rPr>
        <w:t>（</w:t>
      </w:r>
      <w:r>
        <w:rPr>
          <w:rStyle w:val="20"/>
          <w:rFonts w:hint="eastAsia" w:ascii="宋体" w:hAnsi="宋体" w:eastAsia="宋体" w:cs="宋体"/>
          <w:color w:val="auto"/>
          <w:sz w:val="24"/>
          <w:szCs w:val="24"/>
          <w:highlight w:val="none"/>
          <w:u w:val="none"/>
          <w:lang w:eastAsia="zh-CN"/>
        </w:rPr>
        <w:t>http://ggzyjy.xzfwzx.putian.gov.cn/</w:t>
      </w:r>
      <w:r>
        <w:rPr>
          <w:rStyle w:val="20"/>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最先发布公告之日起5个工作日。</w:t>
      </w:r>
    </w:p>
    <w:p w14:paraId="31148F5E">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.2、招标文件公告期限：招标文件随同招标公告一并发布，其公告期限与招标公告的公告期限保持一致。</w:t>
      </w:r>
    </w:p>
    <w:p w14:paraId="3D94C48E">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投标须知</w:t>
      </w:r>
    </w:p>
    <w:p w14:paraId="68791C0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.1投标人应通过《莆田市公共交易中心网》的公开信息系统注册账号（免费注册），用于本项目报名及提交网上投标文件，否则投标将被拒绝。</w:t>
      </w:r>
    </w:p>
    <w:p w14:paraId="33D4B13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投标人必须提交网上投标文件，未上传网上投标文件或上传的投标文件不全的其投标文件无效，在开标前提交纸质投标文件以供存档；评标委员会只对网上投标文件进行评审。如系统原因不能上传投标文件或开标评标时无法正常进行的，则由代理机构上报监管部门决定是否启用提交的纸质投标文件进行评标。</w:t>
      </w:r>
    </w:p>
    <w:p w14:paraId="7EEFD0FD">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投标人的电子版投标文件由商务部分、技术部分与报价部分组成，在网上投标时必须报价并上传商务部分、技术部分投标文件，商务部分、技术部分投标文件中不得有报价部分，并且投标人须带CA现场解密，否则为无效投标。</w:t>
      </w:r>
    </w:p>
    <w:p w14:paraId="66DFE160">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本项目采用网上电子投标方式进行，只接受莆田市公共资源中心会员库中已审核通过会员的投标，未入库的潜在投标人请及时办理入库手续，具体操作详见“莆田市公共资源交易中心网-办事指南-供应商操作手册”。网上投标技术问题，若有疑问，可咨询电子招投标平台：江苏国泰新点软件有限公司（咨询电话：0594-2221219）。</w:t>
      </w:r>
    </w:p>
    <w:p w14:paraId="4A3D3416">
      <w:pPr>
        <w:pStyle w:val="22"/>
        <w:keepNext w:val="0"/>
        <w:keepLines w:val="0"/>
        <w:pageBreakBefore w:val="0"/>
        <w:widowControl/>
        <w:kinsoku/>
        <w:wordWrap/>
        <w:overflowPunct/>
        <w:topLinePunct w:val="0"/>
        <w:autoSpaceDE/>
        <w:autoSpaceDN/>
        <w:bidi w:val="0"/>
        <w:adjustRightInd/>
        <w:snapToGrid/>
        <w:spacing w:line="33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11、采购人：</w:t>
      </w:r>
      <w:r>
        <w:rPr>
          <w:rFonts w:hint="eastAsia" w:ascii="宋体" w:hAnsi="宋体" w:eastAsia="宋体" w:cs="宋体"/>
          <w:b/>
          <w:color w:val="auto"/>
          <w:sz w:val="24"/>
          <w:szCs w:val="24"/>
          <w:highlight w:val="none"/>
          <w:lang w:eastAsia="zh-CN"/>
        </w:rPr>
        <w:t>福建省仙游县总医院</w:t>
      </w:r>
    </w:p>
    <w:p w14:paraId="21AA8E2D">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仙游县鲤城镇八二五大街910号</w:t>
      </w:r>
    </w:p>
    <w:p w14:paraId="60E6C0A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351100</w:t>
      </w:r>
    </w:p>
    <w:p w14:paraId="1358F39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颜先生</w:t>
      </w:r>
    </w:p>
    <w:p w14:paraId="0B082992">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0594-8292503</w:t>
      </w:r>
    </w:p>
    <w:p w14:paraId="02EB9B4A">
      <w:pPr>
        <w:pStyle w:val="22"/>
        <w:keepNext w:val="0"/>
        <w:keepLines w:val="0"/>
        <w:pageBreakBefore w:val="0"/>
        <w:widowControl/>
        <w:kinsoku/>
        <w:wordWrap/>
        <w:overflowPunct/>
        <w:topLinePunct w:val="0"/>
        <w:autoSpaceDE/>
        <w:autoSpaceDN/>
        <w:bidi w:val="0"/>
        <w:adjustRightInd/>
        <w:snapToGrid/>
        <w:spacing w:line="33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福建吉瑞招标代理有限公司</w:t>
      </w:r>
    </w:p>
    <w:p w14:paraId="569A2BED">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福建省莆田市城厢区龙桥街道福兴路521弄2号楼1梯201、202室</w:t>
      </w:r>
    </w:p>
    <w:p w14:paraId="5A8E727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351100</w:t>
      </w:r>
    </w:p>
    <w:p w14:paraId="4A17B6F4">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联系人：郑女士</w:t>
      </w:r>
    </w:p>
    <w:p w14:paraId="60A8B827">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17705940968</w:t>
      </w:r>
    </w:p>
    <w:p w14:paraId="0F03387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eastAsia" w:ascii="宋体" w:hAnsi="宋体" w:eastAsia="宋体" w:cs="宋体"/>
          <w:color w:val="auto"/>
          <w:sz w:val="24"/>
          <w:szCs w:val="24"/>
          <w:highlight w:val="none"/>
          <w:lang w:eastAsia="zh-CN"/>
        </w:rPr>
      </w:pPr>
    </w:p>
    <w:p w14:paraId="67C8856E">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1"/>
      </w:tblGrid>
      <w:tr w14:paraId="3906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D9CA490">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2CCE9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9ED06C">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：福建吉瑞招标代理有限公司</w:t>
            </w:r>
          </w:p>
        </w:tc>
      </w:tr>
      <w:tr w14:paraId="249D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8671B4">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中国农业银行股份有限公司莆田市府支行</w:t>
            </w:r>
          </w:p>
        </w:tc>
      </w:tr>
      <w:tr w14:paraId="0707A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F1D2B97">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eastAsia="zh-CN"/>
              </w:rPr>
              <w:t>1344 1501 0400 0613 6</w:t>
            </w:r>
            <w:r>
              <w:rPr>
                <w:rFonts w:hint="eastAsia" w:ascii="宋体" w:hAnsi="宋体" w:eastAsia="宋体" w:cs="宋体"/>
                <w:color w:val="auto"/>
                <w:sz w:val="24"/>
                <w:szCs w:val="24"/>
                <w:highlight w:val="none"/>
              </w:rPr>
              <w:t>。供应商应按照所投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的投标保证金要求，缴交相应的投标保证金。</w:t>
            </w:r>
          </w:p>
        </w:tc>
      </w:tr>
      <w:tr w14:paraId="1DD2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CE8AC35">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7985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186B99">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58C533E2">
            <w:pPr>
              <w:pStyle w:val="22"/>
              <w:keepNext w:val="0"/>
              <w:keepLines w:val="0"/>
              <w:pageBreakBefore w:val="0"/>
              <w:widowControl/>
              <w:kinsoku/>
              <w:wordWrap/>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48D882D3">
      <w:pPr>
        <w:pStyle w:val="22"/>
        <w:keepNext w:val="0"/>
        <w:keepLines w:val="0"/>
        <w:pageBreakBefore w:val="0"/>
        <w:widowControl/>
        <w:kinsoku/>
        <w:wordWrap/>
        <w:overflowPunct/>
        <w:topLinePunct w:val="0"/>
        <w:autoSpaceDE/>
        <w:autoSpaceDN/>
        <w:bidi w:val="0"/>
        <w:adjustRightInd/>
        <w:snapToGrid/>
        <w:spacing w:line="33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06F889F7">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p w14:paraId="39B130F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140</w:t>
      </w:r>
      <w:r>
        <w:rPr>
          <w:rFonts w:hint="eastAsia" w:ascii="宋体" w:hAnsi="宋体" w:eastAsia="宋体" w:cs="宋体"/>
          <w:color w:val="auto"/>
          <w:sz w:val="24"/>
          <w:szCs w:val="24"/>
          <w:highlight w:val="none"/>
        </w:rPr>
        <w:t>0000.00</w:t>
      </w:r>
    </w:p>
    <w:p w14:paraId="66116A6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140</w:t>
      </w:r>
      <w:r>
        <w:rPr>
          <w:rFonts w:hint="eastAsia" w:ascii="宋体" w:hAnsi="宋体" w:eastAsia="宋体" w:cs="宋体"/>
          <w:color w:val="auto"/>
          <w:sz w:val="24"/>
          <w:szCs w:val="24"/>
          <w:highlight w:val="none"/>
        </w:rPr>
        <w:t>0000.00</w:t>
      </w:r>
    </w:p>
    <w:p w14:paraId="609E421B">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140</w:t>
      </w:r>
      <w:r>
        <w:rPr>
          <w:rFonts w:hint="eastAsia" w:ascii="宋体" w:hAnsi="宋体" w:eastAsia="宋体" w:cs="宋体"/>
          <w:color w:val="auto"/>
          <w:sz w:val="24"/>
          <w:szCs w:val="24"/>
          <w:highlight w:val="none"/>
        </w:rPr>
        <w:t>00.00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44CFB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6694B6E8">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359E38E6">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32AB93CC">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303C080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664B1879">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568D778B">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3580FF69">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DC41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3A64A46B">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021" w:type="pct"/>
            <w:vAlign w:val="center"/>
          </w:tcPr>
          <w:p w14:paraId="0877C064">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数字化平板造影X线机（胃肠摄影X线机）</w:t>
            </w:r>
          </w:p>
        </w:tc>
        <w:tc>
          <w:tcPr>
            <w:tcW w:w="535" w:type="pct"/>
            <w:vAlign w:val="center"/>
          </w:tcPr>
          <w:p w14:paraId="28C347BA">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14:paraId="68177FB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rPr>
              <w:t>000.00</w:t>
            </w:r>
          </w:p>
        </w:tc>
        <w:tc>
          <w:tcPr>
            <w:tcW w:w="602" w:type="pct"/>
            <w:vAlign w:val="center"/>
          </w:tcPr>
          <w:p w14:paraId="05040B1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5EDCECE1">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696C1D53">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4E0AA3D7">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4C4DBB0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0000.00</w:t>
      </w:r>
    </w:p>
    <w:p w14:paraId="02F1EC4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0000.00</w:t>
      </w:r>
    </w:p>
    <w:p w14:paraId="097ED729">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00.00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0EE03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29599EF1">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3262D602">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3125E05D">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0AEE5389">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460A500D">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0DBBB75C">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4DEFCC5A">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0C058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528019DB">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1021" w:type="pct"/>
            <w:vAlign w:val="center"/>
          </w:tcPr>
          <w:p w14:paraId="43A070C3">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数字化双板X线（DR）机</w:t>
            </w:r>
          </w:p>
        </w:tc>
        <w:tc>
          <w:tcPr>
            <w:tcW w:w="535" w:type="pct"/>
            <w:vAlign w:val="center"/>
          </w:tcPr>
          <w:p w14:paraId="0ABB630D">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14:paraId="4661308A">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2250</w:t>
            </w:r>
            <w:r>
              <w:rPr>
                <w:rFonts w:hint="eastAsia" w:ascii="宋体" w:hAnsi="宋体" w:eastAsia="宋体" w:cs="宋体"/>
                <w:color w:val="auto"/>
                <w:sz w:val="24"/>
                <w:szCs w:val="24"/>
                <w:highlight w:val="none"/>
              </w:rPr>
              <w:t>000.00</w:t>
            </w:r>
          </w:p>
        </w:tc>
        <w:tc>
          <w:tcPr>
            <w:tcW w:w="602" w:type="pct"/>
            <w:vAlign w:val="center"/>
          </w:tcPr>
          <w:p w14:paraId="752E6946">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678B42DE">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234B72F3">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19A449B6">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73B2E05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rPr>
        <w:t>0000.00</w:t>
      </w:r>
    </w:p>
    <w:p w14:paraId="05CA28F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rPr>
        <w:t>0000.00</w:t>
      </w:r>
    </w:p>
    <w:p w14:paraId="32F59F0C">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rPr>
        <w:t>00.00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4B23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5C7C38C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36D5DCB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200B5B3F">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159D4F3D">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2AFBADEE">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71CF3478">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74BC60BA">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FBA9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58586A54">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1021" w:type="pct"/>
            <w:vAlign w:val="center"/>
          </w:tcPr>
          <w:p w14:paraId="22F22CC8">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乳腺钼靶X线机</w:t>
            </w:r>
          </w:p>
        </w:tc>
        <w:tc>
          <w:tcPr>
            <w:tcW w:w="535" w:type="pct"/>
            <w:vAlign w:val="center"/>
          </w:tcPr>
          <w:p w14:paraId="48F7813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14:paraId="002B3F39">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1450</w:t>
            </w:r>
            <w:r>
              <w:rPr>
                <w:rFonts w:hint="eastAsia" w:ascii="宋体" w:hAnsi="宋体" w:eastAsia="宋体" w:cs="宋体"/>
                <w:color w:val="auto"/>
                <w:sz w:val="24"/>
                <w:szCs w:val="24"/>
                <w:highlight w:val="none"/>
              </w:rPr>
              <w:t>000.00</w:t>
            </w:r>
          </w:p>
        </w:tc>
        <w:tc>
          <w:tcPr>
            <w:tcW w:w="602" w:type="pct"/>
            <w:vAlign w:val="center"/>
          </w:tcPr>
          <w:p w14:paraId="7CCEB073">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217771E5">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5CC69E4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2AB7D791">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14:paraId="06836FF8">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预算金额（元）: </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0000.00</w:t>
      </w:r>
    </w:p>
    <w:p w14:paraId="681D6B13">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0000.00</w:t>
      </w:r>
    </w:p>
    <w:p w14:paraId="19765A25">
      <w:pPr>
        <w:pStyle w:val="22"/>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00.00</w:t>
      </w:r>
    </w:p>
    <w:tbl>
      <w:tblPr>
        <w:tblStyle w:val="17"/>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2053"/>
        <w:gridCol w:w="1076"/>
        <w:gridCol w:w="2045"/>
        <w:gridCol w:w="1211"/>
        <w:gridCol w:w="1251"/>
        <w:gridCol w:w="1361"/>
      </w:tblGrid>
      <w:tr w14:paraId="0BE6A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76A38F2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1021" w:type="pct"/>
            <w:vAlign w:val="center"/>
          </w:tcPr>
          <w:p w14:paraId="7AA12842">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35" w:type="pct"/>
            <w:vAlign w:val="center"/>
          </w:tcPr>
          <w:p w14:paraId="4ED850F8">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7" w:type="pct"/>
            <w:vAlign w:val="center"/>
          </w:tcPr>
          <w:p w14:paraId="7BEF2A5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02" w:type="pct"/>
            <w:vAlign w:val="center"/>
          </w:tcPr>
          <w:p w14:paraId="081BAC1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622" w:type="pct"/>
            <w:vAlign w:val="center"/>
          </w:tcPr>
          <w:p w14:paraId="6C51325D">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7" w:type="pct"/>
            <w:vAlign w:val="center"/>
          </w:tcPr>
          <w:p w14:paraId="08725DB7">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42A41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vAlign w:val="center"/>
          </w:tcPr>
          <w:p w14:paraId="126C8B5B">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021" w:type="pct"/>
            <w:vAlign w:val="center"/>
          </w:tcPr>
          <w:p w14:paraId="77431DD0">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移动DR(床旁拍片机)</w:t>
            </w:r>
          </w:p>
        </w:tc>
        <w:tc>
          <w:tcPr>
            <w:tcW w:w="535" w:type="pct"/>
            <w:vAlign w:val="center"/>
          </w:tcPr>
          <w:p w14:paraId="362518BE">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17" w:type="pct"/>
            <w:vAlign w:val="center"/>
          </w:tcPr>
          <w:p w14:paraId="15B0EEE4">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920</w:t>
            </w:r>
            <w:r>
              <w:rPr>
                <w:rFonts w:hint="eastAsia" w:ascii="宋体" w:hAnsi="宋体" w:eastAsia="宋体" w:cs="宋体"/>
                <w:color w:val="auto"/>
                <w:sz w:val="24"/>
                <w:szCs w:val="24"/>
                <w:highlight w:val="none"/>
              </w:rPr>
              <w:t>000.00</w:t>
            </w:r>
          </w:p>
        </w:tc>
        <w:tc>
          <w:tcPr>
            <w:tcW w:w="602" w:type="pct"/>
            <w:vAlign w:val="center"/>
          </w:tcPr>
          <w:p w14:paraId="65F0C2EE">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22" w:type="pct"/>
            <w:vAlign w:val="center"/>
          </w:tcPr>
          <w:p w14:paraId="5A147DE2">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677" w:type="pct"/>
            <w:vAlign w:val="center"/>
          </w:tcPr>
          <w:p w14:paraId="31A5FE1B">
            <w:pPr>
              <w:pStyle w:val="22"/>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63F443DC">
      <w:pPr>
        <w:pStyle w:val="22"/>
        <w:rPr>
          <w:color w:val="auto"/>
          <w:highlight w:val="none"/>
        </w:rPr>
      </w:pPr>
    </w:p>
    <w:p w14:paraId="00E8F69E">
      <w:pPr>
        <w:pStyle w:val="22"/>
        <w:rPr>
          <w:color w:val="auto"/>
          <w:highlight w:val="none"/>
        </w:rPr>
      </w:pPr>
    </w:p>
    <w:p w14:paraId="6274B46E">
      <w:pPr>
        <w:pStyle w:val="22"/>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投标人须知前附表</w:t>
      </w:r>
    </w:p>
    <w:p w14:paraId="2C8D53C2">
      <w:pPr>
        <w:pStyle w:val="22"/>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color w:val="auto"/>
          <w:highlight w:val="none"/>
        </w:rPr>
      </w:pPr>
      <w:r>
        <w:rPr>
          <w:b/>
          <w:color w:val="auto"/>
          <w:sz w:val="28"/>
          <w:highlight w:val="none"/>
        </w:rPr>
        <w:t>一、投标人须知前附表1</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72"/>
        <w:gridCol w:w="7940"/>
      </w:tblGrid>
      <w:tr w14:paraId="2A6C5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6FD7EC22">
            <w:pPr>
              <w:pStyle w:val="22"/>
              <w:keepNext w:val="0"/>
              <w:keepLines w:val="0"/>
              <w:pageBreakBefore w:val="0"/>
              <w:widowControl/>
              <w:kinsoku/>
              <w:overflowPunct/>
              <w:topLinePunct w:val="0"/>
              <w:autoSpaceDE/>
              <w:autoSpaceDN/>
              <w:bidi w:val="0"/>
              <w:adjustRightInd/>
              <w:snapToGrid/>
              <w:spacing w:line="3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1C502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27234CE">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 w:type="pct"/>
            <w:vAlign w:val="center"/>
          </w:tcPr>
          <w:p w14:paraId="121A0B1B">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招标文件（第三章）</w:t>
            </w:r>
          </w:p>
        </w:tc>
        <w:tc>
          <w:tcPr>
            <w:tcW w:w="3941" w:type="pct"/>
            <w:vAlign w:val="center"/>
          </w:tcPr>
          <w:p w14:paraId="1B9E699E">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334C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7EBC816">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0" w:type="pct"/>
            <w:vAlign w:val="center"/>
          </w:tcPr>
          <w:p w14:paraId="19B88F67">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941" w:type="pct"/>
          </w:tcPr>
          <w:p w14:paraId="03FB194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5025380C">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：不组织</w:t>
            </w:r>
          </w:p>
        </w:tc>
      </w:tr>
      <w:tr w14:paraId="4955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D31F247">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0" w:type="pct"/>
            <w:vAlign w:val="center"/>
          </w:tcPr>
          <w:p w14:paraId="551DF951">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941" w:type="pct"/>
          </w:tcPr>
          <w:p w14:paraId="253FDB2D">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C3BFDBC">
            <w:pPr>
              <w:pStyle w:val="22"/>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纸质投标文件：正本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64234678">
            <w:pPr>
              <w:pStyle w:val="22"/>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（2）可读介质（</w:t>
            </w:r>
            <w:r>
              <w:rPr>
                <w:rFonts w:hint="eastAsia" w:ascii="宋体" w:hAnsi="宋体" w:eastAsia="宋体" w:cs="宋体"/>
                <w:color w:val="auto"/>
                <w:sz w:val="24"/>
                <w:szCs w:val="24"/>
                <w:highlight w:val="none"/>
                <w:lang w:eastAsia="zh-CN"/>
              </w:rPr>
              <w:t>U盘</w:t>
            </w:r>
            <w:r>
              <w:rPr>
                <w:rFonts w:hint="eastAsia" w:ascii="宋体" w:hAnsi="宋体" w:eastAsia="宋体" w:cs="宋体"/>
                <w:color w:val="auto"/>
                <w:sz w:val="24"/>
                <w:szCs w:val="24"/>
                <w:highlight w:val="none"/>
              </w:rPr>
              <w:t>）1份：投标人应将其上传至莆田市公共交易中心网上公开信息系统的电子投标文件在该可读介质中另存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4A8AAD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）电子投标文件：详见投标人须知前附表2《关于电子招标投标活动的专门规定》。</w:t>
            </w:r>
          </w:p>
        </w:tc>
      </w:tr>
      <w:tr w14:paraId="0F73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1A86E10">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0" w:type="pct"/>
            <w:vAlign w:val="center"/>
          </w:tcPr>
          <w:p w14:paraId="69FA5C92">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3941" w:type="pct"/>
          </w:tcPr>
          <w:p w14:paraId="72A0C1AE">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将本项目的非主体、非关键性工作进行分包：</w:t>
            </w:r>
          </w:p>
          <w:p w14:paraId="746AF2E4">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：不允许合同分包</w:t>
            </w:r>
          </w:p>
        </w:tc>
      </w:tr>
      <w:tr w14:paraId="71807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33D61AA">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0" w:type="pct"/>
            <w:vAlign w:val="center"/>
          </w:tcPr>
          <w:p w14:paraId="229481F3">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941" w:type="pct"/>
          </w:tcPr>
          <w:p w14:paraId="493A3225">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投标有效期：投标截止时间起90个日历日。</w:t>
            </w:r>
          </w:p>
        </w:tc>
      </w:tr>
      <w:tr w14:paraId="5E9B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80D0C29">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0" w:type="pct"/>
            <w:vAlign w:val="center"/>
          </w:tcPr>
          <w:p w14:paraId="7BC99A6D">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941" w:type="pct"/>
          </w:tcPr>
          <w:p w14:paraId="567E582C">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096F10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1名</w:t>
            </w:r>
          </w:p>
        </w:tc>
      </w:tr>
      <w:tr w14:paraId="32647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5E06FFF">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0" w:type="pct"/>
            <w:vAlign w:val="center"/>
          </w:tcPr>
          <w:p w14:paraId="336BC702">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941" w:type="pct"/>
          </w:tcPr>
          <w:p w14:paraId="7C635AE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的确定（以</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为单位）：</w:t>
            </w:r>
          </w:p>
          <w:p w14:paraId="5607C396">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803E097">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3DE7FEE8">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2BAD0ED">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若有相同的最高得分且投标报价相同的，则按技术部分得分从高到低顺序进行排列，技术部分得分最高的投标人将被排序在前。</w:t>
            </w:r>
          </w:p>
          <w:p w14:paraId="705FF0C5">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612ACA26">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E26B2DE">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03122DA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家数：</w:t>
            </w:r>
          </w:p>
          <w:p w14:paraId="0E7EB07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1名</w:t>
            </w:r>
          </w:p>
        </w:tc>
      </w:tr>
      <w:tr w14:paraId="468C2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37898FC">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0" w:type="pct"/>
            <w:vAlign w:val="center"/>
          </w:tcPr>
          <w:p w14:paraId="779601A1">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941" w:type="pct"/>
          </w:tcPr>
          <w:p w14:paraId="4E6F99EA">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r w14:paraId="1E5C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56F0951">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0" w:type="pct"/>
            <w:vAlign w:val="center"/>
          </w:tcPr>
          <w:p w14:paraId="5F561072">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3941" w:type="pct"/>
          </w:tcPr>
          <w:p w14:paraId="3F838996">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0F30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726B049">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0" w:type="pct"/>
            <w:vAlign w:val="center"/>
          </w:tcPr>
          <w:p w14:paraId="7D7419F0">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3941" w:type="pct"/>
          </w:tcPr>
          <w:p w14:paraId="56B2EC26">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7A9CD014">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14:paraId="52CD313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提出，依法获取招标文件的时间以莆田市公共交易中心网上公开信息系统记载的为准。</w:t>
            </w:r>
          </w:p>
          <w:p w14:paraId="18DABC1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6B611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9344FCB">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0" w:type="pct"/>
            <w:vAlign w:val="center"/>
          </w:tcPr>
          <w:p w14:paraId="68E77476">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3941" w:type="pct"/>
          </w:tcPr>
          <w:p w14:paraId="2F1DA875">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监督管理部门：仙游县卫健局、仙游县财政局（仅限依法进行政府采购的货物或服务类项目）。</w:t>
            </w:r>
          </w:p>
        </w:tc>
      </w:tr>
      <w:tr w14:paraId="797D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1826EB1">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0" w:type="pct"/>
            <w:vAlign w:val="center"/>
          </w:tcPr>
          <w:p w14:paraId="56CA3785">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3941" w:type="pct"/>
          </w:tcPr>
          <w:p w14:paraId="32A0AE20">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23B0873">
            <w:pPr>
              <w:pStyle w:val="22"/>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14:paraId="5E8D3BA3">
            <w:pPr>
              <w:pStyle w:val="22"/>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（2）莆田市公共交易中心网，网址</w:t>
            </w:r>
            <w:r>
              <w:rPr>
                <w:rStyle w:val="20"/>
                <w:rFonts w:hint="eastAsia" w:ascii="宋体" w:hAnsi="宋体" w:eastAsia="宋体" w:cs="宋体"/>
                <w:color w:val="auto"/>
                <w:sz w:val="24"/>
                <w:szCs w:val="24"/>
                <w:highlight w:val="none"/>
                <w:u w:val="none"/>
                <w:lang w:eastAsia="zh-CN"/>
              </w:rPr>
              <w:t>http://ggzyjy.xzfwzx.putian.gov.cn</w:t>
            </w:r>
            <w:r>
              <w:rPr>
                <w:rFonts w:hint="eastAsia" w:ascii="宋体" w:hAnsi="宋体" w:eastAsia="宋体" w:cs="宋体"/>
                <w:color w:val="auto"/>
                <w:sz w:val="24"/>
                <w:szCs w:val="24"/>
                <w:highlight w:val="none"/>
              </w:rPr>
              <w:t>。</w:t>
            </w:r>
          </w:p>
          <w:p w14:paraId="623E20EE">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※若出现上述指定媒体信息不一致情形，应以莆田市公共交易中心网发布的为准。</w:t>
            </w:r>
          </w:p>
        </w:tc>
      </w:tr>
      <w:tr w14:paraId="6431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3D49F28">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0" w:type="pct"/>
            <w:vAlign w:val="center"/>
          </w:tcPr>
          <w:p w14:paraId="06F29F96">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941" w:type="pct"/>
          </w:tcPr>
          <w:p w14:paraId="317CB2D8">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4A1CFC5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DCF3D1A">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04152081">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代理服务费用收取对象：中标供应商</w:t>
            </w:r>
          </w:p>
          <w:p w14:paraId="18F1F29C">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收费标准：</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0.8%</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w:t>
            </w:r>
            <w:r>
              <w:rPr>
                <w:rFonts w:hint="eastAsia" w:ascii="宋体"/>
                <w:color w:val="auto"/>
                <w:sz w:val="24"/>
                <w:highlight w:val="none"/>
              </w:rPr>
              <w:t>-</w:t>
            </w:r>
            <w:r>
              <w:rPr>
                <w:rFonts w:hint="eastAsia" w:ascii="宋体"/>
                <w:color w:val="auto"/>
                <w:sz w:val="24"/>
                <w:highlight w:val="none"/>
                <w:lang w:val="en-US" w:eastAsia="zh-CN"/>
              </w:rPr>
              <w:t>100（含）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lang w:val="en-US" w:eastAsia="zh-CN"/>
              </w:rPr>
              <w:t>0.6</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100</w:t>
            </w:r>
            <w:r>
              <w:rPr>
                <w:rFonts w:hint="eastAsia" w:ascii="宋体"/>
                <w:color w:val="auto"/>
                <w:sz w:val="24"/>
                <w:highlight w:val="none"/>
                <w:lang w:eastAsia="zh-CN"/>
              </w:rPr>
              <w:t>（</w:t>
            </w:r>
            <w:r>
              <w:rPr>
                <w:rFonts w:hint="eastAsia" w:ascii="宋体"/>
                <w:color w:val="auto"/>
                <w:sz w:val="24"/>
                <w:highlight w:val="none"/>
                <w:lang w:val="en-US" w:eastAsia="zh-CN"/>
              </w:rPr>
              <w:t>含</w:t>
            </w:r>
            <w:r>
              <w:rPr>
                <w:rFonts w:hint="eastAsia" w:ascii="宋体"/>
                <w:color w:val="auto"/>
                <w:sz w:val="24"/>
                <w:highlight w:val="none"/>
                <w:lang w:eastAsia="zh-CN"/>
              </w:rPr>
              <w:t>）</w:t>
            </w:r>
            <w:r>
              <w:rPr>
                <w:rFonts w:hint="eastAsia" w:ascii="宋体"/>
                <w:color w:val="auto"/>
                <w:sz w:val="24"/>
                <w:highlight w:val="none"/>
              </w:rPr>
              <w:t>万元人民币以</w:t>
            </w:r>
            <w:r>
              <w:rPr>
                <w:rFonts w:hint="eastAsia" w:ascii="宋体"/>
                <w:color w:val="auto"/>
                <w:sz w:val="24"/>
                <w:highlight w:val="none"/>
                <w:lang w:val="en-US" w:eastAsia="zh-CN"/>
              </w:rPr>
              <w:t>上</w:t>
            </w:r>
            <w:r>
              <w:rPr>
                <w:rFonts w:hint="eastAsia" w:ascii="宋体"/>
                <w:color w:val="auto"/>
                <w:sz w:val="24"/>
                <w:highlight w:val="none"/>
              </w:rPr>
              <w:t>的</w:t>
            </w:r>
            <w:r>
              <w:rPr>
                <w:rFonts w:hint="eastAsia" w:ascii="宋体"/>
                <w:color w:val="auto"/>
                <w:sz w:val="24"/>
                <w:highlight w:val="none"/>
                <w:lang w:eastAsia="zh-CN"/>
              </w:rPr>
              <w:t>：</w:t>
            </w:r>
            <w:r>
              <w:rPr>
                <w:rFonts w:hint="eastAsia" w:ascii="宋体"/>
                <w:color w:val="auto"/>
                <w:sz w:val="24"/>
                <w:highlight w:val="none"/>
              </w:rPr>
              <w:t>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0.4</w:t>
            </w:r>
            <w:r>
              <w:rPr>
                <w:rFonts w:hint="eastAsia" w:ascii="宋体"/>
                <w:color w:val="auto"/>
                <w:sz w:val="24"/>
                <w:highlight w:val="none"/>
              </w:rPr>
              <w:t>%计取</w:t>
            </w:r>
            <w:r>
              <w:rPr>
                <w:rFonts w:hint="eastAsia" w:ascii="宋体" w:hAnsi="宋体" w:cs="宋体"/>
                <w:color w:val="auto"/>
                <w:sz w:val="24"/>
                <w:szCs w:val="24"/>
                <w:highlight w:val="none"/>
                <w:lang w:eastAsia="zh-CN"/>
              </w:rPr>
              <w:t>；</w:t>
            </w:r>
            <w:r>
              <w:rPr>
                <w:rFonts w:hint="eastAsia" w:ascii="宋体" w:hAnsi="宋体" w:eastAsia="宋体" w:cs="宋体"/>
                <w:b w:val="0"/>
                <w:bCs/>
                <w:color w:val="auto"/>
                <w:sz w:val="24"/>
                <w:szCs w:val="24"/>
                <w:highlight w:val="none"/>
              </w:rPr>
              <w:t>招标代理服务费</w:t>
            </w:r>
            <w:r>
              <w:rPr>
                <w:rFonts w:hint="eastAsia" w:ascii="宋体" w:hAnsi="宋体" w:cs="宋体"/>
                <w:color w:val="auto"/>
                <w:sz w:val="24"/>
                <w:szCs w:val="24"/>
                <w:highlight w:val="none"/>
                <w:lang w:val="en-US" w:eastAsia="zh-CN"/>
              </w:rPr>
              <w:t>不足5000元，按5000元计取</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注：a、按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费率计算的收费为招标代理服务全过程的收费基准价格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b、招标代理服务收费按差额定率累进法计算。</w:t>
            </w: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各合同包的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在领取中标通知书前，以转账或汇款方式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，请投标人报价时予以充分考虑。招标代理服务费缴纳账户信息：账户名：福建吉瑞招标代理有限公司，账号：1405 0106 1960 0008 458，开户行：中国工商银行莆田市分行国际业务部。</w:t>
            </w:r>
          </w:p>
          <w:p w14:paraId="3EFB20A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2E16EE99">
            <w:pPr>
              <w:pStyle w:val="22"/>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递交质疑函时除应提供本招标文件规定的相关材料外，还须提供莆田市公共交易中心网上公开信息系统本项目的报名截图复印件，否则递交的质疑函将不予受理。在法定质疑期内质疑人须一次性提出针对同一采购程序环节的质疑，二（多）次质疑不予受理。 2、因特殊情况享受缓缴或免缴社保、税款的企业，无法提供相关社保、税收缴纳证明材料的，提供有关情况说明视同社保、税收缴纳证明材料提供完整。 3、投标人针对招标文件中一般资格证明文件“财务状况报告”若选择提供资信证明复印件的，无需提供其开户（基本存款账户）许可证复印件，若此项规定与招标文件其他部分有矛盾的，以此项规定为准。 4、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材料不齐全导致的后果由供应商自行承担责任[含：</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（评审专家）或资格审查小组作出对投标供应商不利的判断]。 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w:t>
            </w:r>
          </w:p>
        </w:tc>
      </w:tr>
      <w:tr w14:paraId="4DC69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pct"/>
            <w:gridSpan w:val="2"/>
            <w:vAlign w:val="center"/>
          </w:tcPr>
          <w:p w14:paraId="0357C73A">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41" w:type="pct"/>
          </w:tcPr>
          <w:p w14:paraId="004421E9">
            <w:pPr>
              <w:pStyle w:val="22"/>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6079849A">
      <w:pPr>
        <w:pStyle w:val="22"/>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p>
    <w:p w14:paraId="6C76531C">
      <w:pPr>
        <w:pStyle w:val="22"/>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r>
        <w:rPr>
          <w:b/>
          <w:color w:val="auto"/>
          <w:sz w:val="28"/>
          <w:highlight w:val="none"/>
        </w:rPr>
        <w:t>二、投标人须知前附表2</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9273"/>
      </w:tblGrid>
      <w:tr w14:paraId="3210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4504319">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648BC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43868932">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3" w:type="pct"/>
          </w:tcPr>
          <w:p w14:paraId="31666542">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B44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5000C7D8">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03" w:type="pct"/>
          </w:tcPr>
          <w:p w14:paraId="36522268">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521B0B48">
            <w:pPr>
              <w:pStyle w:val="2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（2）将招标文件</w:t>
            </w:r>
            <w:r>
              <w:rPr>
                <w:rFonts w:hint="eastAsia" w:ascii="宋体" w:hAnsi="宋体" w:eastAsia="宋体" w:cs="宋体"/>
                <w:color w:val="auto"/>
                <w:sz w:val="24"/>
                <w:szCs w:val="24"/>
                <w:highlight w:val="none"/>
                <w:lang w:eastAsia="zh-CN"/>
              </w:rPr>
              <w:t>：</w:t>
            </w:r>
          </w:p>
          <w:p w14:paraId="7F6D0D33">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75313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的内容修正为下列内容：</w:t>
            </w:r>
          </w:p>
          <w:p w14:paraId="399AD5B9">
            <w:pPr>
              <w:pStyle w:val="2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70BB7C92">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后适用本项目的电子招标投标活动。</w:t>
            </w:r>
          </w:p>
          <w:p w14:paraId="2D301517">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3420169E">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①电子招标投标活动的具体操作流程以莆田市公共交易中心网上公开信息系统设定的为准。</w:t>
            </w:r>
          </w:p>
          <w:p w14:paraId="4402DE51">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3344EDF0">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a.投标人应按照莆田市公共交易中心网上公开信息系统设定的评审节点编制电子投标文件，否则资格审查小组、评标委员会将按照不利于投标人的内容进行认定。</w:t>
            </w:r>
          </w:p>
          <w:p w14:paraId="726D9D1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莆田市公共交易中心网上公开信息系统设定的操作流程将电子投标文件1份上传至莆田市公共交易中心网上公开信息系统。电子投标文件的分项报价一览表、投标客户端的分项报价一览表应保持一致，并以投标客户端的分项报价一览表为准。</w:t>
            </w:r>
          </w:p>
          <w:p w14:paraId="1CFA193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6DE5E5A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221BA98">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ACC8AF0">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3674DB2">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3EBBBBC7">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745D8B97">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D27B18C">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6E6080D1">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4E95236A">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AF923BA">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0C7EDE4B">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3815C53D">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7A3182D3">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3C9663CE">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5B265B9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3BFE63DD">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5DFDAC77">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下有其他投标人提交的投标保证金；</w:t>
            </w:r>
          </w:p>
          <w:p w14:paraId="4F7750FA">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1349D075">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⑦接受联合体投标且投标人为联合体的，投标人应由“联合体牵头方”完成莆田市公共交易中心网上公开信息系统设定的具体操作流程（包括但不限于：招标文件获取、提交投标保证金、编制电子投标文件等）。</w:t>
            </w:r>
          </w:p>
          <w:p w14:paraId="3FC1C51B">
            <w:pPr>
              <w:pStyle w:val="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F0613B2">
            <w:pPr>
              <w:keepNext w:val="0"/>
              <w:keepLines w:val="0"/>
              <w:pageBreakBefore w:val="0"/>
              <w:kinsoku/>
              <w:wordWrap/>
              <w:overflowPunct/>
              <w:topLinePunct w:val="0"/>
              <w:autoSpaceDE/>
              <w:autoSpaceDN/>
              <w:bidi w:val="0"/>
              <w:spacing w:line="378" w:lineRule="exact"/>
              <w:rPr>
                <w:rFonts w:hint="eastAsia" w:ascii="宋体" w:hAnsi="宋体" w:cs="宋体"/>
                <w:b/>
                <w:bCs/>
                <w:color w:val="auto"/>
                <w:sz w:val="24"/>
                <w:highlight w:val="none"/>
              </w:rPr>
            </w:pPr>
            <w:r>
              <w:rPr>
                <w:rFonts w:hint="eastAsia" w:ascii="宋体" w:hAnsi="宋体" w:cs="宋体"/>
                <w:b/>
                <w:bCs/>
                <w:color w:val="auto"/>
                <w:sz w:val="24"/>
                <w:highlight w:val="none"/>
              </w:rPr>
              <w:t>1、本项目实行两阶段评标。投标人的投标文件由技术商务标和报价标两部分</w:t>
            </w:r>
            <w:r>
              <w:rPr>
                <w:rFonts w:hint="eastAsia" w:ascii="宋体" w:hAnsi="宋体" w:cs="宋体"/>
                <w:b/>
                <w:bCs/>
                <w:color w:val="auto"/>
                <w:sz w:val="24"/>
                <w:highlight w:val="none"/>
                <w:lang w:val="en-US" w:eastAsia="zh-CN"/>
              </w:rPr>
              <w:t>及投标文件电子版（U盘或光盘）</w:t>
            </w:r>
            <w:r>
              <w:rPr>
                <w:rFonts w:hint="eastAsia" w:ascii="宋体" w:hAnsi="宋体" w:cs="宋体"/>
                <w:b/>
                <w:bCs/>
                <w:color w:val="auto"/>
                <w:sz w:val="24"/>
                <w:highlight w:val="none"/>
              </w:rPr>
              <w:t>组成，并按以下要求制作，否则视为无效投标：</w:t>
            </w:r>
          </w:p>
          <w:p w14:paraId="64A44319">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（1）纸质投标文件的技术商务标须独立编制：正本一份，副本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技术商务标中不再附与投标报价有关的材料。</w:t>
            </w:r>
          </w:p>
          <w:p w14:paraId="7172009D">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（2）纸质投标文件的报价标须独立编制：正本一份，副本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份，单独密封（含开标一览表、投标分项报价表及所有涉及投标报价部分的资料），并加盖投标单位公章。</w:t>
            </w:r>
          </w:p>
          <w:p w14:paraId="3D921A0D">
            <w:pPr>
              <w:keepNext w:val="0"/>
              <w:keepLines w:val="0"/>
              <w:pageBreakBefore w:val="0"/>
              <w:kinsoku/>
              <w:wordWrap/>
              <w:overflowPunct/>
              <w:topLinePunct w:val="0"/>
              <w:autoSpaceDE/>
              <w:autoSpaceDN/>
              <w:bidi w:val="0"/>
              <w:spacing w:line="378"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（3）投标文件电子版（U盘）</w:t>
            </w:r>
            <w:r>
              <w:rPr>
                <w:rFonts w:hint="eastAsia" w:ascii="宋体" w:hAnsi="宋体" w:cs="宋体"/>
                <w:b/>
                <w:bCs/>
                <w:color w:val="auto"/>
                <w:sz w:val="24"/>
                <w:highlight w:val="none"/>
              </w:rPr>
              <w:t>单独密封</w:t>
            </w:r>
            <w:r>
              <w:rPr>
                <w:rFonts w:hint="eastAsia" w:ascii="宋体" w:hAnsi="宋体" w:cs="宋体"/>
                <w:b/>
                <w:bCs/>
                <w:color w:val="auto"/>
                <w:sz w:val="24"/>
                <w:highlight w:val="none"/>
                <w:lang w:val="en-US" w:eastAsia="zh-CN"/>
              </w:rPr>
              <w:t>一份。</w:t>
            </w:r>
          </w:p>
          <w:p w14:paraId="4DE6459B">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）适用本项目的电子招标投标活动，若本条内容与招标文件其他章节内容有冲突，应以本条内容为准：</w:t>
            </w:r>
          </w:p>
          <w:p w14:paraId="5BCBCC43">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①电子招标投标活动的具体操作流程以莆田市公共资源交易中心网上公开信息系统设定的为准。</w:t>
            </w:r>
          </w:p>
          <w:p w14:paraId="132C24CA">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②关于投标文件：</w:t>
            </w:r>
          </w:p>
          <w:p w14:paraId="6AA1A5B7">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a.投标人应按照莆田市公共资源交易中心网上公开信息系统设定的评审节点编制电子投标文件，否则评标委员会将按照不利于投标人的内容进行认定。</w:t>
            </w:r>
          </w:p>
          <w:p w14:paraId="3F9812F2">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b.投标人应在投标截止时间前按照莆田市公共资源交易中心网上公开信息系统设定的操作流程将电子投标文件1份上传至莆田市公共资源交易中心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3CF971CF">
            <w:pPr>
              <w:pStyle w:val="22"/>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c.若出现莆田市公共资源交易中心网上公开信息系统设定的意外情形（如：系统故障等），经本项目监督管理部门同意使用纸质投标文件的，应以纸质投标文件为准。</w:t>
            </w:r>
          </w:p>
        </w:tc>
      </w:tr>
    </w:tbl>
    <w:p w14:paraId="6FF86F61">
      <w:pPr>
        <w:pStyle w:val="22"/>
        <w:rPr>
          <w:rFonts w:hint="eastAsia" w:eastAsiaTheme="minorEastAsia"/>
          <w:color w:val="auto"/>
          <w:highlight w:val="none"/>
          <w:lang w:eastAsia="zh-CN"/>
        </w:rPr>
      </w:pPr>
      <w:r>
        <w:rPr>
          <w:color w:val="auto"/>
          <w:highlight w:val="none"/>
        </w:rPr>
        <w:t xml:space="preserve"> </w:t>
      </w:r>
    </w:p>
    <w:p w14:paraId="24F9FCB0">
      <w:pPr>
        <w:pStyle w:val="22"/>
        <w:rPr>
          <w:color w:val="auto"/>
          <w:highlight w:val="none"/>
        </w:rPr>
      </w:pPr>
      <w:r>
        <w:rPr>
          <w:color w:val="auto"/>
          <w:highlight w:val="none"/>
        </w:rPr>
        <w:br w:type="page"/>
      </w:r>
    </w:p>
    <w:p w14:paraId="795C09A9">
      <w:pPr>
        <w:spacing w:line="300" w:lineRule="exact"/>
        <w:jc w:val="center"/>
        <w:rPr>
          <w:rFonts w:hint="eastAsia" w:ascii="宋体" w:hAnsi="宋体"/>
          <w:b/>
          <w:bCs/>
          <w:color w:val="auto"/>
          <w:sz w:val="32"/>
          <w:szCs w:val="32"/>
          <w:highlight w:val="none"/>
        </w:rPr>
      </w:pPr>
      <w:r>
        <w:rPr>
          <w:rFonts w:hint="eastAsia" w:ascii="宋体" w:hAnsi="宋体"/>
          <w:b/>
          <w:color w:val="auto"/>
          <w:sz w:val="28"/>
          <w:szCs w:val="28"/>
          <w:highlight w:val="none"/>
        </w:rPr>
        <w:t>无效投标条款汇总表</w:t>
      </w:r>
    </w:p>
    <w:tbl>
      <w:tblPr>
        <w:tblStyle w:val="1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25"/>
        <w:gridCol w:w="798"/>
        <w:gridCol w:w="481"/>
        <w:gridCol w:w="7599"/>
      </w:tblGrid>
      <w:tr w14:paraId="6391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5"/>
            <w:noWrap w:val="0"/>
            <w:vAlign w:val="center"/>
          </w:tcPr>
          <w:p w14:paraId="37B34F99">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以下集中列示本招标文件中规定的无效投标因素，具体内容详见招标文件各章节。</w:t>
            </w:r>
          </w:p>
          <w:p w14:paraId="7006D08F">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一、资格性审查：如果投标人不具备投标资格，不满足招标文件所规定的资格标准的</w:t>
            </w:r>
            <w:r>
              <w:rPr>
                <w:rFonts w:ascii="宋体" w:hAnsi="宋体" w:cs="宋体"/>
                <w:color w:val="auto"/>
                <w:sz w:val="24"/>
                <w:highlight w:val="none"/>
              </w:rPr>
              <w:t xml:space="preserve">, </w:t>
            </w:r>
            <w:r>
              <w:rPr>
                <w:rFonts w:hint="eastAsia" w:ascii="宋体" w:hAnsi="宋体" w:cs="宋体"/>
                <w:color w:val="auto"/>
                <w:sz w:val="24"/>
                <w:highlight w:val="none"/>
              </w:rPr>
              <w:t>其投标无效，不进入评标。具体要求见投标人须知第</w:t>
            </w:r>
            <w:r>
              <w:rPr>
                <w:rFonts w:ascii="宋体" w:hAnsi="宋体" w:cs="宋体"/>
                <w:color w:val="auto"/>
                <w:sz w:val="24"/>
                <w:highlight w:val="none"/>
              </w:rPr>
              <w:t>3</w:t>
            </w:r>
            <w:r>
              <w:rPr>
                <w:rFonts w:hint="eastAsia" w:ascii="宋体" w:hAnsi="宋体" w:cs="宋体"/>
                <w:color w:val="auto"/>
                <w:sz w:val="24"/>
                <w:highlight w:val="none"/>
              </w:rPr>
              <w:t>点合格的投标人之规定。</w:t>
            </w:r>
          </w:p>
          <w:p w14:paraId="280CE2D6">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b/>
                <w:bCs/>
                <w:color w:val="auto"/>
                <w:sz w:val="24"/>
                <w:highlight w:val="none"/>
              </w:rPr>
            </w:pPr>
            <w:r>
              <w:rPr>
                <w:rFonts w:hint="eastAsia" w:ascii="宋体" w:hAnsi="宋体" w:cs="宋体"/>
                <w:color w:val="auto"/>
                <w:sz w:val="24"/>
                <w:highlight w:val="none"/>
              </w:rPr>
              <w:t>二、符合性审查：投标文件有下述情形之一的，应认定为未对招标文件作出实质性响应，作无效投标处理。</w:t>
            </w:r>
          </w:p>
        </w:tc>
      </w:tr>
      <w:tr w14:paraId="1C1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026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w w:val="80"/>
                <w:sz w:val="24"/>
                <w:highlight w:val="none"/>
              </w:rPr>
            </w:pPr>
            <w:r>
              <w:rPr>
                <w:rFonts w:hint="eastAsia" w:ascii="宋体" w:hAnsi="宋体" w:cs="宋体"/>
                <w:b/>
                <w:bCs/>
                <w:color w:val="auto"/>
                <w:w w:val="80"/>
                <w:sz w:val="24"/>
                <w:highlight w:val="none"/>
              </w:rPr>
              <w:t>序号</w:t>
            </w:r>
          </w:p>
        </w:tc>
        <w:tc>
          <w:tcPr>
            <w:tcW w:w="1323" w:type="dxa"/>
            <w:gridSpan w:val="2"/>
            <w:noWrap w:val="0"/>
            <w:vAlign w:val="center"/>
          </w:tcPr>
          <w:p w14:paraId="579543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所在章节</w:t>
            </w:r>
          </w:p>
        </w:tc>
        <w:tc>
          <w:tcPr>
            <w:tcW w:w="8080" w:type="dxa"/>
            <w:gridSpan w:val="2"/>
            <w:noWrap w:val="0"/>
            <w:vAlign w:val="center"/>
          </w:tcPr>
          <w:p w14:paraId="068A8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无效投标因素</w:t>
            </w:r>
          </w:p>
        </w:tc>
      </w:tr>
      <w:tr w14:paraId="3A1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0" w:type="dxa"/>
            <w:noWrap w:val="0"/>
            <w:vAlign w:val="center"/>
          </w:tcPr>
          <w:p w14:paraId="68B881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lang w:eastAsia="zh-CN"/>
              </w:rPr>
            </w:pPr>
            <w:r>
              <w:rPr>
                <w:rFonts w:hint="eastAsia" w:ascii="宋体" w:hAnsi="宋体" w:eastAsia="宋体" w:cs="宋体"/>
                <w:color w:val="auto"/>
                <w:w w:val="80"/>
                <w:sz w:val="24"/>
                <w:szCs w:val="24"/>
                <w:highlight w:val="none"/>
                <w:lang w:val="en-US" w:eastAsia="zh-CN"/>
              </w:rPr>
              <w:t>1</w:t>
            </w:r>
          </w:p>
        </w:tc>
        <w:tc>
          <w:tcPr>
            <w:tcW w:w="525" w:type="dxa"/>
            <w:vMerge w:val="restart"/>
            <w:noWrap w:val="0"/>
            <w:vAlign w:val="center"/>
          </w:tcPr>
          <w:p w14:paraId="71DB70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rPr>
              <w:t>第二章</w:t>
            </w:r>
            <w:r>
              <w:rPr>
                <w:rFonts w:hint="eastAsia" w:ascii="宋体" w:hAnsi="宋体" w:eastAsia="宋体" w:cs="宋体"/>
                <w:color w:val="auto"/>
                <w:w w:val="66"/>
                <w:sz w:val="24"/>
                <w:szCs w:val="24"/>
                <w:highlight w:val="none"/>
                <w:lang w:eastAsia="zh-CN"/>
              </w:rPr>
              <w:t>“</w:t>
            </w:r>
          </w:p>
          <w:p w14:paraId="62B670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rPr>
            </w:pPr>
            <w:r>
              <w:rPr>
                <w:rFonts w:hint="eastAsia" w:ascii="宋体" w:hAnsi="宋体" w:eastAsia="宋体" w:cs="宋体"/>
                <w:color w:val="auto"/>
                <w:w w:val="66"/>
                <w:sz w:val="24"/>
                <w:szCs w:val="24"/>
                <w:highlight w:val="none"/>
              </w:rPr>
              <w:t>投标人须知</w:t>
            </w:r>
          </w:p>
          <w:p w14:paraId="4ECB9F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lang w:eastAsia="zh-CN"/>
              </w:rPr>
              <w:t>”</w:t>
            </w:r>
          </w:p>
          <w:p w14:paraId="60809E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66"/>
                <w:sz w:val="24"/>
                <w:szCs w:val="24"/>
                <w:highlight w:val="none"/>
              </w:rPr>
              <w:t>中</w:t>
            </w:r>
          </w:p>
        </w:tc>
        <w:tc>
          <w:tcPr>
            <w:tcW w:w="1279" w:type="dxa"/>
            <w:gridSpan w:val="2"/>
            <w:noWrap w:val="0"/>
            <w:vAlign w:val="center"/>
          </w:tcPr>
          <w:p w14:paraId="32E97D0E">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b.本项目规定的其他情形：</w:t>
            </w:r>
          </w:p>
        </w:tc>
        <w:tc>
          <w:tcPr>
            <w:tcW w:w="7599" w:type="dxa"/>
            <w:noWrap w:val="0"/>
            <w:vAlign w:val="center"/>
          </w:tcPr>
          <w:p w14:paraId="166D8431">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投标人技术部分的实际得分少于招标文件设定的技术部分总分的50%的，按无效投标处理。</w:t>
            </w:r>
          </w:p>
        </w:tc>
      </w:tr>
      <w:tr w14:paraId="399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6239B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2</w:t>
            </w:r>
          </w:p>
        </w:tc>
        <w:tc>
          <w:tcPr>
            <w:tcW w:w="525" w:type="dxa"/>
            <w:vMerge w:val="continue"/>
            <w:noWrap w:val="0"/>
            <w:vAlign w:val="center"/>
          </w:tcPr>
          <w:p w14:paraId="5D9C1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7D7CE2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招标文件的所有内容，按照招标文件的要求提交投标文件。投标文件应对招标文件的要求作出实质性响应，并保证其投标文件中所提供的全部资料的真实性,不得有弄虚作假行为，否则其投标无效。</w:t>
            </w:r>
          </w:p>
        </w:tc>
      </w:tr>
      <w:tr w14:paraId="2BD9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0" w:type="dxa"/>
            <w:noWrap w:val="0"/>
            <w:vAlign w:val="center"/>
          </w:tcPr>
          <w:p w14:paraId="247CB6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3</w:t>
            </w:r>
          </w:p>
        </w:tc>
        <w:tc>
          <w:tcPr>
            <w:tcW w:w="525" w:type="dxa"/>
            <w:vMerge w:val="continue"/>
            <w:noWrap w:val="0"/>
            <w:vAlign w:val="center"/>
          </w:tcPr>
          <w:p w14:paraId="783A4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5B68B65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除非有另外的规定，投标人可对《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标的一览表</w:t>
            </w:r>
            <w:r>
              <w:rPr>
                <w:rFonts w:hint="eastAsia" w:ascii="宋体" w:hAnsi="宋体" w:eastAsia="宋体" w:cs="宋体"/>
                <w:color w:val="auto"/>
                <w:sz w:val="24"/>
                <w:szCs w:val="24"/>
                <w:highlight w:val="none"/>
              </w:rPr>
              <w:t>》所列的全部</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进行投标。招标代理机构不接受有任何可选择性的报价，每一种货物、服务只能有一个报价，否则将导致投标无效。</w:t>
            </w:r>
          </w:p>
        </w:tc>
      </w:tr>
      <w:tr w14:paraId="6B19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5549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4</w:t>
            </w:r>
          </w:p>
        </w:tc>
        <w:tc>
          <w:tcPr>
            <w:tcW w:w="525" w:type="dxa"/>
            <w:vMerge w:val="continue"/>
            <w:noWrap w:val="0"/>
            <w:vAlign w:val="center"/>
          </w:tcPr>
          <w:p w14:paraId="64EA51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3147CF65">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投标文件组成不符合招标文件要求的将导致投标无效。</w:t>
            </w:r>
          </w:p>
        </w:tc>
      </w:tr>
      <w:tr w14:paraId="442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A817D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5</w:t>
            </w:r>
          </w:p>
        </w:tc>
        <w:tc>
          <w:tcPr>
            <w:tcW w:w="525" w:type="dxa"/>
            <w:vMerge w:val="continue"/>
            <w:noWrap w:val="0"/>
            <w:vAlign w:val="center"/>
          </w:tcPr>
          <w:p w14:paraId="2875BE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B02ACF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投标有效期不足将导致其投标文件投标无效。</w:t>
            </w:r>
          </w:p>
        </w:tc>
      </w:tr>
      <w:tr w14:paraId="7D0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0B8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6</w:t>
            </w:r>
          </w:p>
        </w:tc>
        <w:tc>
          <w:tcPr>
            <w:tcW w:w="525" w:type="dxa"/>
            <w:vMerge w:val="continue"/>
            <w:noWrap w:val="0"/>
            <w:vAlign w:val="center"/>
          </w:tcPr>
          <w:p w14:paraId="2BE0D2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09C3AF6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未按规定缴交投标保证金的投标，将被视为无效投标。</w:t>
            </w:r>
          </w:p>
        </w:tc>
      </w:tr>
      <w:tr w14:paraId="40A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5279D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7</w:t>
            </w:r>
          </w:p>
        </w:tc>
        <w:tc>
          <w:tcPr>
            <w:tcW w:w="525" w:type="dxa"/>
            <w:vMerge w:val="continue"/>
            <w:noWrap w:val="0"/>
            <w:vAlign w:val="center"/>
          </w:tcPr>
          <w:p w14:paraId="739190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242062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投标文件的格式：未按招标文件规定的格式填写、编制、制作、装订投标文件的、投标文件字迹模糊不清的，其投标将被拒绝。具体规定详见本章本条款号内容。</w:t>
            </w:r>
          </w:p>
        </w:tc>
      </w:tr>
      <w:tr w14:paraId="11B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790ACE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8</w:t>
            </w:r>
          </w:p>
        </w:tc>
        <w:tc>
          <w:tcPr>
            <w:tcW w:w="525" w:type="dxa"/>
            <w:vMerge w:val="continue"/>
            <w:noWrap w:val="0"/>
            <w:vAlign w:val="center"/>
          </w:tcPr>
          <w:p w14:paraId="081F6C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823AF49">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投标文件未密封将导致投标被拒绝。</w:t>
            </w:r>
          </w:p>
        </w:tc>
      </w:tr>
      <w:tr w14:paraId="671A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B8C3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9</w:t>
            </w:r>
          </w:p>
        </w:tc>
        <w:tc>
          <w:tcPr>
            <w:tcW w:w="525" w:type="dxa"/>
            <w:vMerge w:val="continue"/>
            <w:noWrap w:val="0"/>
            <w:vAlign w:val="center"/>
          </w:tcPr>
          <w:p w14:paraId="24D38B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0CE80236">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投标人在投标截止期后修改投标文件的，其投标无效。</w:t>
            </w:r>
          </w:p>
        </w:tc>
      </w:tr>
      <w:tr w14:paraId="126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5FF6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10</w:t>
            </w:r>
          </w:p>
        </w:tc>
        <w:tc>
          <w:tcPr>
            <w:tcW w:w="525" w:type="dxa"/>
            <w:vMerge w:val="continue"/>
            <w:noWrap w:val="0"/>
            <w:vAlign w:val="center"/>
          </w:tcPr>
          <w:p w14:paraId="4A9BF74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7E4116F8">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投标人任何试图影响评标委员会对投标文件的评估、比较或者推荐候选人的行为，都将导致其投标无效，投标保证金不予退还。</w:t>
            </w:r>
          </w:p>
        </w:tc>
      </w:tr>
      <w:tr w14:paraId="12A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73EC4B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11</w:t>
            </w:r>
          </w:p>
        </w:tc>
        <w:tc>
          <w:tcPr>
            <w:tcW w:w="525" w:type="dxa"/>
            <w:vMerge w:val="continue"/>
            <w:noWrap w:val="0"/>
            <w:vAlign w:val="center"/>
          </w:tcPr>
          <w:p w14:paraId="6DBFB1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1A63EF2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对没有实质性响应的投标文件将不进行评估，其投标无效。具体规定详见本章本条款号内容。</w:t>
            </w:r>
          </w:p>
        </w:tc>
      </w:tr>
      <w:tr w14:paraId="66C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24BA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12</w:t>
            </w:r>
          </w:p>
        </w:tc>
        <w:tc>
          <w:tcPr>
            <w:tcW w:w="525" w:type="dxa"/>
            <w:vMerge w:val="continue"/>
            <w:noWrap w:val="0"/>
            <w:vAlign w:val="center"/>
          </w:tcPr>
          <w:p w14:paraId="7696E8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D989DC">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重大偏差：存在招标文件规定属于重大偏差情形的，投标文件也将被视为未实质性响应招标文件要求，其投标无效。具体规定详见本章本条款号内容。</w:t>
            </w:r>
          </w:p>
        </w:tc>
      </w:tr>
      <w:tr w14:paraId="6CF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2B9D33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13</w:t>
            </w:r>
          </w:p>
        </w:tc>
        <w:tc>
          <w:tcPr>
            <w:tcW w:w="525" w:type="dxa"/>
            <w:vMerge w:val="continue"/>
            <w:noWrap w:val="0"/>
            <w:vAlign w:val="center"/>
          </w:tcPr>
          <w:p w14:paraId="31E269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E4D4DE">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评标委员会在评标过程中发现投标人存在招标文件规定情形之一的，可认定其有串通投标行为，并做出其投标无效的决定。具体规定详见本章本条款号内容。</w:t>
            </w:r>
          </w:p>
        </w:tc>
      </w:tr>
      <w:tr w14:paraId="41A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317AFD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14</w:t>
            </w:r>
          </w:p>
        </w:tc>
        <w:tc>
          <w:tcPr>
            <w:tcW w:w="525" w:type="dxa"/>
            <w:vMerge w:val="continue"/>
            <w:noWrap w:val="0"/>
            <w:vAlign w:val="center"/>
          </w:tcPr>
          <w:p w14:paraId="19AFAA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5C4807F">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5E8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56FE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15</w:t>
            </w:r>
          </w:p>
        </w:tc>
        <w:tc>
          <w:tcPr>
            <w:tcW w:w="525" w:type="dxa"/>
            <w:vMerge w:val="continue"/>
            <w:noWrap w:val="0"/>
            <w:vAlign w:val="center"/>
          </w:tcPr>
          <w:p w14:paraId="436AAB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6D0AFFB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如果投标人不接受按招标文件规定的方法对投标文件中的算术错误进行更正的，其投标无效，投标保证金不予退还。具体规定详见本章本条款号内容。</w:t>
            </w:r>
          </w:p>
        </w:tc>
      </w:tr>
      <w:tr w14:paraId="50F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064491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16</w:t>
            </w:r>
          </w:p>
        </w:tc>
        <w:tc>
          <w:tcPr>
            <w:tcW w:w="9403" w:type="dxa"/>
            <w:gridSpan w:val="4"/>
            <w:noWrap w:val="0"/>
            <w:vAlign w:val="center"/>
          </w:tcPr>
          <w:p w14:paraId="415D0E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不满足招标文件第五章“招标内容及要求”中带</w:t>
            </w:r>
            <w:r>
              <w:rPr>
                <w:rFonts w:hint="eastAsia" w:ascii="宋体" w:hAnsi="宋体" w:eastAsia="宋体" w:cs="宋体"/>
                <w:b/>
                <w:bCs/>
                <w:color w:val="auto"/>
                <w:spacing w:val="-12"/>
                <w:sz w:val="24"/>
                <w:highlight w:val="none"/>
              </w:rPr>
              <w:t>★号条款之</w:t>
            </w:r>
            <w:r>
              <w:rPr>
                <w:rFonts w:hint="eastAsia" w:ascii="宋体" w:hAnsi="宋体" w:eastAsia="宋体" w:cs="宋体"/>
                <w:color w:val="auto"/>
                <w:sz w:val="24"/>
                <w:highlight w:val="none"/>
              </w:rPr>
              <w:t>规定的将导致投标无效。具体详见第五章</w:t>
            </w:r>
            <w:r>
              <w:rPr>
                <w:rFonts w:hint="eastAsia" w:ascii="宋体" w:hAnsi="宋体" w:eastAsia="宋体" w:cs="宋体"/>
                <w:b/>
                <w:bCs/>
                <w:color w:val="auto"/>
                <w:spacing w:val="-12"/>
                <w:sz w:val="24"/>
                <w:highlight w:val="none"/>
              </w:rPr>
              <w:t>★号</w:t>
            </w:r>
            <w:r>
              <w:rPr>
                <w:rFonts w:hint="eastAsia" w:ascii="宋体" w:hAnsi="宋体" w:eastAsia="宋体" w:cs="宋体"/>
                <w:color w:val="auto"/>
                <w:sz w:val="24"/>
                <w:highlight w:val="none"/>
              </w:rPr>
              <w:t>条款内容。</w:t>
            </w:r>
          </w:p>
        </w:tc>
      </w:tr>
    </w:tbl>
    <w:p w14:paraId="482E026E">
      <w:pPr>
        <w:pStyle w:val="22"/>
        <w:jc w:val="center"/>
        <w:outlineLvl w:val="1"/>
        <w:rPr>
          <w:color w:val="auto"/>
          <w:highlight w:val="none"/>
        </w:rPr>
      </w:pPr>
      <w:r>
        <w:rPr>
          <w:b/>
          <w:color w:val="auto"/>
          <w:sz w:val="36"/>
          <w:highlight w:val="none"/>
        </w:rPr>
        <w:t>第三章</w:t>
      </w:r>
      <w:r>
        <w:rPr>
          <w:rFonts w:hint="eastAsia"/>
          <w:b/>
          <w:color w:val="auto"/>
          <w:sz w:val="36"/>
          <w:highlight w:val="none"/>
          <w:lang w:val="en-US" w:eastAsia="zh-CN"/>
        </w:rPr>
        <w:t xml:space="preserve">  </w:t>
      </w:r>
      <w:r>
        <w:rPr>
          <w:b/>
          <w:color w:val="auto"/>
          <w:sz w:val="36"/>
          <w:highlight w:val="none"/>
        </w:rPr>
        <w:t>投标人须知</w:t>
      </w:r>
    </w:p>
    <w:p w14:paraId="4E49D146">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2D7F488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4B86DBE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1709794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686060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1C3679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03A7E8C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77F3EFC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C467A7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5F498847">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059DCD1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68B0C0D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6193DE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44544F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1D7D291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292CD8F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ACE644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2706413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278778F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0B530C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49E7225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5B3DC69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129829E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53961036">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BCA6B8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08E032B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467059D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F8A469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7FFD14F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168896B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21F4B28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1C53D42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5D313BA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投标文件格式</w:t>
      </w:r>
    </w:p>
    <w:p w14:paraId="38B586E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197770B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210C079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14:paraId="1904251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（2）除本章第5.2条第（3）款规定情形外，澄清或修改的内容可能影响投标文件编制的，</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将顺延投标截止时间及开标时间，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1F61DF0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0AFCFF4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21E5CD9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3F33C63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4DDE480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9365DB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通知所有潜在投标人的书面形式。</w:t>
      </w:r>
    </w:p>
    <w:p w14:paraId="6AEAFFB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058C5F3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可终止招标并发布终止公告。</w:t>
      </w:r>
    </w:p>
    <w:p w14:paraId="791E857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通知所有潜在投标人的书面形式。</w:t>
      </w:r>
    </w:p>
    <w:p w14:paraId="16A66402">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0AF9838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503C2FC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w:t>
      </w:r>
    </w:p>
    <w:p w14:paraId="7703AC8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内的所有内容进行完整投标，否则投标无效。</w:t>
      </w:r>
    </w:p>
    <w:p w14:paraId="5F4A284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62FFDBC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E17149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A1DBFC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7E437E9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2C55F26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（1）不同投标人的投标文件由同一单位或个人编制；</w:t>
      </w:r>
    </w:p>
    <w:p w14:paraId="6E3201F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4AA52EB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（3）不同投标人的投标文件载明的项目管理成员或联系人员为同一人；</w:t>
      </w:r>
    </w:p>
    <w:p w14:paraId="7F75083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14:paraId="07637AF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BD0877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728DD00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377A52D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w:t>
      </w:r>
    </w:p>
    <w:p w14:paraId="7AC92D7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10.1投标文件的编制</w:t>
      </w:r>
    </w:p>
    <w:p w14:paraId="4E7FA1D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（1）投标人应先仔细阅读招标文件的全部内容后，再进行投标文件的编制。</w:t>
      </w:r>
    </w:p>
    <w:p w14:paraId="45941E5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（2）投标文件应按照本章第10.2条规定编制其组成部分。</w:t>
      </w:r>
    </w:p>
    <w:p w14:paraId="7EF92B1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14:paraId="68C9841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10.2投标文件由下述部分组成：</w:t>
      </w:r>
    </w:p>
    <w:p w14:paraId="426D8B6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（1）报价部分</w:t>
      </w:r>
    </w:p>
    <w:p w14:paraId="08E61E5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10FE231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44FE850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3A14B3C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（2）技术商务部分</w:t>
      </w:r>
    </w:p>
    <w:p w14:paraId="1A64DA0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①投标书</w:t>
      </w:r>
    </w:p>
    <w:p w14:paraId="3A7333A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②货物说明一览表</w:t>
      </w:r>
    </w:p>
    <w:p w14:paraId="3F37592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③供货范围清单</w:t>
      </w:r>
    </w:p>
    <w:p w14:paraId="6BF1B46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技术服务和商务偏离表</w:t>
      </w:r>
    </w:p>
    <w:p w14:paraId="78A6C46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⑤技术服务体系与维保方案</w:t>
      </w:r>
    </w:p>
    <w:p w14:paraId="58D5007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⑥投标人的资格证明文件</w:t>
      </w:r>
    </w:p>
    <w:p w14:paraId="63F8213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⑦“企业和投标人代表没有行贿犯罪记录”承诺函</w:t>
      </w:r>
    </w:p>
    <w:p w14:paraId="0B9AFA9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⑧投标人代表合法性证明</w:t>
      </w:r>
    </w:p>
    <w:p w14:paraId="34250C1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⑨投标人提交的其他资料</w:t>
      </w:r>
    </w:p>
    <w:p w14:paraId="726431F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⑩招标服务费承诺书</w:t>
      </w:r>
    </w:p>
    <w:p w14:paraId="12B5D5E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⑪退还投标保证金说明函</w:t>
      </w:r>
    </w:p>
    <w:p w14:paraId="7B8D9BF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10.3投标文件的语言</w:t>
      </w:r>
    </w:p>
    <w:p w14:paraId="19807052">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（1）除招标文件另有规定外，投标文件应使用中文文本，若有不同文本，以中文文本为准。</w:t>
      </w:r>
    </w:p>
    <w:p w14:paraId="7C3D9E6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DBD5815">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10.4投标文件的份数：详见招标文件第二章。</w:t>
      </w:r>
    </w:p>
    <w:p w14:paraId="6E3A2A4A">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10.5投标文件的格式</w:t>
      </w:r>
    </w:p>
    <w:p w14:paraId="2711635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（1）除招标文件另有规定外，投标文件应使用招标文件第七章规定的格式。</w:t>
      </w:r>
    </w:p>
    <w:p w14:paraId="4BF4E4D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（2）除招标文件另有规定外，投标文件的正本和全部副本均应使用不能擦去的墨料或墨水打印、书写或复印，其中：</w:t>
      </w:r>
    </w:p>
    <w:p w14:paraId="503B8CBF">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正本应用A4幅面纸张打印装订，编制封面（封面标明“正本”字样）、</w:t>
      </w:r>
      <w:r>
        <w:rPr>
          <w:rFonts w:hint="eastAsia"/>
          <w:color w:val="auto"/>
          <w:szCs w:val="24"/>
          <w:highlight w:val="none"/>
        </w:rPr>
        <w:t>索引、</w:t>
      </w:r>
      <w:r>
        <w:rPr>
          <w:color w:val="auto"/>
          <w:szCs w:val="24"/>
          <w:highlight w:val="none"/>
        </w:rPr>
        <w:t>页码，并用胶装装订成册。</w:t>
      </w:r>
    </w:p>
    <w:p w14:paraId="59F9FFA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副本应用A4幅面纸张打印装订，编制封面（封面标明“副本”字样）、</w:t>
      </w:r>
      <w:r>
        <w:rPr>
          <w:rFonts w:hint="eastAsia"/>
          <w:color w:val="auto"/>
          <w:szCs w:val="24"/>
          <w:highlight w:val="none"/>
        </w:rPr>
        <w:t>索引、</w:t>
      </w:r>
      <w:r>
        <w:rPr>
          <w:color w:val="auto"/>
          <w:szCs w:val="24"/>
          <w:highlight w:val="none"/>
        </w:rPr>
        <w:t>页码，并用胶装装订成册；副本可用正本的完整复印件，并与正本保持一致（若不一致，以正本为准）。</w:t>
      </w:r>
    </w:p>
    <w:p w14:paraId="61C284F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允许散装或活页装订的内容或材料：详见招标文件第二章。</w:t>
      </w:r>
    </w:p>
    <w:p w14:paraId="486540B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9"/>
          <w:rFonts w:hint="eastAsia" w:ascii="宋体" w:hAnsi="宋体"/>
          <w:color w:val="auto"/>
          <w:szCs w:val="24"/>
          <w:highlight w:val="none"/>
        </w:rPr>
        <w:t>※</w:t>
      </w:r>
      <w:r>
        <w:rPr>
          <w:rStyle w:val="19"/>
          <w:rFonts w:ascii="宋体" w:hAnsi="宋体"/>
          <w:color w:val="auto"/>
          <w:szCs w:val="24"/>
          <w:highlight w:val="none"/>
        </w:rPr>
        <w:t>除本章第10.5条第（2）款第</w:t>
      </w:r>
      <w:r>
        <w:rPr>
          <w:rStyle w:val="19"/>
          <w:rFonts w:hint="eastAsia" w:ascii="宋体" w:hAnsi="宋体"/>
          <w:color w:val="auto"/>
          <w:szCs w:val="24"/>
          <w:highlight w:val="none"/>
        </w:rPr>
        <w:t>③</w:t>
      </w:r>
      <w:r>
        <w:rPr>
          <w:rStyle w:val="19"/>
          <w:rFonts w:ascii="宋体" w:hAnsi="宋体"/>
          <w:color w:val="auto"/>
          <w:szCs w:val="24"/>
          <w:highlight w:val="none"/>
        </w:rPr>
        <w:t>点规定情形外，投标文件散装或活页装订将导致投标无效。</w:t>
      </w:r>
    </w:p>
    <w:p w14:paraId="064BFA2A">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（3）除招标文件另有规定外，投标文件应使用人民币作为计量货币。</w:t>
      </w:r>
    </w:p>
    <w:p w14:paraId="00F523E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（4）除招标文件另有规定外，签署、盖章应遵守下列规定：</w:t>
      </w:r>
    </w:p>
    <w:p w14:paraId="370747B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投标文件应由投标人代表签字并加盖投标人的单位公章。若投标人代表为单位</w:t>
      </w:r>
      <w:r>
        <w:rPr>
          <w:rFonts w:hint="eastAsia"/>
          <w:color w:val="auto"/>
          <w:szCs w:val="24"/>
          <w:highlight w:val="none"/>
        </w:rPr>
        <w:t>法定代表</w:t>
      </w:r>
      <w:r>
        <w:rPr>
          <w:color w:val="auto"/>
          <w:szCs w:val="24"/>
          <w:highlight w:val="none"/>
        </w:rPr>
        <w:t>人授权的委托代理人，应提供“单位</w:t>
      </w:r>
      <w:r>
        <w:rPr>
          <w:rFonts w:hint="eastAsia"/>
          <w:color w:val="auto"/>
          <w:szCs w:val="24"/>
          <w:highlight w:val="none"/>
        </w:rPr>
        <w:t>法定代表</w:t>
      </w:r>
      <w:r>
        <w:rPr>
          <w:color w:val="auto"/>
          <w:szCs w:val="24"/>
          <w:highlight w:val="none"/>
        </w:rPr>
        <w:t>人授权书”。</w:t>
      </w:r>
    </w:p>
    <w:p w14:paraId="521A8869">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投标文件应没有涂改或行间插字，除非这些改动是根据</w:t>
      </w:r>
      <w:r>
        <w:rPr>
          <w:rFonts w:hint="eastAsia"/>
          <w:color w:val="auto"/>
          <w:szCs w:val="24"/>
          <w:highlight w:val="none"/>
          <w:lang w:eastAsia="zh-CN"/>
        </w:rPr>
        <w:t>福建吉瑞招标代理有限公司</w:t>
      </w:r>
      <w:r>
        <w:rPr>
          <w:color w:val="auto"/>
          <w:szCs w:val="24"/>
          <w:highlight w:val="none"/>
        </w:rPr>
        <w:t>的指示进行的，或是为改正投标人造成的应修改的错误而进行的。若有前述改动，应按照下列规定之一对改动处进行处理：</w:t>
      </w:r>
    </w:p>
    <w:p w14:paraId="5B6207E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a.投标人代表签字确认；</w:t>
      </w:r>
    </w:p>
    <w:p w14:paraId="395DD1AE">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b.加盖投标人的单位公章或校正章。</w:t>
      </w:r>
    </w:p>
    <w:p w14:paraId="753C15DE">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10.6投标报价</w:t>
      </w:r>
    </w:p>
    <w:p w14:paraId="53F96BD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（1）除招标文件另有规定外，投标文件不能出现任何选择性的投标报价，即每一个</w:t>
      </w:r>
      <w:r>
        <w:rPr>
          <w:rFonts w:hint="eastAsia"/>
          <w:color w:val="auto"/>
          <w:szCs w:val="24"/>
          <w:highlight w:val="none"/>
          <w:lang w:eastAsia="zh-CN"/>
        </w:rPr>
        <w:t>合同包</w:t>
      </w:r>
      <w:r>
        <w:rPr>
          <w:color w:val="auto"/>
          <w:szCs w:val="24"/>
          <w:highlight w:val="none"/>
        </w:rPr>
        <w:t>和品目号的采购标的都只能有一个投标报价。任何选择性的投标报价将导致</w:t>
      </w:r>
      <w:r>
        <w:rPr>
          <w:rStyle w:val="19"/>
          <w:rFonts w:ascii="宋体" w:hAnsi="宋体"/>
          <w:color w:val="auto"/>
          <w:szCs w:val="24"/>
          <w:highlight w:val="none"/>
        </w:rPr>
        <w:t>投标无效。</w:t>
      </w:r>
    </w:p>
    <w:p w14:paraId="2078E1C9">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10.7分包</w:t>
      </w:r>
    </w:p>
    <w:p w14:paraId="44FEB9E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（1）是否允许</w:t>
      </w:r>
      <w:r>
        <w:rPr>
          <w:rFonts w:hint="eastAsia"/>
          <w:color w:val="auto"/>
          <w:szCs w:val="24"/>
          <w:highlight w:val="none"/>
          <w:lang w:eastAsia="zh-CN"/>
        </w:rPr>
        <w:t>中标供应商</w:t>
      </w:r>
      <w:r>
        <w:rPr>
          <w:color w:val="auto"/>
          <w:szCs w:val="24"/>
          <w:highlight w:val="none"/>
        </w:rPr>
        <w:t>将本项目的非主体、非关键性工作进行分包：详见招标文件第二章。</w:t>
      </w:r>
    </w:p>
    <w:p w14:paraId="55A66808">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（2）若允许</w:t>
      </w:r>
      <w:r>
        <w:rPr>
          <w:rFonts w:hint="eastAsia"/>
          <w:color w:val="auto"/>
          <w:szCs w:val="24"/>
          <w:highlight w:val="none"/>
          <w:lang w:eastAsia="zh-CN"/>
        </w:rPr>
        <w:t>中标供应商</w:t>
      </w:r>
      <w:r>
        <w:rPr>
          <w:color w:val="auto"/>
          <w:szCs w:val="24"/>
          <w:highlight w:val="none"/>
        </w:rPr>
        <w:t>将本项目的非主体、非关键性工作进行分包且投标人拟在中标后进行分包，则投标人应在投标文件中载明分包承担主体，分包承担主体应具备相应资质条件（若有）且不得再次分包。</w:t>
      </w:r>
    </w:p>
    <w:p w14:paraId="706FF0CA">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（3）招标文件允许</w:t>
      </w:r>
      <w:r>
        <w:rPr>
          <w:rFonts w:hint="eastAsia"/>
          <w:color w:val="auto"/>
          <w:szCs w:val="24"/>
          <w:highlight w:val="none"/>
          <w:lang w:eastAsia="zh-CN"/>
        </w:rPr>
        <w:t>中标供应商</w:t>
      </w:r>
      <w:r>
        <w:rPr>
          <w:color w:val="auto"/>
          <w:szCs w:val="24"/>
          <w:highlight w:val="none"/>
        </w:rPr>
        <w:t>将非主体、非关键性工作进行分包的项目，有下列情形之一的，</w:t>
      </w:r>
      <w:r>
        <w:rPr>
          <w:rFonts w:hint="eastAsia"/>
          <w:color w:val="auto"/>
          <w:szCs w:val="24"/>
          <w:highlight w:val="none"/>
          <w:lang w:eastAsia="zh-CN"/>
        </w:rPr>
        <w:t>中标供应商</w:t>
      </w:r>
      <w:r>
        <w:rPr>
          <w:color w:val="auto"/>
          <w:szCs w:val="24"/>
          <w:highlight w:val="none"/>
        </w:rPr>
        <w:t>不得分包：</w:t>
      </w:r>
    </w:p>
    <w:p w14:paraId="4E02305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投标文件中未载明分包承担主体；</w:t>
      </w:r>
    </w:p>
    <w:p w14:paraId="4DCD1F8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投标文件载明的分包承担主体不具备相应资质条件；</w:t>
      </w:r>
    </w:p>
    <w:p w14:paraId="7A12CBC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投标文件载明的分包承担主体拟再次分包。</w:t>
      </w:r>
    </w:p>
    <w:p w14:paraId="0BA219E5">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10.8投标有效期</w:t>
      </w:r>
    </w:p>
    <w:p w14:paraId="795768D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（1）招标文件载明的投标有效期：详见招标文件第二章。</w:t>
      </w:r>
    </w:p>
    <w:p w14:paraId="208C19F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（2）投标文件承诺的投标有效期不得少于招标文件载明的投标有效期，否则</w:t>
      </w:r>
      <w:r>
        <w:rPr>
          <w:rStyle w:val="19"/>
          <w:rFonts w:ascii="宋体" w:hAnsi="宋体"/>
          <w:color w:val="auto"/>
          <w:szCs w:val="24"/>
          <w:highlight w:val="none"/>
        </w:rPr>
        <w:t>投标无效</w:t>
      </w:r>
      <w:r>
        <w:rPr>
          <w:color w:val="auto"/>
          <w:szCs w:val="24"/>
          <w:highlight w:val="none"/>
        </w:rPr>
        <w:t>。</w:t>
      </w:r>
    </w:p>
    <w:p w14:paraId="22656B1C">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（3）根据本次采购活动的需要，</w:t>
      </w:r>
      <w:r>
        <w:rPr>
          <w:rFonts w:hint="eastAsia"/>
          <w:color w:val="auto"/>
          <w:szCs w:val="24"/>
          <w:highlight w:val="none"/>
          <w:lang w:eastAsia="zh-CN"/>
        </w:rPr>
        <w:t>福建吉瑞招标代理有限公司</w:t>
      </w:r>
      <w:r>
        <w:rPr>
          <w:color w:val="auto"/>
          <w:szCs w:val="24"/>
          <w:highlight w:val="none"/>
        </w:rPr>
        <w:t>可于投标有效期届满之前书面要求投标人延长投标有效期，投标人应在</w:t>
      </w:r>
      <w:r>
        <w:rPr>
          <w:rFonts w:hint="eastAsia"/>
          <w:color w:val="auto"/>
          <w:szCs w:val="24"/>
          <w:highlight w:val="none"/>
          <w:lang w:eastAsia="zh-CN"/>
        </w:rPr>
        <w:t>福建吉瑞招标代理有限公司</w:t>
      </w:r>
      <w:r>
        <w:rPr>
          <w:color w:val="auto"/>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737CFB9">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10.9投标保证金</w:t>
      </w:r>
    </w:p>
    <w:p w14:paraId="4908692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（1）投标保证金作为投标人按照招标文件规定履行相应投标责任、义务的约束及担保。</w:t>
      </w:r>
    </w:p>
    <w:p w14:paraId="3FF9063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（2）投标保证金的有效期应与投标文件承诺的投标有效期保持一致，否则</w:t>
      </w:r>
      <w:r>
        <w:rPr>
          <w:rStyle w:val="19"/>
          <w:rFonts w:ascii="宋体" w:hAnsi="宋体"/>
          <w:color w:val="auto"/>
          <w:szCs w:val="24"/>
          <w:highlight w:val="none"/>
        </w:rPr>
        <w:t>投标无效</w:t>
      </w:r>
      <w:r>
        <w:rPr>
          <w:color w:val="auto"/>
          <w:szCs w:val="24"/>
          <w:highlight w:val="none"/>
        </w:rPr>
        <w:t>。</w:t>
      </w:r>
    </w:p>
    <w:p w14:paraId="48FFD9CC">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（3）提交</w:t>
      </w:r>
    </w:p>
    <w:p w14:paraId="3825B6A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投标人应从其银行账户</w:t>
      </w:r>
      <w:r>
        <w:rPr>
          <w:rStyle w:val="19"/>
          <w:rFonts w:ascii="宋体" w:hAnsi="宋体"/>
          <w:color w:val="auto"/>
          <w:szCs w:val="24"/>
          <w:highlight w:val="none"/>
        </w:rPr>
        <w:t>（基本存款账户）</w:t>
      </w:r>
      <w:r>
        <w:rPr>
          <w:color w:val="auto"/>
          <w:szCs w:val="24"/>
          <w:highlight w:val="none"/>
        </w:rPr>
        <w:t>按照下列方式：</w:t>
      </w:r>
      <w:r>
        <w:rPr>
          <w:rStyle w:val="19"/>
          <w:rFonts w:ascii="宋体" w:hAnsi="宋体"/>
          <w:color w:val="auto"/>
          <w:szCs w:val="24"/>
          <w:highlight w:val="none"/>
        </w:rPr>
        <w:t>公对公转账方式</w:t>
      </w:r>
      <w:r>
        <w:rPr>
          <w:color w:val="auto"/>
          <w:szCs w:val="24"/>
          <w:highlight w:val="none"/>
        </w:rPr>
        <w:t>向招标文件载明的投标保证金账户提交投标保证金，具体金额详见招标文件第</w:t>
      </w:r>
      <w:r>
        <w:rPr>
          <w:rFonts w:hint="eastAsia"/>
          <w:color w:val="auto"/>
          <w:szCs w:val="24"/>
          <w:highlight w:val="none"/>
          <w:lang w:val="en-US" w:eastAsia="zh-CN"/>
        </w:rPr>
        <w:t>一</w:t>
      </w:r>
      <w:r>
        <w:rPr>
          <w:color w:val="auto"/>
          <w:szCs w:val="24"/>
          <w:highlight w:val="none"/>
        </w:rPr>
        <w:t>章。</w:t>
      </w:r>
    </w:p>
    <w:p w14:paraId="234B596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投标保证金应于投标截止时间前到达招标文件载明的投标保证金账户，否则视为投标保证金未提交；是否到达按照下列方式认定：</w:t>
      </w:r>
      <w:r>
        <w:rPr>
          <w:rStyle w:val="19"/>
          <w:rFonts w:ascii="宋体" w:hAnsi="宋体"/>
          <w:color w:val="auto"/>
          <w:szCs w:val="24"/>
          <w:highlight w:val="none"/>
        </w:rPr>
        <w:t>以</w:t>
      </w:r>
      <w:r>
        <w:rPr>
          <w:rStyle w:val="19"/>
          <w:rFonts w:hint="eastAsia" w:ascii="宋体" w:hAnsi="宋体"/>
          <w:color w:val="auto"/>
          <w:szCs w:val="24"/>
          <w:highlight w:val="none"/>
        </w:rPr>
        <w:t>招标文件指定保证金账户到账时间为准</w:t>
      </w:r>
      <w:r>
        <w:rPr>
          <w:rStyle w:val="19"/>
          <w:rFonts w:ascii="宋体" w:hAnsi="宋体"/>
          <w:color w:val="auto"/>
          <w:szCs w:val="24"/>
          <w:highlight w:val="none"/>
        </w:rPr>
        <w:t>。</w:t>
      </w:r>
    </w:p>
    <w:p w14:paraId="43AF08C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若本项目接受联合体投标且投标人为联合体，则联合体中的牵头方应按照本章第10.9条第（3）款第</w:t>
      </w:r>
      <w:r>
        <w:rPr>
          <w:rFonts w:hint="eastAsia"/>
          <w:color w:val="auto"/>
          <w:szCs w:val="24"/>
          <w:highlight w:val="none"/>
        </w:rPr>
        <w:t>①</w:t>
      </w:r>
      <w:r>
        <w:rPr>
          <w:color w:val="auto"/>
          <w:szCs w:val="24"/>
          <w:highlight w:val="none"/>
        </w:rPr>
        <w:t>、</w:t>
      </w:r>
      <w:r>
        <w:rPr>
          <w:rFonts w:hint="eastAsia"/>
          <w:color w:val="auto"/>
          <w:szCs w:val="24"/>
          <w:highlight w:val="none"/>
        </w:rPr>
        <w:t>②</w:t>
      </w:r>
      <w:r>
        <w:rPr>
          <w:color w:val="auto"/>
          <w:szCs w:val="24"/>
          <w:highlight w:val="none"/>
        </w:rPr>
        <w:t>点规定提交投标保证金。</w:t>
      </w:r>
    </w:p>
    <w:p w14:paraId="175DFF5C">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textAlignment w:val="auto"/>
        <w:rPr>
          <w:color w:val="auto"/>
          <w:szCs w:val="24"/>
          <w:highlight w:val="none"/>
        </w:rPr>
      </w:pPr>
      <w:r>
        <w:rPr>
          <w:rStyle w:val="19"/>
          <w:rFonts w:hint="eastAsia" w:ascii="宋体" w:hAnsi="宋体"/>
          <w:color w:val="auto"/>
          <w:szCs w:val="24"/>
          <w:highlight w:val="none"/>
        </w:rPr>
        <w:t>※</w:t>
      </w:r>
      <w:r>
        <w:rPr>
          <w:rStyle w:val="19"/>
          <w:rFonts w:ascii="宋体" w:hAnsi="宋体"/>
          <w:color w:val="auto"/>
          <w:szCs w:val="24"/>
          <w:highlight w:val="none"/>
        </w:rPr>
        <w:t>除招标文件另有规定外，未按照上述规定提交投标保证金将导致资格审查不合格。</w:t>
      </w:r>
    </w:p>
    <w:p w14:paraId="1F0769B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（4）退还</w:t>
      </w:r>
    </w:p>
    <w:p w14:paraId="1D31773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在投标截止时间前撤回已提交的投标文件的投标人，其投标保证金将在</w:t>
      </w:r>
      <w:r>
        <w:rPr>
          <w:rFonts w:hint="eastAsia"/>
          <w:color w:val="auto"/>
          <w:szCs w:val="24"/>
          <w:highlight w:val="none"/>
          <w:lang w:eastAsia="zh-CN"/>
        </w:rPr>
        <w:t>福建吉瑞招标代理有限公司</w:t>
      </w:r>
      <w:r>
        <w:rPr>
          <w:color w:val="auto"/>
          <w:szCs w:val="24"/>
          <w:highlight w:val="none"/>
        </w:rPr>
        <w:t>收到投标人书面撤回通知之日起5个工作日内退回原账户。</w:t>
      </w:r>
    </w:p>
    <w:p w14:paraId="5C3D8352">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未</w:t>
      </w:r>
      <w:r>
        <w:rPr>
          <w:rFonts w:hint="eastAsia"/>
          <w:color w:val="auto"/>
          <w:szCs w:val="24"/>
          <w:highlight w:val="none"/>
          <w:lang w:eastAsia="zh-CN"/>
        </w:rPr>
        <w:t>中标供应商</w:t>
      </w:r>
      <w:r>
        <w:rPr>
          <w:color w:val="auto"/>
          <w:szCs w:val="24"/>
          <w:highlight w:val="none"/>
        </w:rPr>
        <w:t>的投标保证金将在中标通知书发出之日起5个工作日内退回原账户。</w:t>
      </w:r>
    </w:p>
    <w:p w14:paraId="5DFF84AD">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rFonts w:hint="eastAsia"/>
          <w:color w:val="auto"/>
          <w:szCs w:val="24"/>
          <w:highlight w:val="none"/>
          <w:lang w:eastAsia="zh-CN"/>
        </w:rPr>
        <w:t>中标供应商</w:t>
      </w:r>
      <w:r>
        <w:rPr>
          <w:color w:val="auto"/>
          <w:szCs w:val="24"/>
          <w:highlight w:val="none"/>
        </w:rPr>
        <w:t>的投标保证金将在政府采购合同签订之日起5个工作日内退回原账户；</w:t>
      </w:r>
    </w:p>
    <w:p w14:paraId="30DDEDD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终止招标的，</w:t>
      </w:r>
      <w:r>
        <w:rPr>
          <w:rFonts w:hint="eastAsia"/>
          <w:color w:val="auto"/>
          <w:szCs w:val="24"/>
          <w:highlight w:val="none"/>
          <w:lang w:eastAsia="zh-CN"/>
        </w:rPr>
        <w:t>福建吉瑞招标代理有限公司</w:t>
      </w:r>
      <w:r>
        <w:rPr>
          <w:color w:val="auto"/>
          <w:szCs w:val="24"/>
          <w:highlight w:val="none"/>
        </w:rPr>
        <w:t>将在终止公告发布之日起5个工作日内退回已收取的投标保证金。</w:t>
      </w:r>
    </w:p>
    <w:p w14:paraId="34330A0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除招标文件另有规定外，质疑或投诉涉及的投标人，若投标保证金尚未退还，则待质疑或投诉处理完毕后不计利息原额退还。</w:t>
      </w:r>
    </w:p>
    <w:p w14:paraId="0DA9D7B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9"/>
          <w:rFonts w:hint="eastAsia" w:ascii="宋体" w:hAnsi="宋体"/>
          <w:color w:val="auto"/>
          <w:szCs w:val="24"/>
          <w:highlight w:val="none"/>
        </w:rPr>
        <w:t>※</w:t>
      </w:r>
      <w:r>
        <w:rPr>
          <w:rStyle w:val="19"/>
          <w:rFonts w:ascii="宋体" w:hAnsi="宋体"/>
          <w:color w:val="auto"/>
          <w:szCs w:val="24"/>
          <w:highlight w:val="none"/>
        </w:rPr>
        <w:t>本章第10.9条第（4）款第</w:t>
      </w:r>
      <w:r>
        <w:rPr>
          <w:rStyle w:val="19"/>
          <w:rFonts w:hint="eastAsia" w:ascii="宋体" w:hAnsi="宋体"/>
          <w:color w:val="auto"/>
          <w:szCs w:val="24"/>
          <w:highlight w:val="none"/>
        </w:rPr>
        <w:t>①</w:t>
      </w:r>
      <w:r>
        <w:rPr>
          <w:rStyle w:val="19"/>
          <w:rFonts w:ascii="宋体" w:hAnsi="宋体"/>
          <w:color w:val="auto"/>
          <w:szCs w:val="24"/>
          <w:highlight w:val="none"/>
        </w:rPr>
        <w:t>、</w:t>
      </w:r>
      <w:r>
        <w:rPr>
          <w:rStyle w:val="19"/>
          <w:rFonts w:hint="eastAsia" w:ascii="宋体" w:hAnsi="宋体"/>
          <w:color w:val="auto"/>
          <w:szCs w:val="24"/>
          <w:highlight w:val="none"/>
        </w:rPr>
        <w:t>②</w:t>
      </w:r>
      <w:r>
        <w:rPr>
          <w:rStyle w:val="19"/>
          <w:rFonts w:ascii="宋体" w:hAnsi="宋体"/>
          <w:color w:val="auto"/>
          <w:szCs w:val="24"/>
          <w:highlight w:val="none"/>
        </w:rPr>
        <w:t>、</w:t>
      </w:r>
      <w:r>
        <w:rPr>
          <w:rStyle w:val="19"/>
          <w:rFonts w:hint="eastAsia" w:ascii="宋体" w:hAnsi="宋体"/>
          <w:color w:val="auto"/>
          <w:szCs w:val="24"/>
          <w:highlight w:val="none"/>
        </w:rPr>
        <w:t>③</w:t>
      </w:r>
      <w:r>
        <w:rPr>
          <w:rStyle w:val="19"/>
          <w:rFonts w:ascii="宋体" w:hAnsi="宋体"/>
          <w:color w:val="auto"/>
          <w:szCs w:val="24"/>
          <w:highlight w:val="none"/>
        </w:rPr>
        <w:t>点规定的投标保证金退还时限不包括因投标人自身原因导致无法及时退还而增加的时间。</w:t>
      </w:r>
    </w:p>
    <w:p w14:paraId="1F53183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4E61F7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（6）有下列情形之一的，投标保证金将不予退还：</w:t>
      </w:r>
    </w:p>
    <w:p w14:paraId="249D316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投标人串通投标；</w:t>
      </w:r>
    </w:p>
    <w:p w14:paraId="69CCFAB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投标人提供虚假材料；</w:t>
      </w:r>
    </w:p>
    <w:p w14:paraId="63CF370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投标人采取不正当手段诋毁、排挤其他投标人；</w:t>
      </w:r>
    </w:p>
    <w:p w14:paraId="618AB979">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投标截止时间后，投标人在投标有效期内撤销投标文件；</w:t>
      </w:r>
    </w:p>
    <w:p w14:paraId="42538CD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投标人不接受评标委员会按照招标文件规定对投标报价错误之处进行修正；</w:t>
      </w:r>
    </w:p>
    <w:p w14:paraId="186BC7B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⑥</w:t>
      </w:r>
      <w:r>
        <w:rPr>
          <w:color w:val="auto"/>
          <w:szCs w:val="24"/>
          <w:highlight w:val="none"/>
        </w:rPr>
        <w:t>投标人违反招标文件第三章第9.4、9.5、9.6条规定之一；</w:t>
      </w:r>
    </w:p>
    <w:p w14:paraId="07EB800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⑦</w:t>
      </w:r>
      <w:r>
        <w:rPr>
          <w:color w:val="auto"/>
          <w:szCs w:val="24"/>
          <w:highlight w:val="none"/>
        </w:rPr>
        <w:t>招标文件规定的其他不予退还情形；</w:t>
      </w:r>
    </w:p>
    <w:p w14:paraId="73E19F6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⑧</w:t>
      </w:r>
      <w:r>
        <w:rPr>
          <w:rFonts w:hint="eastAsia"/>
          <w:color w:val="auto"/>
          <w:szCs w:val="24"/>
          <w:highlight w:val="none"/>
          <w:lang w:eastAsia="zh-CN"/>
        </w:rPr>
        <w:t>中标供应商</w:t>
      </w:r>
      <w:r>
        <w:rPr>
          <w:color w:val="auto"/>
          <w:szCs w:val="24"/>
          <w:highlight w:val="none"/>
        </w:rPr>
        <w:t>有下列情形之一的：</w:t>
      </w:r>
    </w:p>
    <w:p w14:paraId="702DDDB2">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a.除不可抗力外，因</w:t>
      </w:r>
      <w:r>
        <w:rPr>
          <w:rFonts w:hint="eastAsia"/>
          <w:color w:val="auto"/>
          <w:szCs w:val="24"/>
          <w:highlight w:val="none"/>
          <w:lang w:eastAsia="zh-CN"/>
        </w:rPr>
        <w:t>中标供应商</w:t>
      </w:r>
      <w:r>
        <w:rPr>
          <w:color w:val="auto"/>
          <w:szCs w:val="24"/>
          <w:highlight w:val="none"/>
        </w:rPr>
        <w:t>自身原因未在中标通知书要求的期限内与采购人签订政府采购合同；</w:t>
      </w:r>
    </w:p>
    <w:p w14:paraId="03EFD4D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b.未按照招标文件、投标文件的约定签订政府采购合同或提交履约保证金。</w:t>
      </w:r>
    </w:p>
    <w:p w14:paraId="1797BED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9"/>
          <w:rFonts w:hint="eastAsia" w:ascii="宋体" w:hAnsi="宋体"/>
          <w:color w:val="auto"/>
          <w:szCs w:val="24"/>
          <w:highlight w:val="none"/>
        </w:rPr>
        <w:t>※</w:t>
      </w:r>
      <w:r>
        <w:rPr>
          <w:rStyle w:val="19"/>
          <w:rFonts w:ascii="宋体" w:hAnsi="宋体"/>
          <w:color w:val="auto"/>
          <w:szCs w:val="24"/>
          <w:highlight w:val="none"/>
        </w:rPr>
        <w:t>若上述投标保证金不予退还情形给采购人（</w:t>
      </w:r>
      <w:r>
        <w:rPr>
          <w:rStyle w:val="19"/>
          <w:rFonts w:hint="eastAsia" w:ascii="宋体" w:hAnsi="宋体"/>
          <w:color w:val="auto"/>
          <w:szCs w:val="24"/>
          <w:highlight w:val="none"/>
        </w:rPr>
        <w:t>招标代理机构</w:t>
      </w:r>
      <w:r>
        <w:rPr>
          <w:rStyle w:val="19"/>
          <w:rFonts w:ascii="宋体" w:hAnsi="宋体"/>
          <w:color w:val="auto"/>
          <w:szCs w:val="24"/>
          <w:highlight w:val="none"/>
        </w:rPr>
        <w:t>）造成损失，则投标人还要承担相应的赔偿责任。</w:t>
      </w:r>
    </w:p>
    <w:p w14:paraId="27BC158E">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10.10投标文件的提交</w:t>
      </w:r>
    </w:p>
    <w:p w14:paraId="7B173186">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（1）一个投标人只能提交一个投标文件，并按照招标文件第一章规定将其送达。</w:t>
      </w:r>
    </w:p>
    <w:p w14:paraId="40DFE328">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（2）密封及其标记的具体形式：详见招标文件第二章。</w:t>
      </w:r>
    </w:p>
    <w:p w14:paraId="3CE53B93">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10.11投标文件的补充、修改或撤回</w:t>
      </w:r>
    </w:p>
    <w:p w14:paraId="788ABB78">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（1）投标截止时间前，投标人可对所提交的投标文件进行补充、修改或撤回，并书面通知</w:t>
      </w:r>
      <w:r>
        <w:rPr>
          <w:rFonts w:hint="eastAsia"/>
          <w:color w:val="auto"/>
          <w:szCs w:val="24"/>
          <w:highlight w:val="none"/>
          <w:lang w:eastAsia="zh-CN"/>
        </w:rPr>
        <w:t>福建吉瑞招标代理有限公司</w:t>
      </w:r>
      <w:r>
        <w:rPr>
          <w:color w:val="auto"/>
          <w:szCs w:val="24"/>
          <w:highlight w:val="none"/>
        </w:rPr>
        <w:t>。</w:t>
      </w:r>
    </w:p>
    <w:p w14:paraId="20E8A418">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（2）补充、修改的内容应按照本章第10.5条第（4）款规定进行签署、盖章，并按照本章第10.10条规定提交，</w:t>
      </w:r>
      <w:r>
        <w:rPr>
          <w:rStyle w:val="19"/>
          <w:rFonts w:ascii="宋体" w:hAnsi="宋体"/>
          <w:color w:val="auto"/>
          <w:szCs w:val="24"/>
          <w:highlight w:val="none"/>
        </w:rPr>
        <w:t>否则将被拒收。</w:t>
      </w:r>
    </w:p>
    <w:p w14:paraId="5422D79D">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19"/>
          <w:rFonts w:hint="eastAsia" w:ascii="宋体" w:hAnsi="宋体"/>
          <w:color w:val="auto"/>
          <w:szCs w:val="24"/>
          <w:highlight w:val="none"/>
        </w:rPr>
        <w:t>※</w:t>
      </w:r>
      <w:r>
        <w:rPr>
          <w:rStyle w:val="19"/>
          <w:rFonts w:ascii="宋体" w:hAnsi="宋体"/>
          <w:color w:val="auto"/>
          <w:szCs w:val="24"/>
          <w:highlight w:val="none"/>
        </w:rPr>
        <w:t>按照上述规定提交的补充、修改内容作为投标文件组成部分。</w:t>
      </w:r>
    </w:p>
    <w:p w14:paraId="54BC3EDF">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b/>
          <w:bCs/>
          <w:color w:val="auto"/>
          <w:szCs w:val="24"/>
          <w:highlight w:val="none"/>
        </w:rPr>
      </w:pPr>
      <w:r>
        <w:rPr>
          <w:b/>
          <w:bCs/>
          <w:color w:val="auto"/>
          <w:szCs w:val="24"/>
          <w:highlight w:val="none"/>
        </w:rPr>
        <w:t>10.12除招标文件另有规定外，有下列情形之一的，</w:t>
      </w:r>
      <w:r>
        <w:rPr>
          <w:rStyle w:val="19"/>
          <w:rFonts w:ascii="宋体" w:hAnsi="宋体"/>
          <w:color w:val="auto"/>
          <w:szCs w:val="24"/>
          <w:highlight w:val="none"/>
        </w:rPr>
        <w:t>投标无效</w:t>
      </w:r>
      <w:r>
        <w:rPr>
          <w:b/>
          <w:bCs/>
          <w:color w:val="auto"/>
          <w:szCs w:val="24"/>
          <w:highlight w:val="none"/>
        </w:rPr>
        <w:t>：</w:t>
      </w:r>
    </w:p>
    <w:p w14:paraId="464B02EE">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（1）投标文件未按照招标文件要求签署、盖章；</w:t>
      </w:r>
    </w:p>
    <w:p w14:paraId="5A8BBC5D">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（2）不符合招标文件中规定的资格要求；</w:t>
      </w:r>
    </w:p>
    <w:p w14:paraId="436D66E5">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（3）投标报价超过招标文件中规定的预算金额或最高限价；</w:t>
      </w:r>
    </w:p>
    <w:p w14:paraId="3D58889B">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（4）投标文件含有采购人不能接受的附加条件；</w:t>
      </w:r>
    </w:p>
    <w:p w14:paraId="15DF57A9">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color w:val="auto"/>
          <w:szCs w:val="24"/>
          <w:highlight w:val="none"/>
        </w:rPr>
        <w:t>（5）有关法律、法规和规章及招标文件规定的其他无效情形。</w:t>
      </w:r>
    </w:p>
    <w:p w14:paraId="714A64DD">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1353E90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2820996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将在招标文件载明的开标时间及地点主持召开开标会，并邀请投标人参加。</w:t>
      </w:r>
    </w:p>
    <w:p w14:paraId="53AAC92D">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11.2开标会的主持人、唱标人、记录人均由</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派出，现场监督人员可由有关方面派出。</w:t>
      </w:r>
    </w:p>
    <w:p w14:paraId="682B03B7">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11.3参加开标会的投标人应签到，非投标人不参加开标会。</w:t>
      </w:r>
    </w:p>
    <w:p w14:paraId="630E0E30">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3B40BB6F">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（1）首先由主持人宣布开标会须知，然后由投标人代表对投标文件的密封情况进行检查，经确认无误后，由工作人员对密封的投标文件当众拆封。</w:t>
      </w:r>
    </w:p>
    <w:p w14:paraId="487DEF8D">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31268CF">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（3）记录人对唱标人宣布的内容作开标记录。</w:t>
      </w:r>
    </w:p>
    <w:p w14:paraId="041EBD6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5705536E">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（5）投标人代表对开标过程和开标记录有疑义，以及认为采购人（招标代理机构）相关工作人员有需要回避情形的，应当场提出询问或回避申请。否则，视为投标人对开标过程和开标记录予以认可。</w:t>
      </w:r>
    </w:p>
    <w:p w14:paraId="6A0BA11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（6）若投标人未参加开标会（包括但不限于投标人派出的人员不是投标人代表），视同其对开标过程和开标记录予以认可。</w:t>
      </w:r>
    </w:p>
    <w:p w14:paraId="08C7F2AC">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※若出现本章第11.4条第（4）、（5）、（6）款规定情形之一</w:t>
      </w:r>
      <w:r>
        <w:rPr>
          <w:rFonts w:hint="eastAsia" w:ascii="宋体" w:hAnsi="宋体" w:eastAsia="宋体" w:cs="宋体"/>
          <w:color w:val="auto"/>
          <w:sz w:val="24"/>
          <w:szCs w:val="24"/>
          <w:highlight w:val="none"/>
        </w:rPr>
        <w:t>，</w:t>
      </w:r>
      <w:r>
        <w:rPr>
          <w:rStyle w:val="19"/>
          <w:rFonts w:hint="eastAsia" w:ascii="宋体" w:hAnsi="宋体" w:eastAsia="宋体" w:cs="宋体"/>
          <w:color w:val="auto"/>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z w:val="24"/>
          <w:szCs w:val="24"/>
          <w:highlight w:val="none"/>
          <w:lang w:eastAsia="zh-CN"/>
        </w:rPr>
        <w:t>福建吉瑞招标代理有限公司</w:t>
      </w:r>
      <w:r>
        <w:rPr>
          <w:rStyle w:val="19"/>
          <w:rFonts w:hint="eastAsia" w:ascii="宋体" w:hAnsi="宋体" w:eastAsia="宋体" w:cs="宋体"/>
          <w:color w:val="auto"/>
          <w:sz w:val="24"/>
          <w:szCs w:val="24"/>
          <w:highlight w:val="none"/>
        </w:rPr>
        <w:t>提出任何疑义或要求（包括质疑）。</w:t>
      </w:r>
    </w:p>
    <w:p w14:paraId="02BE35B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176535F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28E338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2DA6A8AF">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9A4AB2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2068CB7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2F8103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的确定：详见招标文件第二章。</w:t>
      </w:r>
    </w:p>
    <w:p w14:paraId="63B7BB6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29E92DF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 xml:space="preserve">确定之日起2个工作日内，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645FC14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0BAD0D1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7D77AFA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发出中标通知书。</w:t>
      </w:r>
    </w:p>
    <w:p w14:paraId="0D20BF6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无正当理由不得放弃中标。</w:t>
      </w:r>
    </w:p>
    <w:p w14:paraId="46F0DC9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5520174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的投标文件作实质性修改。采购人不得向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提出任何不合理的要求作为政府采购合同的签订条件。</w:t>
      </w:r>
    </w:p>
    <w:p w14:paraId="5A710AD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13.2签订时限：详见招标文件第二章。</w:t>
      </w:r>
    </w:p>
    <w:p w14:paraId="1281802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2791592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应根据政府采购合同的约定依法履行合同义务。</w:t>
      </w:r>
    </w:p>
    <w:p w14:paraId="7F2916C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3785F3F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在政府采购合同履行过程中应遵守有关法律、法规和规章的强制性规定（即使前述强制性规定有可能在招标文件中未予列明）。</w:t>
      </w:r>
    </w:p>
    <w:p w14:paraId="6B16A24B">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076C214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5899CAD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将按照政府采购法及实施条例的有关规定进行答复。</w:t>
      </w:r>
    </w:p>
    <w:p w14:paraId="192169B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6B553BE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提出质疑的，应当将各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质疑事项集中在一份质疑函中提出，并同时符合下列条件：</w:t>
      </w:r>
    </w:p>
    <w:p w14:paraId="023D8D4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FF8582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694F65A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6CBC076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6854FFD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762E630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4D586D6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4038A99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3B5D43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66D37F8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34BE9B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1B7434D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08A6C24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5F9572E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06D2B52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7A87D59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7555E1AF">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结果损害自己合法权益的证明材料等；</w:t>
      </w:r>
    </w:p>
    <w:p w14:paraId="26EED60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AFB764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2C0723A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C3452B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31FBB2A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190E7E9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22F7DE9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44D11C7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4F1C00A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887DA6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5A41B12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01629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0778F18D">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3B4497C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6D23ACE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5DA1110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CABC4E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47FF9C3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4854E61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0AC4860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C677C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5C1552">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196C55A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CCB59C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46476E0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2FA6B6D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53B4D4B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914084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58B53A59">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72F2D83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B18567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5CBD9506">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8B7CFE">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526DD0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7C208D07">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2CCF1C3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AA10CA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1DD201F8">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1701697B">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DF8B16D">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3E5D241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636606B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F82E00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D51AD3">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D082350">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601D379A">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F4B6A2A">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3A7C7FA1">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2A6553DC">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61EA9425">
      <w:pPr>
        <w:pStyle w:val="22"/>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B25132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3E94C9A4">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双方签订合同及验收环节，应包含上述包装要求的条款。</w:t>
      </w:r>
    </w:p>
    <w:p w14:paraId="56BFA9B5">
      <w:pPr>
        <w:pStyle w:val="22"/>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48541913">
      <w:pPr>
        <w:pStyle w:val="22"/>
        <w:keepNext w:val="0"/>
        <w:keepLines w:val="0"/>
        <w:pageBreakBefore w:val="0"/>
        <w:widowControl/>
        <w:kinsoku/>
        <w:wordWrap/>
        <w:overflowPunct/>
        <w:topLinePunct w:val="0"/>
        <w:autoSpaceDE/>
        <w:autoSpaceDN/>
        <w:bidi w:val="0"/>
        <w:adjustRightInd/>
        <w:snapToGrid/>
        <w:spacing w:line="394"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0B3C9D73">
      <w:pPr>
        <w:pStyle w:val="22"/>
        <w:keepNext w:val="0"/>
        <w:keepLines w:val="0"/>
        <w:pageBreakBefore w:val="0"/>
        <w:widowControl/>
        <w:kinsoku/>
        <w:wordWrap/>
        <w:overflowPunct/>
        <w:topLinePunct w:val="0"/>
        <w:autoSpaceDE/>
        <w:autoSpaceDN/>
        <w:bidi w:val="0"/>
        <w:adjustRightInd/>
        <w:snapToGrid/>
        <w:spacing w:line="394" w:lineRule="exact"/>
        <w:textAlignment w:val="auto"/>
        <w:rPr>
          <w:color w:val="auto"/>
          <w:highlight w:val="none"/>
        </w:rPr>
      </w:pPr>
      <w:r>
        <w:rPr>
          <w:color w:val="auto"/>
          <w:highlight w:val="none"/>
        </w:rPr>
        <w:br w:type="page"/>
      </w:r>
    </w:p>
    <w:p w14:paraId="7103E3D3">
      <w:pPr>
        <w:pStyle w:val="22"/>
        <w:jc w:val="center"/>
        <w:outlineLvl w:val="1"/>
        <w:rPr>
          <w:color w:val="auto"/>
          <w:highlight w:val="none"/>
        </w:rPr>
      </w:pPr>
      <w:r>
        <w:rPr>
          <w:b/>
          <w:color w:val="auto"/>
          <w:sz w:val="36"/>
          <w:highlight w:val="none"/>
        </w:rPr>
        <w:t>第四章</w:t>
      </w:r>
      <w:r>
        <w:rPr>
          <w:rFonts w:hint="eastAsia"/>
          <w:b/>
          <w:color w:val="auto"/>
          <w:sz w:val="36"/>
          <w:highlight w:val="none"/>
          <w:lang w:val="en-US" w:eastAsia="zh-CN"/>
        </w:rPr>
        <w:t xml:space="preserve">  </w:t>
      </w:r>
      <w:r>
        <w:rPr>
          <w:b/>
          <w:color w:val="auto"/>
          <w:sz w:val="36"/>
          <w:highlight w:val="none"/>
        </w:rPr>
        <w:t>资格审查与评标</w:t>
      </w:r>
    </w:p>
    <w:p w14:paraId="3FF7EE54">
      <w:pPr>
        <w:pStyle w:val="14"/>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9"/>
          <w:rFonts w:hint="eastAsia" w:ascii="宋体" w:hAnsi="宋体" w:eastAsia="宋体" w:cs="宋体"/>
          <w:b/>
          <w:bCs/>
          <w:color w:val="auto"/>
          <w:sz w:val="24"/>
          <w:szCs w:val="24"/>
          <w:highlight w:val="none"/>
        </w:rPr>
      </w:pPr>
      <w:r>
        <w:rPr>
          <w:rStyle w:val="19"/>
          <w:rFonts w:hint="eastAsia" w:ascii="宋体" w:hAnsi="宋体" w:eastAsia="宋体" w:cs="宋体"/>
          <w:b/>
          <w:bCs/>
          <w:color w:val="auto"/>
          <w:sz w:val="24"/>
          <w:szCs w:val="24"/>
          <w:highlight w:val="none"/>
        </w:rPr>
        <w:t>一、评标委员会</w:t>
      </w:r>
    </w:p>
    <w:p w14:paraId="56B98115">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负责评标委员会的组建及评标工作的组织。</w:t>
      </w:r>
    </w:p>
    <w:p w14:paraId="7938E76A">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w:t>
      </w:r>
    </w:p>
    <w:p w14:paraId="62E7FF30">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2.1评标委员会由评标专家（以下简称“评委”）共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人组成，由政府采购评审医疗设备采购专家库里随机产生。</w:t>
      </w:r>
    </w:p>
    <w:p w14:paraId="1E9A7EE4">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2.2评标委员会负责具体评标事务，并按照下列原则依法独立履行有关职责：</w:t>
      </w:r>
    </w:p>
    <w:p w14:paraId="1D53A73F">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5E32632A">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704798D2">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（3）评标的依据是招标文件和投标文件。</w:t>
      </w:r>
    </w:p>
    <w:p w14:paraId="117BB3CA">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2A2049D0">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5ABD92C1">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①评标情况不得私自外泄，有关信息由采购人统一对外发布。</w:t>
      </w:r>
    </w:p>
    <w:p w14:paraId="63E03CC2">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或投标人提供的要求保密的资料，不得摘记翻印和外传。</w:t>
      </w:r>
    </w:p>
    <w:p w14:paraId="13F3D1BD">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74911616">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6B37519C">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后要服从评标报告。</w:t>
      </w:r>
    </w:p>
    <w:p w14:paraId="5F9D2732">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b/>
          <w:color w:val="auto"/>
          <w:sz w:val="24"/>
          <w:szCs w:val="24"/>
          <w:highlight w:val="none"/>
        </w:rPr>
      </w:pPr>
      <w:r>
        <w:rPr>
          <w:rStyle w:val="19"/>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4908A4F3">
      <w:pPr>
        <w:pStyle w:val="14"/>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9"/>
          <w:rFonts w:hint="eastAsia" w:ascii="宋体" w:hAnsi="宋体" w:eastAsia="宋体" w:cs="宋体"/>
          <w:b/>
          <w:bCs/>
          <w:color w:val="auto"/>
          <w:sz w:val="24"/>
          <w:szCs w:val="24"/>
          <w:highlight w:val="none"/>
        </w:rPr>
      </w:pPr>
      <w:r>
        <w:rPr>
          <w:rStyle w:val="19"/>
          <w:rFonts w:hint="eastAsia" w:ascii="宋体" w:hAnsi="宋体" w:eastAsia="宋体" w:cs="宋体"/>
          <w:b/>
          <w:bCs/>
          <w:color w:val="auto"/>
          <w:sz w:val="24"/>
          <w:szCs w:val="24"/>
          <w:highlight w:val="none"/>
          <w:lang w:val="en-US" w:eastAsia="zh-CN"/>
        </w:rPr>
        <w:t>二、</w:t>
      </w:r>
      <w:r>
        <w:rPr>
          <w:rStyle w:val="19"/>
          <w:rFonts w:hint="eastAsia" w:ascii="宋体" w:hAnsi="宋体" w:eastAsia="宋体" w:cs="宋体"/>
          <w:b/>
          <w:bCs/>
          <w:color w:val="auto"/>
          <w:sz w:val="24"/>
          <w:szCs w:val="24"/>
          <w:highlight w:val="none"/>
        </w:rPr>
        <w:t>资格审查</w:t>
      </w:r>
    </w:p>
    <w:p w14:paraId="58F382E6">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w:t>
      </w:r>
    </w:p>
    <w:p w14:paraId="6952366B">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0AB7C19D">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p>
    <w:tbl>
      <w:tblPr>
        <w:tblStyle w:val="17"/>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505"/>
        <w:gridCol w:w="6653"/>
      </w:tblGrid>
      <w:tr w14:paraId="3CB1A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3AAF63F7">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245" w:type="pct"/>
          </w:tcPr>
          <w:p w14:paraId="52A1CFFE">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3307" w:type="pct"/>
          </w:tcPr>
          <w:p w14:paraId="5EC7DC34">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7BD3D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5037798A">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pct"/>
          </w:tcPr>
          <w:p w14:paraId="1A59A167">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3307" w:type="pct"/>
          </w:tcPr>
          <w:p w14:paraId="1A6132A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9AC2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D58C235">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pct"/>
          </w:tcPr>
          <w:p w14:paraId="6F88D90A">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3307" w:type="pct"/>
          </w:tcPr>
          <w:p w14:paraId="2B42BDB9">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DE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677459D">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pct"/>
          </w:tcPr>
          <w:p w14:paraId="7BA0CEB8">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3307" w:type="pct"/>
          </w:tcPr>
          <w:p w14:paraId="5FF28F8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49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8A79F28">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45" w:type="pct"/>
          </w:tcPr>
          <w:p w14:paraId="6B3E3B5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307" w:type="pct"/>
          </w:tcPr>
          <w:p w14:paraId="5E03FB9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31E0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0ACDC94">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45" w:type="pct"/>
          </w:tcPr>
          <w:p w14:paraId="029657D6">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307" w:type="pct"/>
          </w:tcPr>
          <w:p w14:paraId="35D2A503">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6D2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235EF29">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45" w:type="pct"/>
          </w:tcPr>
          <w:p w14:paraId="0989E5F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3307" w:type="pct"/>
          </w:tcPr>
          <w:p w14:paraId="010F04F8">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F794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CF3A8A6">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45" w:type="pct"/>
          </w:tcPr>
          <w:p w14:paraId="0B60C39E">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307" w:type="pct"/>
          </w:tcPr>
          <w:p w14:paraId="344D6FE6">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04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9FDF84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45" w:type="pct"/>
          </w:tcPr>
          <w:p w14:paraId="5A485FF2">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3307" w:type="pct"/>
          </w:tcPr>
          <w:p w14:paraId="595922D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05B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D74240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45" w:type="pct"/>
          </w:tcPr>
          <w:p w14:paraId="47EF4B1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3307" w:type="pct"/>
          </w:tcPr>
          <w:p w14:paraId="69EC651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B12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7E64724">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45" w:type="pct"/>
          </w:tcPr>
          <w:p w14:paraId="3451B7C7">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3307" w:type="pct"/>
          </w:tcPr>
          <w:p w14:paraId="4EEB53B9">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DCDA135">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3A9D7F70">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437E9C03">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2D2E9442">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14:paraId="49BC55B3">
      <w:pPr>
        <w:pStyle w:val="22"/>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p>
    <w:tbl>
      <w:tblPr>
        <w:tblStyle w:val="1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0"/>
        <w:gridCol w:w="7491"/>
      </w:tblGrid>
      <w:tr w14:paraId="398E5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1E19D6A1">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722" w:type="pct"/>
          </w:tcPr>
          <w:p w14:paraId="3BBE8AFB">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1C082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483CEA47">
            <w:pPr>
              <w:pStyle w:val="22"/>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722" w:type="pct"/>
          </w:tcPr>
          <w:p w14:paraId="303498DB">
            <w:pPr>
              <w:pStyle w:val="22"/>
              <w:keepNext w:val="0"/>
              <w:keepLines w:val="0"/>
              <w:pageBreakBefore w:val="0"/>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3FF78A7A">
      <w:pPr>
        <w:pStyle w:val="22"/>
        <w:keepNext w:val="0"/>
        <w:keepLines w:val="0"/>
        <w:pageBreakBefore w:val="0"/>
        <w:kinsoku/>
        <w:wordWrap/>
        <w:overflowPunct/>
        <w:topLinePunct w:val="0"/>
        <w:bidi w:val="0"/>
        <w:spacing w:beforeAutospacing="0" w:afterAutospacing="0"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2、资格审查合格的投标人不足三家的，不进行评标。同时，本次采购活动结束，</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将依法组织后续采购活动（包括但不限于：重新招标、采用其他方式采购等）。资格审查情况不得私自外泄，有关信息由</w:t>
      </w:r>
      <w:r>
        <w:rPr>
          <w:rFonts w:hint="eastAsia" w:ascii="宋体" w:hAnsi="宋体" w:eastAsia="宋体" w:cs="宋体"/>
          <w:color w:val="auto"/>
          <w:sz w:val="24"/>
          <w:szCs w:val="24"/>
          <w:highlight w:val="none"/>
          <w:lang w:eastAsia="zh-CN"/>
        </w:rPr>
        <w:t>福建吉瑞招标代理有限公司</w:t>
      </w:r>
      <w:r>
        <w:rPr>
          <w:rFonts w:hint="eastAsia" w:ascii="宋体" w:hAnsi="宋体" w:eastAsia="宋体" w:cs="宋体"/>
          <w:color w:val="auto"/>
          <w:sz w:val="24"/>
          <w:szCs w:val="24"/>
          <w:highlight w:val="none"/>
        </w:rPr>
        <w:t>统一对外发布。</w:t>
      </w:r>
    </w:p>
    <w:p w14:paraId="19311EB1">
      <w:pPr>
        <w:pStyle w:val="14"/>
        <w:keepNext w:val="0"/>
        <w:keepLines w:val="0"/>
        <w:pageBreakBefore w:val="0"/>
        <w:kinsoku/>
        <w:wordWrap/>
        <w:overflowPunct/>
        <w:topLinePunct w:val="0"/>
        <w:bidi w:val="0"/>
        <w:spacing w:before="0" w:beforeLines="0" w:beforeAutospacing="0" w:after="0" w:afterLines="0" w:afterAutospacing="0" w:line="394" w:lineRule="exact"/>
        <w:jc w:val="center"/>
        <w:textAlignment w:val="auto"/>
        <w:outlineLvl w:val="1"/>
        <w:rPr>
          <w:rStyle w:val="19"/>
          <w:rFonts w:hint="eastAsia" w:ascii="宋体" w:hAnsi="宋体" w:eastAsia="宋体" w:cs="宋体"/>
          <w:b/>
          <w:bCs/>
          <w:color w:val="auto"/>
          <w:sz w:val="24"/>
          <w:szCs w:val="24"/>
          <w:highlight w:val="none"/>
        </w:rPr>
      </w:pPr>
      <w:r>
        <w:rPr>
          <w:rStyle w:val="19"/>
          <w:rFonts w:hint="eastAsia" w:ascii="宋体" w:hAnsi="宋体" w:eastAsia="宋体" w:cs="宋体"/>
          <w:b/>
          <w:bCs/>
          <w:color w:val="auto"/>
          <w:sz w:val="24"/>
          <w:szCs w:val="24"/>
          <w:highlight w:val="none"/>
          <w:lang w:val="en-US" w:eastAsia="zh-CN"/>
        </w:rPr>
        <w:t>三</w:t>
      </w:r>
      <w:r>
        <w:rPr>
          <w:rStyle w:val="19"/>
          <w:rFonts w:hint="eastAsia" w:ascii="宋体" w:hAnsi="宋体" w:eastAsia="宋体" w:cs="宋体"/>
          <w:b/>
          <w:bCs/>
          <w:color w:val="auto"/>
          <w:sz w:val="24"/>
          <w:szCs w:val="24"/>
          <w:highlight w:val="none"/>
        </w:rPr>
        <w:t>、评标</w:t>
      </w:r>
    </w:p>
    <w:p w14:paraId="749A740E">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color w:val="auto"/>
          <w:sz w:val="24"/>
          <w:szCs w:val="24"/>
          <w:highlight w:val="none"/>
        </w:rPr>
        <w:t>，分两阶段评标，第一阶段评技术商务部分，第二阶段评报价部分。</w:t>
      </w:r>
    </w:p>
    <w:p w14:paraId="289D3BC9">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进行技术商务部分的评标，开标一览表及报价部分投标文件在商务技术部分评分结束前先密封保管，采购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618BF133">
      <w:pPr>
        <w:keepNext w:val="0"/>
        <w:keepLines w:val="0"/>
        <w:pageBreakBefore w:val="0"/>
        <w:kinsoku/>
        <w:wordWrap/>
        <w:overflowPunct/>
        <w:topLinePunct w:val="0"/>
        <w:bidi w:val="0"/>
        <w:spacing w:beforeAutospacing="0" w:afterAutospacing="0" w:line="394"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4A7F3867">
      <w:pPr>
        <w:keepNext w:val="0"/>
        <w:keepLines w:val="0"/>
        <w:pageBreakBefore w:val="0"/>
        <w:kinsoku/>
        <w:wordWrap/>
        <w:overflowPunct/>
        <w:topLinePunct w:val="0"/>
        <w:bidi w:val="0"/>
        <w:spacing w:beforeAutospacing="0" w:afterAutospacing="0" w:line="394"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汇总各合格投标供应商的综合得分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取小数点后的2位数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，并按各合格投标供应商的综合得分由高到低顺序，</w:t>
      </w:r>
      <w:r>
        <w:rPr>
          <w:rFonts w:hint="eastAsia" w:ascii="宋体" w:hAnsi="宋体" w:eastAsia="宋体" w:cs="宋体"/>
          <w:b/>
          <w:color w:val="auto"/>
          <w:sz w:val="24"/>
          <w:szCs w:val="24"/>
          <w:highlight w:val="none"/>
        </w:rPr>
        <w:t>推荐综合得分最高的为中标候选人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各合同包分别</w:t>
      </w:r>
      <w:r>
        <w:rPr>
          <w:rFonts w:hint="eastAsia" w:ascii="宋体" w:hAnsi="宋体" w:eastAsia="宋体" w:cs="宋体"/>
          <w:b/>
          <w:bCs/>
          <w:color w:val="auto"/>
          <w:sz w:val="24"/>
          <w:szCs w:val="24"/>
          <w:highlight w:val="none"/>
        </w:rPr>
        <w:t>只推荐一名中标候选人</w:t>
      </w:r>
      <w:bookmarkStart w:id="81" w:name="_GoBack"/>
      <w:bookmarkEnd w:id="81"/>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若有相同的最高得分，则其中投标总价低的投标供应商将被排序在前；若有相同的最高得分且投标报价相同的，则按技术部分得分从高到低顺序进行排列，技术部分得分最高的投标供应商将被排序在前。</w:t>
      </w:r>
    </w:p>
    <w:p w14:paraId="44EAE251">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4、评标程序</w:t>
      </w:r>
    </w:p>
    <w:p w14:paraId="26AE407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4.1评标前的准备工作</w:t>
      </w:r>
    </w:p>
    <w:p w14:paraId="2D2DDAD7">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2173EF08">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一并存档），介绍内容不得含有歧视性、倾向性意见，不得超出招标文件所述范围。</w:t>
      </w:r>
    </w:p>
    <w:p w14:paraId="0B9F33B3">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4.2投标文件初审</w:t>
      </w:r>
    </w:p>
    <w:p w14:paraId="1B97E383">
      <w:pPr>
        <w:pStyle w:val="14"/>
        <w:keepNext w:val="0"/>
        <w:keepLines w:val="0"/>
        <w:pageBreakBefore w:val="0"/>
        <w:numPr>
          <w:ilvl w:val="0"/>
          <w:numId w:val="2"/>
        </w:numPr>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14:paraId="5C14289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①资格审查的依据是招标文件和投标文件。</w:t>
      </w:r>
    </w:p>
    <w:p w14:paraId="7BBD6437">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②具体审查：</w:t>
      </w:r>
      <w:r>
        <w:rPr>
          <w:rStyle w:val="19"/>
          <w:rFonts w:hint="eastAsia" w:ascii="宋体" w:hAnsi="宋体" w:eastAsia="宋体" w:cs="宋体"/>
          <w:color w:val="auto"/>
          <w:sz w:val="24"/>
          <w:szCs w:val="24"/>
          <w:highlight w:val="none"/>
        </w:rPr>
        <w:t>“投标函”、“投标人的投标文件”及“投标保证金”</w:t>
      </w:r>
      <w:r>
        <w:rPr>
          <w:rFonts w:hint="eastAsia" w:ascii="宋体" w:hAnsi="宋体" w:eastAsia="宋体" w:cs="宋体"/>
          <w:color w:val="auto"/>
          <w:sz w:val="24"/>
          <w:szCs w:val="24"/>
          <w:highlight w:val="none"/>
        </w:rPr>
        <w:t>等组成部分。</w:t>
      </w:r>
    </w:p>
    <w:p w14:paraId="59EFE67F">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③投标人的资格及资信证明文件：</w:t>
      </w:r>
    </w:p>
    <w:p w14:paraId="2A6F06A7">
      <w:pPr>
        <w:pStyle w:val="14"/>
        <w:keepNext w:val="0"/>
        <w:keepLines w:val="0"/>
        <w:pageBreakBefore w:val="0"/>
        <w:tabs>
          <w:tab w:val="left" w:pos="312"/>
        </w:tabs>
        <w:kinsoku/>
        <w:wordWrap/>
        <w:overflowPunct/>
        <w:topLinePunct w:val="0"/>
        <w:bidi w:val="0"/>
        <w:spacing w:before="0" w:beforeLines="0" w:beforeAutospacing="0" w:after="0" w:afterLines="0" w:afterAutospacing="0" w:line="394" w:lineRule="exact"/>
        <w:ind w:firstLine="482" w:firstLineChars="200"/>
        <w:textAlignment w:val="auto"/>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a.一般资格证明文件：</w:t>
      </w:r>
    </w:p>
    <w:p w14:paraId="15FE8308">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52DDD668">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Style w:val="19"/>
          <w:rFonts w:hint="eastAsia" w:ascii="宋体" w:hAnsi="宋体" w:eastAsia="宋体" w:cs="宋体"/>
          <w:b/>
          <w:bCs/>
          <w:color w:val="auto"/>
          <w:sz w:val="24"/>
          <w:szCs w:val="24"/>
          <w:highlight w:val="none"/>
        </w:rPr>
        <w:t>其他</w:t>
      </w:r>
      <w:r>
        <w:rPr>
          <w:rStyle w:val="19"/>
          <w:rFonts w:hint="eastAsia" w:ascii="宋体" w:hAnsi="宋体" w:eastAsia="宋体" w:cs="宋体"/>
          <w:color w:val="auto"/>
          <w:sz w:val="24"/>
          <w:szCs w:val="24"/>
          <w:highlight w:val="none"/>
        </w:rPr>
        <w:t>资格证明文件：</w:t>
      </w:r>
    </w:p>
    <w:p w14:paraId="378B5B04">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0F2D667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④有下列情形之一的，</w:t>
      </w:r>
      <w:r>
        <w:rPr>
          <w:rStyle w:val="19"/>
          <w:rFonts w:hint="eastAsia" w:ascii="宋体" w:hAnsi="宋体" w:eastAsia="宋体" w:cs="宋体"/>
          <w:color w:val="auto"/>
          <w:sz w:val="24"/>
          <w:szCs w:val="24"/>
          <w:highlight w:val="none"/>
        </w:rPr>
        <w:t>资格性检查不合格：</w:t>
      </w:r>
    </w:p>
    <w:p w14:paraId="47340698">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一般情形：</w:t>
      </w:r>
    </w:p>
    <w:tbl>
      <w:tblPr>
        <w:tblStyle w:val="1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065"/>
      </w:tblGrid>
      <w:tr w14:paraId="6A750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7686B92">
            <w:pPr>
              <w:pStyle w:val="14"/>
              <w:keepNext w:val="0"/>
              <w:keepLines w:val="0"/>
              <w:pageBreakBefore w:val="0"/>
              <w:kinsoku/>
              <w:wordWrap/>
              <w:overflowPunct/>
              <w:topLinePunct w:val="0"/>
              <w:bidi w:val="0"/>
              <w:spacing w:before="0" w:beforeLines="0" w:beforeAutospacing="0" w:after="0" w:afterLines="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55BE4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7D4EFCD0">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55831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525568F7">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59EA6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0AF8C0D8">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704F362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c.本项目规定的其他情形：</w:t>
      </w:r>
      <w:r>
        <w:rPr>
          <w:rFonts w:hint="eastAsia" w:ascii="宋体" w:hAnsi="宋体" w:eastAsia="宋体" w:cs="宋体"/>
          <w:color w:val="auto"/>
          <w:sz w:val="24"/>
          <w:szCs w:val="24"/>
          <w:highlight w:val="none"/>
        </w:rPr>
        <w:t>无。</w:t>
      </w:r>
    </w:p>
    <w:p w14:paraId="20238544">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14:paraId="098A04BE">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rPr>
      </w:pPr>
      <w:r>
        <w:rPr>
          <w:rStyle w:val="19"/>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6BBA795F">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评标委员会依据招标文件的实质性要求，对通过资格审查的投标文件进行符合性审查，以确定其是否满足招标文件的实质性要求。</w:t>
      </w:r>
    </w:p>
    <w:p w14:paraId="115BF007">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满足招标文件的实质性要求指投标文件对招标文件实质性要求的响应不存在重大偏差或保留。</w:t>
      </w:r>
    </w:p>
    <w:p w14:paraId="503E4E8A">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79261CA">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393CD6E7">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评标委员会对所有投标人都执行相同的程序和标准。</w:t>
      </w:r>
    </w:p>
    <w:p w14:paraId="5518B07F">
      <w:pPr>
        <w:keepNext w:val="0"/>
        <w:keepLines w:val="0"/>
        <w:pageBreakBefore w:val="0"/>
        <w:widowControl/>
        <w:numPr>
          <w:ilvl w:val="0"/>
          <w:numId w:val="3"/>
        </w:numPr>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w:t>
      </w:r>
      <w:r>
        <w:rPr>
          <w:rFonts w:hint="eastAsia" w:ascii="宋体" w:hAnsi="宋体" w:eastAsia="宋体" w:cs="宋体"/>
          <w:b/>
          <w:bCs/>
          <w:color w:val="auto"/>
          <w:kern w:val="0"/>
          <w:sz w:val="24"/>
          <w:szCs w:val="24"/>
          <w:highlight w:val="none"/>
        </w:rPr>
        <w:t>符合性审查不合格：</w:t>
      </w:r>
    </w:p>
    <w:p w14:paraId="433C1339">
      <w:pPr>
        <w:keepNext w:val="0"/>
        <w:keepLines w:val="0"/>
        <w:pageBreakBefore w:val="0"/>
        <w:widowControl/>
        <w:numPr>
          <w:ilvl w:val="0"/>
          <w:numId w:val="4"/>
        </w:numPr>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一般情形：</w:t>
      </w:r>
    </w:p>
    <w:p w14:paraId="53B82438">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技术商务部分符合性检查。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采购人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0D8A4B59">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73D276CC">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5636B6E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(3)未按规定提交投标保证金的；</w:t>
      </w:r>
    </w:p>
    <w:p w14:paraId="1DEF7B5E">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(4)投标有效期不满足招标文件要求的；</w:t>
      </w:r>
    </w:p>
    <w:p w14:paraId="29BED6C4">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(5)投标内容与招标内容及要求有重大偏离或保留的；</w:t>
      </w:r>
    </w:p>
    <w:p w14:paraId="0D484FE9">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(6)一个投标人不止投一个标；</w:t>
      </w:r>
    </w:p>
    <w:p w14:paraId="2AB09250">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(7)投标文件组成不符合招标文件要求的；</w:t>
      </w:r>
    </w:p>
    <w:p w14:paraId="5BE9973A">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(8)投标文件中提供虚假或失实资料的；</w:t>
      </w:r>
    </w:p>
    <w:p w14:paraId="12FEDFB5">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(9)未按规定的格式填写，内容不全或关键字迹模糊、无法辨认的；</w:t>
      </w:r>
    </w:p>
    <w:p w14:paraId="68437C62">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(10)未按规定提交招标代理服务费承诺书的；</w:t>
      </w:r>
    </w:p>
    <w:p w14:paraId="40895BC5">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(11)未按规定采取分包、转包方式履行合同的；</w:t>
      </w:r>
    </w:p>
    <w:p w14:paraId="69A1396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(12)投标文件内容不符合招标文件中规定的其它实质性条款。</w:t>
      </w:r>
    </w:p>
    <w:p w14:paraId="25C2F2AC">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注：评标委员会对技术商务部分资格性审查、符合性审查及判定投标的响应性只根据投标文件技术商务部分本身的内容，而不寻求其他的外部证据。</w:t>
      </w:r>
    </w:p>
    <w:p w14:paraId="3C0BFA8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a2.报价部分符合性检查</w:t>
      </w:r>
    </w:p>
    <w:p w14:paraId="28785FCA">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采购人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F16465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4D129956">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2661E85D">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(3)投标人提交的是可选择的报价；</w:t>
      </w:r>
    </w:p>
    <w:p w14:paraId="48E6A8C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(4)投标人未按规定对投标进行分项报价；</w:t>
      </w:r>
    </w:p>
    <w:p w14:paraId="611E85D8">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(5)一个投标人不止投一个标；</w:t>
      </w:r>
    </w:p>
    <w:p w14:paraId="267F32F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(6)投标文件组成不符合招标文件要求的；</w:t>
      </w:r>
    </w:p>
    <w:p w14:paraId="2494E4E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(7)投标文件中提供虚假或失实资料的；</w:t>
      </w:r>
    </w:p>
    <w:p w14:paraId="2DD5086F">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(8)未按规定的格式填写，内容不全或关键字迹模糊、无法辨认的；</w:t>
      </w:r>
    </w:p>
    <w:p w14:paraId="126086DE">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(9)投标文件内容不符合招标文件中规定的其它实质性条款。</w:t>
      </w:r>
    </w:p>
    <w:p w14:paraId="20EAAFF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注：评标委员会对报价部分符合性审查及判定投标的响应性只根据投标文件报价部分本身的内容，而不寻求其他的外部证据。</w:t>
      </w:r>
    </w:p>
    <w:p w14:paraId="64D2C2D6">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b.本项目规定的其他情形：</w:t>
      </w:r>
    </w:p>
    <w:p w14:paraId="4E0A2242">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lang w:val="en-US" w:eastAsia="zh-CN"/>
        </w:rPr>
      </w:pPr>
      <w:r>
        <w:rPr>
          <w:rStyle w:val="19"/>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1D40D3C7">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技术符合性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6363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jc w:val="center"/>
        </w:trPr>
        <w:tc>
          <w:tcPr>
            <w:tcW w:w="5000" w:type="pct"/>
            <w:noWrap w:val="0"/>
            <w:vAlign w:val="center"/>
          </w:tcPr>
          <w:p w14:paraId="7A0FCDE5">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3C6E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2D92E476">
            <w:pPr>
              <w:keepNext w:val="0"/>
              <w:keepLines w:val="0"/>
              <w:pageBreakBefore w:val="0"/>
              <w:widowControl/>
              <w:numPr>
                <w:ilvl w:val="0"/>
                <w:numId w:val="0"/>
              </w:numPr>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投标人投标文件技术商务部分中出现报价部分的全部或部分的投标报价信息（或组成资料）的，按无效投标处理。 </w:t>
            </w:r>
          </w:p>
        </w:tc>
      </w:tr>
      <w:tr w14:paraId="0AA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0781C037">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2）技术和服务要求中对招标文件第五章以“★”标示的内容出现负偏离的，按无效投标处理。</w:t>
            </w:r>
          </w:p>
        </w:tc>
      </w:tr>
      <w:tr w14:paraId="478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3CB4FB8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3）投标人技术部分的实际得分少于招标文件设定的技术部分总分的50%的，按无效投标处理。</w:t>
            </w:r>
          </w:p>
        </w:tc>
      </w:tr>
    </w:tbl>
    <w:p w14:paraId="0555FB52">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商务符合性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38D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jc w:val="center"/>
        </w:trPr>
        <w:tc>
          <w:tcPr>
            <w:tcW w:w="5000" w:type="pct"/>
            <w:noWrap w:val="0"/>
            <w:vAlign w:val="center"/>
          </w:tcPr>
          <w:p w14:paraId="0CED3DE7">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735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4115DAF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1）投标人投标文件商务部分中出现报价部分的全部或部分的投标报价信息（或组成资料）的，按无效投标处理。 </w:t>
            </w:r>
          </w:p>
        </w:tc>
      </w:tr>
      <w:tr w14:paraId="22FA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noWrap w:val="0"/>
            <w:vAlign w:val="center"/>
          </w:tcPr>
          <w:p w14:paraId="798FA729">
            <w:pPr>
              <w:keepNext w:val="0"/>
              <w:keepLines w:val="0"/>
              <w:pageBreakBefore w:val="0"/>
              <w:widowControl/>
              <w:kinsoku/>
              <w:wordWrap/>
              <w:overflowPunct/>
              <w:topLinePunct w:val="0"/>
              <w:bidi w:val="0"/>
              <w:spacing w:beforeAutospacing="0" w:afterAutospacing="0" w:line="394"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2）投标人的商务条件响应表中对招标文件规定的商务条件出现负偏离的，按无效投标处理。</w:t>
            </w:r>
          </w:p>
        </w:tc>
      </w:tr>
    </w:tbl>
    <w:p w14:paraId="353958B7">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4.3澄清有关问题</w:t>
      </w:r>
    </w:p>
    <w:p w14:paraId="1B916831">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14:paraId="4C8D4C22">
      <w:pPr>
        <w:keepNext w:val="0"/>
        <w:keepLines w:val="0"/>
        <w:pageBreakBefore w:val="0"/>
        <w:widowControl/>
        <w:kinsoku/>
        <w:wordWrap/>
        <w:overflowPunct/>
        <w:topLinePunct w:val="0"/>
        <w:bidi w:val="0"/>
        <w:spacing w:beforeAutospacing="0" w:afterAutospacing="0" w:line="394"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FA5D5A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（3）投标文件报价出现前后不一致的，除招标文件另有规定外，按照下列规定修正：</w:t>
      </w:r>
    </w:p>
    <w:p w14:paraId="6A6102A0">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①开标一览表内容与投标文件中相应内容不一致的，以开标一览表为准；</w:t>
      </w:r>
    </w:p>
    <w:p w14:paraId="7EC254A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②大写金额和小写金额不一致的，以大写金额为准；</w:t>
      </w:r>
    </w:p>
    <w:p w14:paraId="4ECA4EF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③单价金额小数点或百分比有明显错位的，以开标一览表的总价为准，并修改单价；</w:t>
      </w:r>
    </w:p>
    <w:p w14:paraId="33D240E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④总价金额与按照单价汇总金额不一致的，以单价金额计算结果为准。</w:t>
      </w:r>
    </w:p>
    <w:p w14:paraId="4AEF441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※同时出现两种以上不一致的，按照前款规定的顺序修正。修正后的报价应按照本章第4.3条第（1）、（2）款规定经投标人确认后产生约束力，投标人不确认的，其投标无效。</w:t>
      </w:r>
    </w:p>
    <w:p w14:paraId="2114A03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（4）关于细微偏差</w:t>
      </w:r>
    </w:p>
    <w:p w14:paraId="1CBE9DA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3794593">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②评标委员会将以书面形式要求存在细微偏差的投标人在评标委员会规定的时间内予以补正。若无法补正，则评标委员会将按照不利于投标人的内容进行认定。</w:t>
      </w:r>
    </w:p>
    <w:p w14:paraId="56F27BE1">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（5）关于投标描述（即投标文件中描述的内容）</w:t>
      </w:r>
    </w:p>
    <w:p w14:paraId="574B297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①投标描述前后不一致且不涉及证明材料的：按照本章第6.3条第（1）、（2）款规定执行。</w:t>
      </w:r>
    </w:p>
    <w:p w14:paraId="6882EBA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②投标描述与证明材料不一致或多份证明材料之间不一致的：</w:t>
      </w:r>
    </w:p>
    <w:p w14:paraId="15116623">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a.评标委员会将要求投标人进行书面澄清，并按照不利于投标人的内容进行评标。</w:t>
      </w:r>
    </w:p>
    <w:p w14:paraId="28A8282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8E3EEE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③若</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的投标描述存在前后不一致、与证明材料不一致或多份证明材料之间不一致情形之一</w:t>
      </w:r>
      <w:r>
        <w:rPr>
          <w:rFonts w:hint="eastAsia" w:ascii="宋体" w:hAnsi="宋体" w:eastAsia="宋体" w:cs="宋体"/>
          <w:color w:val="auto"/>
          <w:kern w:val="0"/>
          <w:sz w:val="24"/>
          <w:szCs w:val="24"/>
          <w:highlight w:val="none"/>
          <w:lang w:val="en-US" w:eastAsia="zh-CN"/>
        </w:rPr>
        <w:t>旦</w:t>
      </w:r>
      <w:r>
        <w:rPr>
          <w:rFonts w:hint="eastAsia" w:ascii="宋体" w:hAnsi="宋体" w:eastAsia="宋体" w:cs="宋体"/>
          <w:color w:val="auto"/>
          <w:kern w:val="0"/>
          <w:sz w:val="24"/>
          <w:szCs w:val="24"/>
          <w:highlight w:val="none"/>
        </w:rPr>
        <w:t>在评标中未能发现，则采购人将以投标描述或证明材料中有利于采购人的内容进行验收，</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应自行承担由此产生的风险及费用。</w:t>
      </w:r>
    </w:p>
    <w:p w14:paraId="17413619">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4.4比较与评价</w:t>
      </w:r>
    </w:p>
    <w:p w14:paraId="5CC3C0B0">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（1）按照本章第5条载明的评标方法和标准，对符合性审查合格的投标文件进行比较与评价。</w:t>
      </w:r>
    </w:p>
    <w:p w14:paraId="36AD1785">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（2）关于相同品牌产品</w:t>
      </w:r>
      <w:r>
        <w:rPr>
          <w:rFonts w:hint="eastAsia" w:ascii="宋体" w:hAnsi="宋体" w:eastAsia="宋体" w:cs="宋体"/>
          <w:b/>
          <w:bCs/>
          <w:color w:val="auto"/>
          <w:kern w:val="0"/>
          <w:sz w:val="24"/>
          <w:szCs w:val="24"/>
          <w:highlight w:val="none"/>
        </w:rPr>
        <w:t>（政府采购服务类项目不适用本条款规定）</w:t>
      </w:r>
    </w:p>
    <w:p w14:paraId="6EAA82B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82A266">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按照技术指标优劣、服务要求响应优劣、资格条件高低、商务条件高低情况依序择优确定一个投标人获得</w:t>
      </w:r>
      <w:r>
        <w:rPr>
          <w:rFonts w:hint="eastAsia" w:ascii="宋体" w:hAnsi="宋体" w:eastAsia="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推荐资格。其他同品牌投标人不作为中标候选人。如无法界定的采取随机抽取方式确定</w:t>
      </w:r>
      <w:r>
        <w:rPr>
          <w:rFonts w:hint="eastAsia" w:ascii="宋体" w:hAnsi="宋体" w:eastAsia="宋体" w:cs="宋体"/>
          <w:color w:val="auto"/>
          <w:sz w:val="24"/>
          <w:szCs w:val="24"/>
          <w:highlight w:val="none"/>
        </w:rPr>
        <w:t>。</w:t>
      </w:r>
    </w:p>
    <w:p w14:paraId="5852EE1F">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w:t>
      </w:r>
      <w:r>
        <w:rPr>
          <w:rStyle w:val="19"/>
          <w:rFonts w:hint="eastAsia" w:ascii="宋体" w:hAnsi="宋体" w:eastAsia="宋体" w:cs="宋体"/>
          <w:color w:val="auto"/>
          <w:sz w:val="24"/>
          <w:szCs w:val="24"/>
          <w:highlight w:val="none"/>
        </w:rPr>
        <w:t>投标无效。</w:t>
      </w:r>
    </w:p>
    <w:p w14:paraId="071C95BE">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6295E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 xml:space="preserve"> 第一阶段进行技术商务部分的评标，开标一览表及报价部分投标文件在商务技术部分评分结束前先密封保管，采购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3BA385E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5ACE562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汇总各合格投标供应商的综合得分（取小数点后的2位数），并按各合格投标供应商的综合得分由高到低顺序，推荐综合得分最高的为中标候选人。本项目只推荐一名中标候选人。若有相同的最高得分，则其中投标总价低的投标供应商将被排序在前；若有相同的最高得分且投标报价相同的，则按技术部分得分从高到低顺序进行排列，技术部分得分最高的投标供应商将被排序在前。</w:t>
      </w:r>
    </w:p>
    <w:p w14:paraId="43704BB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5A5496D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条第（2）款第①、②规定处理。</w:t>
      </w:r>
    </w:p>
    <w:p w14:paraId="2ABF98B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（3）漏（缺）项</w:t>
      </w:r>
    </w:p>
    <w:p w14:paraId="2527C38F">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①招标文件中要求列入报价的费用（含配置、功能），漏（缺）项的报价视为已经包括在投标总价中。</w:t>
      </w:r>
    </w:p>
    <w:p w14:paraId="0698600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②对多报项及赠送项的价格评标时不予核减，全部进入评标价评议。</w:t>
      </w:r>
    </w:p>
    <w:p w14:paraId="314CA7E2">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4.5推荐中标候选人：详见本章第5.2条规定。</w:t>
      </w:r>
    </w:p>
    <w:p w14:paraId="3B32A7A9">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4.6编写评标报告</w:t>
      </w:r>
    </w:p>
    <w:p w14:paraId="0EE36412">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（1）评标报告由评标委员会负责编写。</w:t>
      </w:r>
    </w:p>
    <w:p w14:paraId="41D4AAB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（2）评标报告应包括下列内容：</w:t>
      </w:r>
    </w:p>
    <w:p w14:paraId="0B80014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①招标公告刊登的网站名称、开标日期和地点；</w:t>
      </w:r>
    </w:p>
    <w:p w14:paraId="4BA2C4E9">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②投标人名单和评标委员会成员名单；</w:t>
      </w:r>
    </w:p>
    <w:p w14:paraId="391B1E4A">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③评标方法和标准；</w:t>
      </w:r>
    </w:p>
    <w:p w14:paraId="5AB81D2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④开标记录和评标情况及说明，包括无效投标人名单及原因；</w:t>
      </w:r>
    </w:p>
    <w:p w14:paraId="315BC0D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⑤评标结果，包括中标候选人名单或确定的</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073206AC">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⑥其他需要说明的情况，包括但不限于：评标过程中投标人的澄清、说明或补正，评委更换等。</w:t>
      </w:r>
    </w:p>
    <w:p w14:paraId="30EC53EF">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处理。</w:t>
      </w:r>
    </w:p>
    <w:p w14:paraId="7069EE7E">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4.8评委对需要共同认定的事项存在争议的，应按照少数服从多数的原则进行认定。</w:t>
      </w:r>
      <w:r>
        <w:rPr>
          <w:rFonts w:hint="eastAsia" w:ascii="宋体" w:hAnsi="宋体" w:eastAsia="宋体" w:cs="宋体"/>
          <w:b/>
          <w:bCs/>
          <w:color w:val="auto"/>
          <w:kern w:val="0"/>
          <w:sz w:val="24"/>
          <w:szCs w:val="24"/>
          <w:highlight w:val="none"/>
        </w:rPr>
        <w:t>持不同意见的评委应在评标报告上签署不同意见及理由，否则视为同意评标报告。</w:t>
      </w:r>
    </w:p>
    <w:p w14:paraId="6C256B9C">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4.9在评标过程中发现投标人有下列情形之一的，评标委员会应认定其</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，并书面报告本项目监督管理部门：</w:t>
      </w:r>
    </w:p>
    <w:p w14:paraId="679A54BD">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（1）恶意串通（包括但不限于招标文件第三章第9.7条规定情形）；</w:t>
      </w:r>
    </w:p>
    <w:p w14:paraId="40D6D966">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（2）妨碍其他投标人的竞争行为；</w:t>
      </w:r>
    </w:p>
    <w:p w14:paraId="26B9F8FB">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（3）损害采购人或其他投标人的合法权益。</w:t>
      </w:r>
    </w:p>
    <w:p w14:paraId="04D01875">
      <w:pPr>
        <w:keepNext w:val="0"/>
        <w:keepLines w:val="0"/>
        <w:pageBreakBefore w:val="0"/>
        <w:widowControl/>
        <w:kinsoku/>
        <w:wordWrap/>
        <w:overflowPunct/>
        <w:topLinePunct w:val="0"/>
        <w:bidi w:val="0"/>
        <w:spacing w:beforeAutospacing="0" w:afterAutospacing="0" w:line="394"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4.10评标过程中，有下列情形之一的，应予废标：</w:t>
      </w:r>
    </w:p>
    <w:p w14:paraId="33F88322">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（1）符合性审查合格的投标人不足三家的；</w:t>
      </w:r>
    </w:p>
    <w:p w14:paraId="01B490B4">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（2）有关法律、法规和规章规定废标的情形。</w:t>
      </w:r>
    </w:p>
    <w:p w14:paraId="4E9EDFEE">
      <w:pPr>
        <w:keepNext w:val="0"/>
        <w:keepLines w:val="0"/>
        <w:pageBreakBefore w:val="0"/>
        <w:widowControl/>
        <w:kinsoku/>
        <w:wordWrap/>
        <w:overflowPunct/>
        <w:topLinePunct w:val="0"/>
        <w:bidi w:val="0"/>
        <w:spacing w:beforeAutospacing="0" w:afterAutospacing="0" w:line="394"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※若废标，则本次采购活动结束，</w:t>
      </w:r>
      <w:r>
        <w:rPr>
          <w:rFonts w:hint="eastAsia" w:ascii="宋体" w:hAnsi="宋体" w:eastAsia="宋体" w:cs="宋体"/>
          <w:color w:val="auto"/>
          <w:kern w:val="0"/>
          <w:sz w:val="24"/>
          <w:szCs w:val="24"/>
          <w:highlight w:val="none"/>
          <w:lang w:eastAsia="zh-CN"/>
        </w:rPr>
        <w:t>福建吉瑞招标代理有限公司</w:t>
      </w:r>
      <w:r>
        <w:rPr>
          <w:rFonts w:hint="eastAsia" w:ascii="宋体" w:hAnsi="宋体" w:eastAsia="宋体" w:cs="宋体"/>
          <w:b/>
          <w:bCs/>
          <w:color w:val="auto"/>
          <w:kern w:val="0"/>
          <w:sz w:val="24"/>
          <w:szCs w:val="24"/>
          <w:highlight w:val="none"/>
        </w:rPr>
        <w:t>将依法组织后续采购活动（包括但不限于：重新招标、采用其他方式采购等）。</w:t>
      </w:r>
    </w:p>
    <w:p w14:paraId="70A010EB">
      <w:pPr>
        <w:keepNext w:val="0"/>
        <w:keepLines w:val="0"/>
        <w:pageBreakBefore w:val="0"/>
        <w:widowControl/>
        <w:kinsoku/>
        <w:wordWrap/>
        <w:overflowPunct/>
        <w:topLinePunct w:val="0"/>
        <w:bidi w:val="0"/>
        <w:spacing w:beforeAutospacing="0" w:afterAutospacing="0" w:line="394"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5、评标方法和标准</w:t>
      </w:r>
    </w:p>
    <w:p w14:paraId="1509C075">
      <w:pPr>
        <w:keepNext w:val="0"/>
        <w:keepLines w:val="0"/>
        <w:pageBreakBefore w:val="0"/>
        <w:kinsoku/>
        <w:wordWrap/>
        <w:overflowPunct/>
        <w:topLinePunct w:val="0"/>
        <w:bidi w:val="0"/>
        <w:spacing w:beforeAutospacing="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5.1评标方法：</w:t>
      </w: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采用综合评分法。</w:t>
      </w:r>
    </w:p>
    <w:p w14:paraId="45562BB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5.2评标标准</w:t>
      </w:r>
    </w:p>
    <w:p w14:paraId="7E497250">
      <w:pPr>
        <w:pStyle w:val="14"/>
        <w:keepNext w:val="0"/>
        <w:keepLines w:val="0"/>
        <w:pageBreakBefore w:val="0"/>
        <w:shd w:val="clear" w:color="auto" w:fill="FFFFFF"/>
        <w:kinsoku/>
        <w:wordWrap/>
        <w:overflowPunct/>
        <w:topLinePunct w:val="0"/>
        <w:bidi w:val="0"/>
        <w:spacing w:before="0" w:beforeLines="0" w:beforeAutospacing="0" w:after="0" w:afterLines="0" w:afterAutospacing="0" w:line="394"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eastAsia="宋体" w:cs="宋体"/>
          <w:b/>
          <w:color w:val="auto"/>
          <w:sz w:val="24"/>
          <w:szCs w:val="24"/>
          <w:highlight w:val="none"/>
          <w:lang w:val="en-US" w:eastAsia="zh-CN"/>
        </w:rPr>
        <w:t>合同包1、合同包2、合同包3、合同包4均</w:t>
      </w:r>
      <w:r>
        <w:rPr>
          <w:rFonts w:hint="eastAsia" w:ascii="宋体" w:hAnsi="宋体" w:eastAsia="宋体" w:cs="宋体"/>
          <w:b/>
          <w:color w:val="auto"/>
          <w:sz w:val="24"/>
          <w:szCs w:val="24"/>
          <w:highlight w:val="none"/>
        </w:rPr>
        <w:t>采</w:t>
      </w:r>
      <w:r>
        <w:rPr>
          <w:rStyle w:val="19"/>
          <w:rFonts w:hint="eastAsia" w:ascii="宋体" w:hAnsi="宋体" w:eastAsia="宋体" w:cs="宋体"/>
          <w:color w:val="auto"/>
          <w:sz w:val="24"/>
          <w:szCs w:val="24"/>
          <w:highlight w:val="none"/>
          <w:shd w:val="clear" w:color="auto" w:fill="FFFFFF"/>
        </w:rPr>
        <w:t>用综合评分法</w:t>
      </w:r>
      <w:r>
        <w:rPr>
          <w:rFonts w:hint="eastAsia" w:ascii="宋体" w:hAnsi="宋体" w:eastAsia="宋体" w:cs="宋体"/>
          <w:color w:val="auto"/>
          <w:sz w:val="24"/>
          <w:szCs w:val="24"/>
          <w:highlight w:val="none"/>
          <w:shd w:val="clear" w:color="auto" w:fill="FFFFFF"/>
        </w:rPr>
        <w:t>：</w:t>
      </w:r>
    </w:p>
    <w:p w14:paraId="0AF1DFF5">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66A44DF">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9DFFA0">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0504037A">
      <w:pPr>
        <w:pStyle w:val="14"/>
        <w:keepNext w:val="0"/>
        <w:keepLines w:val="0"/>
        <w:pageBreakBefore w:val="0"/>
        <w:kinsoku/>
        <w:wordWrap/>
        <w:overflowPunct/>
        <w:topLinePunct w:val="0"/>
        <w:bidi w:val="0"/>
        <w:spacing w:before="0" w:beforeLines="0" w:beforeAutospacing="0" w:after="0" w:afterLines="0" w:afterAutospacing="0" w:line="394"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合同包1：</w:t>
      </w:r>
    </w:p>
    <w:p w14:paraId="486D4FF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302CA186">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C9A2E1E">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7CC3BF60">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6506D9C9">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1B646365">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68680AD4">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301CCFD">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79B3B48">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6CEAD8BD">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26EC21A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00F3DFA5">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D67CE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42942384">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7"/>
        <w:tblW w:w="503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8"/>
        <w:gridCol w:w="1082"/>
        <w:gridCol w:w="7664"/>
      </w:tblGrid>
      <w:tr w14:paraId="49D4B76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78A527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41DAE42">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8B10E9">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63AED2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5B4AFC06">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DA6BED">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DA70FF3">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2.25</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4.5</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1.25</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42</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52.5</w:t>
            </w:r>
            <w:r>
              <w:rPr>
                <w:rFonts w:hint="eastAsia" w:ascii="宋体" w:hAnsi="宋体" w:eastAsia="宋体" w:cs="宋体"/>
                <w:bCs/>
                <w:color w:val="auto"/>
                <w:sz w:val="24"/>
                <w:szCs w:val="24"/>
                <w:highlight w:val="none"/>
              </w:rPr>
              <w:t>分），扣完为止，正偏离不加分。</w:t>
            </w:r>
          </w:p>
          <w:p w14:paraId="4348FAC4">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A17D3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345F109A">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6F455A">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F7C316">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77CC08F5">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593F586F">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64071DDC">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AD3EE8">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EED5A0">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38BB4D2F">
        <w:tblPrEx>
          <w:tblCellMar>
            <w:top w:w="0" w:type="dxa"/>
            <w:left w:w="0" w:type="dxa"/>
            <w:bottom w:w="0" w:type="dxa"/>
            <w:right w:w="0" w:type="dxa"/>
          </w:tblCellMar>
        </w:tblPrEx>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A00CDA">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6DCE384C">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B87279">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分，现场技术培训方案包含上述全部内容但内容较简单的得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分，现场技术培训方案中仅包含部分上述内容的得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分，其余不得分，未提供的本项不得分。（满分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r>
      <w:tr w14:paraId="774B320C">
        <w:tblPrEx>
          <w:tblCellMar>
            <w:top w:w="0" w:type="dxa"/>
            <w:left w:w="0" w:type="dxa"/>
            <w:bottom w:w="0" w:type="dxa"/>
            <w:right w:w="0"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0E1AD8">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59137EA">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0CAEE3">
            <w:pPr>
              <w:keepNext w:val="0"/>
              <w:keepLines w:val="0"/>
              <w:pageBreakBefore w:val="0"/>
              <w:kinsoku/>
              <w:wordWrap/>
              <w:overflowPunct/>
              <w:topLinePunct w:val="0"/>
              <w:bidi w:val="0"/>
              <w:snapToGrid w:val="0"/>
              <w:spacing w:beforeAutospacing="0" w:afterAutospacing="0" w:line="394"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2578D1C4">
        <w:tblPrEx>
          <w:tblCellMar>
            <w:top w:w="0" w:type="dxa"/>
            <w:left w:w="0" w:type="dxa"/>
            <w:bottom w:w="0" w:type="dxa"/>
            <w:right w:w="0" w:type="dxa"/>
          </w:tblCellMar>
        </w:tblPrEx>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C3B08">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C5AB772">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87F25B">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hint="eastAsia" w:ascii="宋体" w:hAnsi="宋体" w:eastAsia="宋体" w:cs="宋体"/>
                <w:b w:val="0"/>
                <w:bCs/>
                <w:color w:val="auto"/>
                <w:sz w:val="24"/>
                <w:szCs w:val="24"/>
                <w:highlight w:val="none"/>
                <w:lang w:eastAsia="zh-CN"/>
              </w:rPr>
              <w:t>】</w:t>
            </w:r>
          </w:p>
        </w:tc>
      </w:tr>
      <w:tr w14:paraId="13EBFF50">
        <w:tblPrEx>
          <w:tblCellMar>
            <w:top w:w="0" w:type="dxa"/>
            <w:left w:w="0" w:type="dxa"/>
            <w:bottom w:w="0" w:type="dxa"/>
            <w:right w:w="0" w:type="dxa"/>
          </w:tblCellMar>
        </w:tblPrEx>
        <w:trPr>
          <w:trHeight w:val="975" w:hRule="atLeast"/>
        </w:trPr>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A6C8272">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991F41">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2C0259">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根据投标人对投标货物保修期的承诺情况</w:t>
            </w:r>
            <w:r>
              <w:rPr>
                <w:rFonts w:hint="eastAsia" w:ascii="宋体" w:hAnsi="宋体" w:eastAsia="宋体" w:cs="宋体"/>
                <w:b w:val="0"/>
                <w:bCs/>
                <w:color w:val="auto"/>
                <w:sz w:val="24"/>
                <w:szCs w:val="24"/>
                <w:highlight w:val="none"/>
                <w:lang w:val="en-US" w:eastAsia="zh-CN"/>
              </w:rPr>
              <w:t>行评分</w:t>
            </w:r>
            <w:r>
              <w:rPr>
                <w:rFonts w:hint="eastAsia" w:ascii="宋体" w:hAnsi="宋体" w:eastAsia="宋体" w:cs="宋体"/>
                <w:b w:val="0"/>
                <w:bCs/>
                <w:color w:val="auto"/>
                <w:sz w:val="24"/>
                <w:szCs w:val="24"/>
                <w:highlight w:val="none"/>
              </w:rPr>
              <w:t>，在满足招标文件要求的基础上每延长1年(只针对整个合同包所有设备的免费保修延长)得1分，满分3分。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提供书面承诺函，</w:t>
            </w:r>
            <w:r>
              <w:rPr>
                <w:rFonts w:hint="eastAsia" w:ascii="宋体" w:hAnsi="宋体" w:eastAsia="宋体" w:cs="宋体"/>
                <w:b w:val="0"/>
                <w:bCs/>
                <w:color w:val="auto"/>
                <w:sz w:val="24"/>
                <w:szCs w:val="24"/>
                <w:highlight w:val="none"/>
                <w:lang w:val="en-US" w:eastAsia="zh-CN"/>
              </w:rPr>
              <w:t>否则</w:t>
            </w:r>
            <w:r>
              <w:rPr>
                <w:rFonts w:hint="eastAsia" w:ascii="宋体" w:hAnsi="宋体" w:eastAsia="宋体" w:cs="宋体"/>
                <w:b w:val="0"/>
                <w:bCs/>
                <w:color w:val="auto"/>
                <w:sz w:val="24"/>
                <w:szCs w:val="24"/>
                <w:highlight w:val="none"/>
              </w:rPr>
              <w:t>不得分。（满分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tc>
      </w:tr>
    </w:tbl>
    <w:p w14:paraId="267B8120">
      <w:pPr>
        <w:pStyle w:val="14"/>
        <w:keepNext w:val="0"/>
        <w:keepLines w:val="0"/>
        <w:pageBreakBefore w:val="0"/>
        <w:kinsoku/>
        <w:wordWrap/>
        <w:overflowPunct/>
        <w:topLinePunct w:val="0"/>
        <w:bidi w:val="0"/>
        <w:spacing w:before="0" w:beforeLines="0" w:beforeAutospacing="0" w:after="0" w:afterLines="0" w:afterAutospacing="0" w:line="394"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合同包2：</w:t>
      </w:r>
    </w:p>
    <w:p w14:paraId="3668822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5DD40BF1">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EE09C4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0BF76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3E52D9CE">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7F7C8E00">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3B9F018F">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41EDF09A">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5DCCA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18E74B25">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6D6B4B0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5230E2C3">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5AD7116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3B76D6F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60EBD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2C4EF57D">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0AF4B511">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04302EF3">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3D6AB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774B1E1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75394E93">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0587C59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31543EF1">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78CD7BFF">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7"/>
        <w:tblW w:w="503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8"/>
        <w:gridCol w:w="1082"/>
        <w:gridCol w:w="7664"/>
      </w:tblGrid>
      <w:tr w14:paraId="135D295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51291C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FB28FF4">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93F36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5F3F8A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1A506FF4">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5FCE69">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D0D9BF">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42</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42</w:t>
            </w:r>
            <w:r>
              <w:rPr>
                <w:rFonts w:hint="eastAsia" w:ascii="宋体" w:hAnsi="宋体" w:eastAsia="宋体" w:cs="宋体"/>
                <w:bCs/>
                <w:color w:val="auto"/>
                <w:sz w:val="24"/>
                <w:szCs w:val="24"/>
                <w:highlight w:val="none"/>
              </w:rPr>
              <w:t>分），扣完为止，正偏离不加分。</w:t>
            </w:r>
          </w:p>
          <w:p w14:paraId="063446B9">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1B2C6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1510463D">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8C96F62">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D446A2B">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231C2738">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00ED8985">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2C8C0810">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D2BB707">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78D1AF">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43FE0A3D">
        <w:tblPrEx>
          <w:tblCellMar>
            <w:top w:w="0" w:type="dxa"/>
            <w:left w:w="0" w:type="dxa"/>
            <w:bottom w:w="0" w:type="dxa"/>
            <w:right w:w="0" w:type="dxa"/>
          </w:tblCellMar>
        </w:tblPrEx>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1D5919">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5A79F857">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A2BA7B">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分，现场技术培训方案包含上述全部内容但内容较简单的得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分，现场技术培训方案中仅包含部分上述内容的得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分，其余不得分，未提供的本项不得分。（满分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r>
      <w:tr w14:paraId="4AD7E146">
        <w:tblPrEx>
          <w:tblCellMar>
            <w:top w:w="0" w:type="dxa"/>
            <w:left w:w="0" w:type="dxa"/>
            <w:bottom w:w="0" w:type="dxa"/>
            <w:right w:w="0"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BCDF10">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52262B2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76DE40">
            <w:pPr>
              <w:keepNext w:val="0"/>
              <w:keepLines w:val="0"/>
              <w:pageBreakBefore w:val="0"/>
              <w:kinsoku/>
              <w:wordWrap/>
              <w:overflowPunct/>
              <w:topLinePunct w:val="0"/>
              <w:bidi w:val="0"/>
              <w:snapToGrid w:val="0"/>
              <w:spacing w:beforeAutospacing="0" w:afterAutospacing="0" w:line="394"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01E0D7B1">
        <w:tblPrEx>
          <w:tblCellMar>
            <w:top w:w="0" w:type="dxa"/>
            <w:left w:w="0" w:type="dxa"/>
            <w:bottom w:w="0" w:type="dxa"/>
            <w:right w:w="0" w:type="dxa"/>
          </w:tblCellMar>
        </w:tblPrEx>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793D0B0">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551DFB2">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E06EA3">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hint="eastAsia" w:ascii="宋体" w:hAnsi="宋体" w:eastAsia="宋体" w:cs="宋体"/>
                <w:b w:val="0"/>
                <w:bCs/>
                <w:color w:val="auto"/>
                <w:sz w:val="24"/>
                <w:szCs w:val="24"/>
                <w:highlight w:val="none"/>
                <w:lang w:eastAsia="zh-CN"/>
              </w:rPr>
              <w:t>】</w:t>
            </w:r>
          </w:p>
        </w:tc>
      </w:tr>
      <w:tr w14:paraId="396EA1BF">
        <w:tblPrEx>
          <w:tblCellMar>
            <w:top w:w="0" w:type="dxa"/>
            <w:left w:w="0" w:type="dxa"/>
            <w:bottom w:w="0" w:type="dxa"/>
            <w:right w:w="0" w:type="dxa"/>
          </w:tblCellMar>
        </w:tblPrEx>
        <w:trPr>
          <w:trHeight w:val="975" w:hRule="atLeast"/>
        </w:trPr>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CC2431">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448A0AF">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15F688E">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根据投标人对投标货物保修期的承诺情况</w:t>
            </w:r>
            <w:r>
              <w:rPr>
                <w:rFonts w:hint="eastAsia" w:ascii="宋体" w:hAnsi="宋体" w:eastAsia="宋体" w:cs="宋体"/>
                <w:b w:val="0"/>
                <w:bCs/>
                <w:color w:val="auto"/>
                <w:sz w:val="24"/>
                <w:szCs w:val="24"/>
                <w:highlight w:val="none"/>
                <w:lang w:val="en-US" w:eastAsia="zh-CN"/>
              </w:rPr>
              <w:t>行评分</w:t>
            </w:r>
            <w:r>
              <w:rPr>
                <w:rFonts w:hint="eastAsia" w:ascii="宋体" w:hAnsi="宋体" w:eastAsia="宋体" w:cs="宋体"/>
                <w:b w:val="0"/>
                <w:bCs/>
                <w:color w:val="auto"/>
                <w:sz w:val="24"/>
                <w:szCs w:val="24"/>
                <w:highlight w:val="none"/>
              </w:rPr>
              <w:t>，在满足招标文件要求的基础上每延长1年(只针对整个合同包所有设备的免费保修延长)得1分，满分3分。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提供书面承诺函，</w:t>
            </w:r>
            <w:r>
              <w:rPr>
                <w:rFonts w:hint="eastAsia" w:ascii="宋体" w:hAnsi="宋体" w:eastAsia="宋体" w:cs="宋体"/>
                <w:b w:val="0"/>
                <w:bCs/>
                <w:color w:val="auto"/>
                <w:sz w:val="24"/>
                <w:szCs w:val="24"/>
                <w:highlight w:val="none"/>
                <w:lang w:val="en-US" w:eastAsia="zh-CN"/>
              </w:rPr>
              <w:t>否则</w:t>
            </w:r>
            <w:r>
              <w:rPr>
                <w:rFonts w:hint="eastAsia" w:ascii="宋体" w:hAnsi="宋体" w:eastAsia="宋体" w:cs="宋体"/>
                <w:b w:val="0"/>
                <w:bCs/>
                <w:color w:val="auto"/>
                <w:sz w:val="24"/>
                <w:szCs w:val="24"/>
                <w:highlight w:val="none"/>
              </w:rPr>
              <w:t>不得分。（满分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tc>
      </w:tr>
    </w:tbl>
    <w:p w14:paraId="02AF736C">
      <w:pPr>
        <w:pStyle w:val="14"/>
        <w:keepNext w:val="0"/>
        <w:keepLines w:val="0"/>
        <w:pageBreakBefore w:val="0"/>
        <w:kinsoku/>
        <w:wordWrap/>
        <w:overflowPunct/>
        <w:topLinePunct w:val="0"/>
        <w:bidi w:val="0"/>
        <w:spacing w:before="0" w:beforeLines="0" w:beforeAutospacing="0" w:after="0" w:afterLines="0" w:afterAutospacing="0" w:line="394"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合同包3：</w:t>
      </w:r>
    </w:p>
    <w:p w14:paraId="2F2FD9A4">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39D2CEAC">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8DB72EC">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2C1AA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7" w:type="pct"/>
          </w:tcPr>
          <w:p w14:paraId="78025111">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4117BDBA">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25B897F0">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30AEA225">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69B41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EF11AC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25EF3C6A">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2C918AA0">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040E05A5">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4205E721">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146D7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44E31F1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220CCCC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7981D5E6">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0CFC2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3D4E980">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3F784422">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31D43C7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6267FFC1">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49F153D4">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7"/>
        <w:tblW w:w="503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8"/>
        <w:gridCol w:w="1082"/>
        <w:gridCol w:w="7664"/>
      </w:tblGrid>
      <w:tr w14:paraId="47BD69E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A05F47F">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80349D2">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BE3B3EC">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11CBD1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4AD15329">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C74D67E">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0A2EDCF">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8.4</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48.6</w:t>
            </w:r>
            <w:r>
              <w:rPr>
                <w:rFonts w:hint="eastAsia" w:ascii="宋体" w:hAnsi="宋体" w:eastAsia="宋体" w:cs="宋体"/>
                <w:bCs/>
                <w:color w:val="auto"/>
                <w:sz w:val="24"/>
                <w:szCs w:val="24"/>
                <w:highlight w:val="none"/>
              </w:rPr>
              <w:t>分），扣完为止，正偏离不加分。</w:t>
            </w:r>
          </w:p>
          <w:p w14:paraId="52C4A578">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FC4E28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73D3EF8D">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4AE4799">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7DF4BA">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48AB17FB">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0451DFAB">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12182607">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42F685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A41BDA1">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31AE1FAF">
        <w:tblPrEx>
          <w:tblCellMar>
            <w:top w:w="0" w:type="dxa"/>
            <w:left w:w="0" w:type="dxa"/>
            <w:bottom w:w="0" w:type="dxa"/>
            <w:right w:w="0" w:type="dxa"/>
          </w:tblCellMar>
        </w:tblPrEx>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F182A6">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29AD0AAF">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5F14E45">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分，现场技术培训方案包含上述全部内容但内容较简单的得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分，现场技术培训方案中仅包含部分上述内容的得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分，其余不得分，未提供的本项不得分。（满分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r>
      <w:tr w14:paraId="2FBBBB62">
        <w:tblPrEx>
          <w:tblCellMar>
            <w:top w:w="0" w:type="dxa"/>
            <w:left w:w="0" w:type="dxa"/>
            <w:bottom w:w="0" w:type="dxa"/>
            <w:right w:w="0"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A8B318">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07AD8870">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CBF8C79">
            <w:pPr>
              <w:keepNext w:val="0"/>
              <w:keepLines w:val="0"/>
              <w:pageBreakBefore w:val="0"/>
              <w:kinsoku/>
              <w:wordWrap/>
              <w:overflowPunct/>
              <w:topLinePunct w:val="0"/>
              <w:bidi w:val="0"/>
              <w:snapToGrid w:val="0"/>
              <w:spacing w:beforeAutospacing="0" w:afterAutospacing="0" w:line="394"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6A7B52B7">
        <w:tblPrEx>
          <w:tblCellMar>
            <w:top w:w="0" w:type="dxa"/>
            <w:left w:w="0" w:type="dxa"/>
            <w:bottom w:w="0" w:type="dxa"/>
            <w:right w:w="0" w:type="dxa"/>
          </w:tblCellMar>
        </w:tblPrEx>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E3B48E">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80A4F9">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0B49C4">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hint="eastAsia" w:ascii="宋体" w:hAnsi="宋体" w:eastAsia="宋体" w:cs="宋体"/>
                <w:b w:val="0"/>
                <w:bCs/>
                <w:color w:val="auto"/>
                <w:sz w:val="24"/>
                <w:szCs w:val="24"/>
                <w:highlight w:val="none"/>
                <w:lang w:eastAsia="zh-CN"/>
              </w:rPr>
              <w:t>】</w:t>
            </w:r>
          </w:p>
        </w:tc>
      </w:tr>
      <w:tr w14:paraId="11A6A05E">
        <w:tblPrEx>
          <w:tblCellMar>
            <w:top w:w="0" w:type="dxa"/>
            <w:left w:w="0" w:type="dxa"/>
            <w:bottom w:w="0" w:type="dxa"/>
            <w:right w:w="0" w:type="dxa"/>
          </w:tblCellMar>
        </w:tblPrEx>
        <w:trPr>
          <w:trHeight w:val="975" w:hRule="atLeast"/>
        </w:trPr>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344A932">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D77929B">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05178B1">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根据投标人对投标货物保修期的承诺情况</w:t>
            </w:r>
            <w:r>
              <w:rPr>
                <w:rFonts w:hint="eastAsia" w:ascii="宋体" w:hAnsi="宋体" w:eastAsia="宋体" w:cs="宋体"/>
                <w:b w:val="0"/>
                <w:bCs/>
                <w:color w:val="auto"/>
                <w:sz w:val="24"/>
                <w:szCs w:val="24"/>
                <w:highlight w:val="none"/>
                <w:lang w:val="en-US" w:eastAsia="zh-CN"/>
              </w:rPr>
              <w:t>行评分</w:t>
            </w:r>
            <w:r>
              <w:rPr>
                <w:rFonts w:hint="eastAsia" w:ascii="宋体" w:hAnsi="宋体" w:eastAsia="宋体" w:cs="宋体"/>
                <w:b w:val="0"/>
                <w:bCs/>
                <w:color w:val="auto"/>
                <w:sz w:val="24"/>
                <w:szCs w:val="24"/>
                <w:highlight w:val="none"/>
              </w:rPr>
              <w:t>，在满足招标文件要求的基础上每延长1年(只针对整个合同包所有设备的免费保修延长)得1分，满分3分。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提供书面承诺函，</w:t>
            </w:r>
            <w:r>
              <w:rPr>
                <w:rFonts w:hint="eastAsia" w:ascii="宋体" w:hAnsi="宋体" w:eastAsia="宋体" w:cs="宋体"/>
                <w:b w:val="0"/>
                <w:bCs/>
                <w:color w:val="auto"/>
                <w:sz w:val="24"/>
                <w:szCs w:val="24"/>
                <w:highlight w:val="none"/>
                <w:lang w:val="en-US" w:eastAsia="zh-CN"/>
              </w:rPr>
              <w:t>否则</w:t>
            </w:r>
            <w:r>
              <w:rPr>
                <w:rFonts w:hint="eastAsia" w:ascii="宋体" w:hAnsi="宋体" w:eastAsia="宋体" w:cs="宋体"/>
                <w:b w:val="0"/>
                <w:bCs/>
                <w:color w:val="auto"/>
                <w:sz w:val="24"/>
                <w:szCs w:val="24"/>
                <w:highlight w:val="none"/>
              </w:rPr>
              <w:t>不得分。（满分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tc>
      </w:tr>
    </w:tbl>
    <w:p w14:paraId="74CA5432">
      <w:pPr>
        <w:pStyle w:val="14"/>
        <w:keepNext w:val="0"/>
        <w:keepLines w:val="0"/>
        <w:pageBreakBefore w:val="0"/>
        <w:kinsoku/>
        <w:wordWrap/>
        <w:overflowPunct/>
        <w:topLinePunct w:val="0"/>
        <w:bidi w:val="0"/>
        <w:spacing w:before="0" w:beforeLines="0" w:beforeAutospacing="0" w:after="0" w:afterLines="0" w:afterAutospacing="0" w:line="394"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合同包4：</w:t>
      </w:r>
    </w:p>
    <w:p w14:paraId="7629CAF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29C87C37">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31EEA1E8">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7E140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2A24486F">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24590378">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5BC6CD40">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5EF0286C">
            <w:pPr>
              <w:pStyle w:val="22"/>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537EE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33863B57">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1B9E8BC">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51586111">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023AF022">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本项目为未预留份额专门面向中小企业采购的货物类采购项目，本采购标的对应的中小企业划分标准所属行业为工业。本项目执行的政府采购优惠政策如下：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320150C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06758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72FD2FE7">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0C269EA1">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7801DC48">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31B8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319078F">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7ADB8BA5">
            <w:pPr>
              <w:pStyle w:val="22"/>
              <w:keepNext w:val="0"/>
              <w:keepLines w:val="0"/>
              <w:pageBreakBefore w:val="0"/>
              <w:kinsoku/>
              <w:wordWrap/>
              <w:overflowPunct/>
              <w:topLinePunct w:val="0"/>
              <w:bidi w:val="0"/>
              <w:spacing w:beforeAutospacing="0" w:afterAutospacing="0" w:line="394"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51003EC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0AD7D75B">
      <w:pPr>
        <w:pStyle w:val="22"/>
        <w:keepNext w:val="0"/>
        <w:keepLines w:val="0"/>
        <w:pageBreakBefore w:val="0"/>
        <w:kinsoku/>
        <w:wordWrap/>
        <w:overflowPunct/>
        <w:topLinePunct w:val="0"/>
        <w:bidi w:val="0"/>
        <w:spacing w:beforeAutospacing="0" w:afterAutospacing="0" w:line="394"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39D1CFE9">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②技术项（F2×A2）满分为</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rPr>
        <w:t>分。</w:t>
      </w:r>
    </w:p>
    <w:tbl>
      <w:tblPr>
        <w:tblStyle w:val="17"/>
        <w:tblW w:w="503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8"/>
        <w:gridCol w:w="1082"/>
        <w:gridCol w:w="7664"/>
      </w:tblGrid>
      <w:tr w14:paraId="632819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CB66EC">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2FD5947">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BEC2859">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46636D2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5597968B">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648AD16">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192DDD">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2.65</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10.6</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29</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46.4</w:t>
            </w:r>
            <w:r>
              <w:rPr>
                <w:rFonts w:hint="eastAsia" w:ascii="宋体" w:hAnsi="宋体" w:eastAsia="宋体" w:cs="宋体"/>
                <w:bCs/>
                <w:color w:val="auto"/>
                <w:sz w:val="24"/>
                <w:szCs w:val="24"/>
                <w:highlight w:val="none"/>
              </w:rPr>
              <w:t>分），扣完为止，正偏离不加分。</w:t>
            </w:r>
          </w:p>
          <w:p w14:paraId="23BCBA3C">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3B136E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01AB837E">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904F66">
            <w:pPr>
              <w:keepNext w:val="0"/>
              <w:keepLines w:val="0"/>
              <w:pageBreakBefore w:val="0"/>
              <w:kinsoku/>
              <w:wordWrap/>
              <w:overflowPunct/>
              <w:topLinePunct w:val="0"/>
              <w:bidi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9B853A">
            <w:pPr>
              <w:keepNext w:val="0"/>
              <w:keepLines w:val="0"/>
              <w:pageBreakBefore w:val="0"/>
              <w:kinsoku/>
              <w:wordWrap/>
              <w:overflowPunct/>
              <w:topLinePunct w:val="0"/>
              <w:bidi w:val="0"/>
              <w:spacing w:beforeAutospacing="0" w:afterAutospacing="0" w:line="394"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4F81F7DA">
      <w:pPr>
        <w:pStyle w:val="14"/>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③商务项（F3×A3）满分为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23A3A378">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6AF19F6F">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71D1B16">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4F5350F">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27EBF2B0">
        <w:tblPrEx>
          <w:tblCellMar>
            <w:top w:w="0" w:type="dxa"/>
            <w:left w:w="0" w:type="dxa"/>
            <w:bottom w:w="0" w:type="dxa"/>
            <w:right w:w="0" w:type="dxa"/>
          </w:tblCellMar>
        </w:tblPrEx>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5A722E">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4FA6F356">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98A5E0">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的针对本项目制定的现场技术培训方案情况进行评分，现场技术培训方案包含：①培训计划；②培训范围；③实施及针对性措施；④保证培训成效的措施。现场技术培训方案包含上述全部内容且方案详细具体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分，现场技术培训方案包含上述全部内容但内容较简单的得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分，现场技术培训方案中仅包含部分上述内容的得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分，其余不得分，未提供的本项不得分。（满分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r>
      <w:tr w14:paraId="6A12FF23">
        <w:tblPrEx>
          <w:tblCellMar>
            <w:top w:w="0" w:type="dxa"/>
            <w:left w:w="0" w:type="dxa"/>
            <w:bottom w:w="0" w:type="dxa"/>
            <w:right w:w="0"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AB061">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1127"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66E5C509">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D8E36BF">
            <w:pPr>
              <w:keepNext w:val="0"/>
              <w:keepLines w:val="0"/>
              <w:pageBreakBefore w:val="0"/>
              <w:kinsoku/>
              <w:wordWrap/>
              <w:overflowPunct/>
              <w:topLinePunct w:val="0"/>
              <w:bidi w:val="0"/>
              <w:snapToGrid w:val="0"/>
              <w:spacing w:beforeAutospacing="0" w:afterAutospacing="0" w:line="394" w:lineRule="exact"/>
              <w:textAlignment w:val="auto"/>
              <w:rPr>
                <w:rFonts w:hint="eastAsia" w:ascii="宋体" w:hAnsi="宋体" w:eastAsia="宋体" w:cs="宋体"/>
                <w:b w:val="0"/>
                <w:bCs/>
                <w:color w:val="auto"/>
                <w:spacing w:val="-12"/>
                <w:sz w:val="24"/>
                <w:szCs w:val="24"/>
                <w:highlight w:val="none"/>
              </w:rPr>
            </w:pPr>
            <w:r>
              <w:rPr>
                <w:rFonts w:hint="eastAsia" w:ascii="宋体" w:hAnsi="宋体" w:eastAsia="宋体" w:cs="宋体"/>
                <w:b w:val="0"/>
                <w:bCs/>
                <w:color w:val="auto"/>
                <w:sz w:val="24"/>
                <w:szCs w:val="24"/>
                <w:highlight w:val="none"/>
              </w:rPr>
              <w:t>维护响应计划详细，售后服务承诺优于招标要求，故障响应时间短，响应方式多样的得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分；有提供维护响应计划，满足基本维护需要的1分；维护响应计划不能满足基本维护需要的</w:t>
            </w:r>
            <w:r>
              <w:rPr>
                <w:rFonts w:hint="eastAsia" w:ascii="宋体" w:hAnsi="宋体" w:eastAsia="宋体" w:cs="宋体"/>
                <w:b w:val="0"/>
                <w:bCs/>
                <w:color w:val="auto"/>
                <w:sz w:val="24"/>
                <w:szCs w:val="24"/>
                <w:highlight w:val="none"/>
                <w:lang w:eastAsia="zh-CN"/>
              </w:rPr>
              <w:t>不得分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pacing w:val="-12"/>
                <w:sz w:val="24"/>
                <w:szCs w:val="24"/>
                <w:highlight w:val="none"/>
              </w:rPr>
              <w:t>（满分</w:t>
            </w:r>
            <w:r>
              <w:rPr>
                <w:rFonts w:hint="eastAsia" w:ascii="宋体" w:hAnsi="宋体" w:eastAsia="宋体" w:cs="宋体"/>
                <w:b w:val="0"/>
                <w:bCs/>
                <w:color w:val="auto"/>
                <w:spacing w:val="-12"/>
                <w:sz w:val="24"/>
                <w:szCs w:val="24"/>
                <w:highlight w:val="none"/>
                <w:lang w:val="en-US" w:eastAsia="zh-CN"/>
              </w:rPr>
              <w:t>2</w:t>
            </w:r>
            <w:r>
              <w:rPr>
                <w:rFonts w:hint="eastAsia" w:ascii="宋体" w:hAnsi="宋体" w:eastAsia="宋体" w:cs="宋体"/>
                <w:b w:val="0"/>
                <w:bCs/>
                <w:color w:val="auto"/>
                <w:spacing w:val="-12"/>
                <w:sz w:val="24"/>
                <w:szCs w:val="24"/>
                <w:highlight w:val="none"/>
              </w:rPr>
              <w:t>分）</w:t>
            </w:r>
          </w:p>
        </w:tc>
      </w:tr>
      <w:tr w14:paraId="06842419">
        <w:tblPrEx>
          <w:tblCellMar>
            <w:top w:w="0" w:type="dxa"/>
            <w:left w:w="0" w:type="dxa"/>
            <w:bottom w:w="0" w:type="dxa"/>
            <w:right w:w="0" w:type="dxa"/>
          </w:tblCellMar>
        </w:tblPrEx>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B2EF7FD">
            <w:pPr>
              <w:keepNext w:val="0"/>
              <w:keepLines w:val="0"/>
              <w:pageBreakBefore w:val="0"/>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AC6A071">
            <w:pPr>
              <w:keepNext w:val="0"/>
              <w:keepLines w:val="0"/>
              <w:pageBreakBefore w:val="0"/>
              <w:widowControl/>
              <w:kinsoku/>
              <w:wordWrap/>
              <w:overflowPunct/>
              <w:topLinePunct w:val="0"/>
              <w:bidi w:val="0"/>
              <w:spacing w:beforeAutospacing="0" w:afterAutospacing="0" w:line="394"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417E07">
            <w:pPr>
              <w:keepNext w:val="0"/>
              <w:keepLines w:val="0"/>
              <w:pageBreakBefore w:val="0"/>
              <w:kinsoku/>
              <w:wordWrap/>
              <w:overflowPunct/>
              <w:topLinePunct w:val="0"/>
              <w:autoSpaceDE w:val="0"/>
              <w:autoSpaceDN w:val="0"/>
              <w:bidi w:val="0"/>
              <w:adjustRightInd w:val="0"/>
              <w:spacing w:beforeAutospacing="0" w:afterAutospacing="0" w:line="394"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hint="eastAsia" w:ascii="宋体" w:hAnsi="宋体" w:eastAsia="宋体" w:cs="宋体"/>
                <w:b w:val="0"/>
                <w:bCs/>
                <w:color w:val="auto"/>
                <w:sz w:val="24"/>
                <w:szCs w:val="24"/>
                <w:highlight w:val="none"/>
                <w:lang w:eastAsia="zh-CN"/>
              </w:rPr>
              <w:t>】</w:t>
            </w:r>
          </w:p>
        </w:tc>
      </w:tr>
      <w:tr w14:paraId="4DE09729">
        <w:tblPrEx>
          <w:tblCellMar>
            <w:top w:w="0" w:type="dxa"/>
            <w:left w:w="0" w:type="dxa"/>
            <w:bottom w:w="0" w:type="dxa"/>
            <w:right w:w="0" w:type="dxa"/>
          </w:tblCellMar>
        </w:tblPrEx>
        <w:trPr>
          <w:trHeight w:val="975" w:hRule="atLeast"/>
        </w:trPr>
        <w:tc>
          <w:tcPr>
            <w:tcW w:w="115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B53E8FB">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112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45A712B">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761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20430EA">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根据投标人对投标货物保修期的承诺情况</w:t>
            </w:r>
            <w:r>
              <w:rPr>
                <w:rFonts w:hint="eastAsia" w:ascii="宋体" w:hAnsi="宋体" w:eastAsia="宋体" w:cs="宋体"/>
                <w:b w:val="0"/>
                <w:bCs/>
                <w:color w:val="auto"/>
                <w:sz w:val="24"/>
                <w:szCs w:val="24"/>
                <w:highlight w:val="none"/>
                <w:lang w:val="en-US" w:eastAsia="zh-CN"/>
              </w:rPr>
              <w:t>行评分</w:t>
            </w:r>
            <w:r>
              <w:rPr>
                <w:rFonts w:hint="eastAsia" w:ascii="宋体" w:hAnsi="宋体" w:eastAsia="宋体" w:cs="宋体"/>
                <w:b w:val="0"/>
                <w:bCs/>
                <w:color w:val="auto"/>
                <w:sz w:val="24"/>
                <w:szCs w:val="24"/>
                <w:highlight w:val="none"/>
              </w:rPr>
              <w:t>，在满足招标文件要求的基础上每延长1年(只针对整个合同包所有设备的免费保修延长)得1分，满分3分。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提供书面承诺函，</w:t>
            </w:r>
            <w:r>
              <w:rPr>
                <w:rFonts w:hint="eastAsia" w:ascii="宋体" w:hAnsi="宋体" w:eastAsia="宋体" w:cs="宋体"/>
                <w:b w:val="0"/>
                <w:bCs/>
                <w:color w:val="auto"/>
                <w:sz w:val="24"/>
                <w:szCs w:val="24"/>
                <w:highlight w:val="none"/>
                <w:lang w:val="en-US" w:eastAsia="zh-CN"/>
              </w:rPr>
              <w:t>否则</w:t>
            </w:r>
            <w:r>
              <w:rPr>
                <w:rFonts w:hint="eastAsia" w:ascii="宋体" w:hAnsi="宋体" w:eastAsia="宋体" w:cs="宋体"/>
                <w:b w:val="0"/>
                <w:bCs/>
                <w:color w:val="auto"/>
                <w:sz w:val="24"/>
                <w:szCs w:val="24"/>
                <w:highlight w:val="none"/>
              </w:rPr>
              <w:t>不得分。（满分</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tc>
      </w:tr>
    </w:tbl>
    <w:p w14:paraId="7B0AB208">
      <w:pPr>
        <w:pStyle w:val="22"/>
        <w:keepNext w:val="0"/>
        <w:keepLines w:val="0"/>
        <w:pageBreakBefore w:val="0"/>
        <w:kinsoku/>
        <w:wordWrap/>
        <w:overflowPunct/>
        <w:topLinePunct w:val="0"/>
        <w:bidi w:val="0"/>
        <w:spacing w:beforeAutospacing="0" w:afterAutospacing="0" w:line="394"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.3条第（3）款规定情形和落实政府采购政策需进行的价格扣除情形外，不能对投标人的投标报价进行任何调整。</w:t>
      </w:r>
    </w:p>
    <w:p w14:paraId="76FC3BD5">
      <w:pPr>
        <w:pStyle w:val="14"/>
        <w:keepNext w:val="0"/>
        <w:keepLines w:val="0"/>
        <w:pageBreakBefore w:val="0"/>
        <w:kinsoku/>
        <w:wordWrap/>
        <w:overflowPunct/>
        <w:topLinePunct w:val="0"/>
        <w:bidi w:val="0"/>
        <w:spacing w:before="0" w:beforeLines="0" w:beforeAutospacing="0" w:after="0" w:afterLines="0" w:afterAutospacing="0" w:line="394"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14:paraId="0B4A9BEF">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44706BC9">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5C73389D">
      <w:pPr>
        <w:pStyle w:val="14"/>
        <w:keepNext w:val="0"/>
        <w:keepLines w:val="0"/>
        <w:pageBreakBefore w:val="0"/>
        <w:kinsoku/>
        <w:wordWrap/>
        <w:overflowPunct/>
        <w:topLinePunct w:val="0"/>
        <w:bidi w:val="0"/>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115B355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14:paraId="7EF544FB">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.1评标应全程保密且不得透露给任一投标人或与评标工作无关的人员。</w:t>
      </w:r>
    </w:p>
    <w:p w14:paraId="0893327A">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.2评标将进行全程实时录音录像，录音录像资料随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w:t>
      </w:r>
    </w:p>
    <w:p w14:paraId="1B9F4C13">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.3若投标人有任何试图干扰具体评标事务，影响评标委员会独立履行职责的行为，其投标无效且不予退还投标保证金。情节严重的，由财政部门列入不良行为记录。</w:t>
      </w:r>
    </w:p>
    <w:p w14:paraId="6D5C52C3">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.4其他：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7315C9E3">
      <w:pPr>
        <w:pStyle w:val="14"/>
        <w:keepNext w:val="0"/>
        <w:keepLines w:val="0"/>
        <w:pageBreakBefore w:val="0"/>
        <w:kinsoku/>
        <w:wordWrap/>
        <w:overflowPunct/>
        <w:topLinePunct w:val="0"/>
        <w:bidi w:val="0"/>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p>
    <w:p w14:paraId="2933538D">
      <w:pPr>
        <w:pStyle w:val="22"/>
        <w:jc w:val="center"/>
        <w:outlineLvl w:val="1"/>
        <w:rPr>
          <w:color w:val="auto"/>
          <w:highlight w:val="none"/>
        </w:rPr>
      </w:pPr>
      <w:r>
        <w:rPr>
          <w:b/>
          <w:color w:val="auto"/>
          <w:sz w:val="36"/>
          <w:highlight w:val="none"/>
        </w:rPr>
        <w:t>第五章 招标内容及要求</w:t>
      </w:r>
    </w:p>
    <w:p w14:paraId="27A5B071">
      <w:pPr>
        <w:pStyle w:val="22"/>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一、项目概况（采购标的）</w:t>
      </w:r>
    </w:p>
    <w:p w14:paraId="2F067B9A">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71CED19A">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51B393C8">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0F39D871">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384D7B9C">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66C62743">
      <w:pPr>
        <w:pStyle w:val="24"/>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须确保所投货物符合招标文件规定的合同范围、合同履行及关键质量和性能，保证所投货物的基本配置要求、保修期及付款方式符合采购需求，否则视为没有实质性响应</w:t>
      </w: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后提供的产品不满足本条款要求的，</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将拒绝验收，由此带来的一切损失将由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负责。</w:t>
      </w:r>
    </w:p>
    <w:p w14:paraId="4FFF526B">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2、投标人须对以下条款进行承诺，否则视为无效投标（承诺函格式自拟）：</w:t>
      </w:r>
    </w:p>
    <w:p w14:paraId="5D815CE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711C863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2B30641E">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5A046384">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2A713CE2">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6ED4FA07">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D268EE7">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、投标人提供本项目</w:t>
      </w:r>
      <w:r>
        <w:rPr>
          <w:rFonts w:hint="eastAsia" w:ascii="宋体" w:hAnsi="宋体" w:eastAsia="宋体" w:cs="宋体"/>
          <w:b/>
          <w:color w:val="auto"/>
          <w:sz w:val="24"/>
          <w:szCs w:val="24"/>
          <w:highlight w:val="none"/>
          <w:lang w:val="en-US" w:eastAsia="zh-CN"/>
        </w:rPr>
        <w:t>各</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的投标总报价均不得超过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按无效投标处理。</w:t>
      </w:r>
    </w:p>
    <w:p w14:paraId="4070A5A3">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所有设备的单价、数量、总价等，否则视为无效投标。</w:t>
      </w:r>
    </w:p>
    <w:p w14:paraId="228E6B1B">
      <w:pPr>
        <w:pStyle w:val="22"/>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二、技术和服务要求（以“★”标示的内容为不允许负偏离的实质性要求）</w:t>
      </w:r>
    </w:p>
    <w:p w14:paraId="1173AA11">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合同包1</w:t>
      </w:r>
    </w:p>
    <w:p w14:paraId="19D68689">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品目号1-1</w:t>
      </w:r>
      <w:r>
        <w:rPr>
          <w:rFonts w:hint="eastAsia" w:ascii="宋体" w:hAnsi="宋体" w:eastAsia="宋体" w:cs="宋体"/>
          <w:b/>
          <w:color w:val="auto"/>
          <w:sz w:val="24"/>
          <w:szCs w:val="24"/>
          <w:highlight w:val="none"/>
        </w:rPr>
        <w:t>数字化平板造影X线机（胃肠摄影X线机）”为核心产品，下表中以“◆”标示，若出现多家投标人所投核心产品为同一品牌的，则按一家投标人计算。</w:t>
      </w:r>
    </w:p>
    <w:p w14:paraId="1368AFF2">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44B25A76">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2685384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品目号1-1</w:t>
      </w:r>
      <w:r>
        <w:rPr>
          <w:rFonts w:hint="eastAsia" w:ascii="宋体" w:hAnsi="宋体" w:eastAsia="宋体" w:cs="宋体"/>
          <w:b/>
          <w:color w:val="auto"/>
          <w:sz w:val="24"/>
          <w:szCs w:val="24"/>
          <w:highlight w:val="none"/>
        </w:rPr>
        <w:t>数字化平板造影X线机（胃肠摄影X线机）1套。</w:t>
      </w:r>
    </w:p>
    <w:p w14:paraId="5F57C0F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2547075D">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1.高压发生器1台；</w:t>
      </w:r>
    </w:p>
    <w:p w14:paraId="33FBF3F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2.X射线球管及组件1套；</w:t>
      </w:r>
    </w:p>
    <w:p w14:paraId="3FC6ABBE">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3.平板探测器1套；</w:t>
      </w:r>
    </w:p>
    <w:p w14:paraId="0BF163A2">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4.自动限束器1套；</w:t>
      </w:r>
    </w:p>
    <w:p w14:paraId="35A470CE">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5.透视摄影机架1套；</w:t>
      </w:r>
    </w:p>
    <w:p w14:paraId="642AF4CE">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6.控制台1套；</w:t>
      </w:r>
    </w:p>
    <w:p w14:paraId="4A768A5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7.计算机系统1套；</w:t>
      </w:r>
    </w:p>
    <w:p w14:paraId="7A422419">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8.医用专显1套；</w:t>
      </w:r>
    </w:p>
    <w:p w14:paraId="3A3DD7C8">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9.曝光手闸1套；</w:t>
      </w:r>
    </w:p>
    <w:p w14:paraId="3CBA56E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sz w:val="24"/>
          <w:szCs w:val="24"/>
          <w:highlight w:val="none"/>
          <w:lang w:val="en-US" w:eastAsia="zh-CN"/>
        </w:rPr>
        <w:t>10.旋转脚踏1套。</w:t>
      </w:r>
    </w:p>
    <w:p w14:paraId="5C34ED51">
      <w:pPr>
        <w:pStyle w:val="22"/>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品目号1-1</w:t>
      </w:r>
      <w:r>
        <w:rPr>
          <w:rFonts w:hint="eastAsia" w:ascii="宋体" w:hAnsi="宋体" w:eastAsia="宋体" w:cs="宋体"/>
          <w:b/>
          <w:color w:val="auto"/>
          <w:sz w:val="24"/>
          <w:szCs w:val="24"/>
          <w:highlight w:val="none"/>
        </w:rPr>
        <w:t>数字化平板造影X线机（胃肠摄影X线机）</w:t>
      </w:r>
    </w:p>
    <w:p w14:paraId="18AF7E5B">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09EDB4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5.1.X线球管</w:t>
      </w:r>
    </w:p>
    <w:p w14:paraId="2C04836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color w:val="auto"/>
          <w:sz w:val="24"/>
          <w:szCs w:val="24"/>
          <w:highlight w:val="none"/>
          <w:lang w:val="en-US" w:eastAsia="zh-CN"/>
        </w:rPr>
        <w:t>5.1.1.焦点尺寸：小焦点尺寸≤0.6mm，大焦点尺寸≥1.2mm；</w:t>
      </w:r>
    </w:p>
    <w:p w14:paraId="7805F6A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color w:val="auto"/>
          <w:sz w:val="24"/>
          <w:szCs w:val="24"/>
          <w:highlight w:val="none"/>
          <w:lang w:val="en-US" w:eastAsia="zh-CN"/>
        </w:rPr>
        <w:t>5.1.2.输出功率：小焦点功率≥40kW，大焦点功率≥100kW；</w:t>
      </w:r>
    </w:p>
    <w:p w14:paraId="73CA475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color w:val="auto"/>
          <w:sz w:val="24"/>
          <w:szCs w:val="24"/>
          <w:highlight w:val="none"/>
          <w:lang w:val="en-US" w:eastAsia="zh-CN"/>
        </w:rPr>
        <w:t>5.1.3.阳极热容量：≥600KHU；</w:t>
      </w:r>
    </w:p>
    <w:p w14:paraId="674E168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color w:val="auto"/>
          <w:sz w:val="24"/>
          <w:szCs w:val="24"/>
          <w:highlight w:val="none"/>
          <w:lang w:val="en-US" w:eastAsia="zh-CN"/>
        </w:rPr>
        <w:t>5.1.4.球管电压范围：≥40-150kV；</w:t>
      </w:r>
    </w:p>
    <w:p w14:paraId="03467ED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color w:val="auto"/>
          <w:sz w:val="24"/>
          <w:szCs w:val="24"/>
          <w:highlight w:val="none"/>
          <w:lang w:val="en-US" w:eastAsia="zh-CN"/>
        </w:rPr>
        <w:t>5.1.5.阳极转速：≥9600转/分；</w:t>
      </w:r>
    </w:p>
    <w:p w14:paraId="0F0273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5.2.限束器</w:t>
      </w:r>
    </w:p>
    <w:p w14:paraId="333E1A0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color w:val="auto"/>
          <w:sz w:val="24"/>
          <w:szCs w:val="24"/>
          <w:highlight w:val="none"/>
          <w:lang w:val="en-US" w:eastAsia="zh-CN"/>
        </w:rPr>
        <w:t>5.2.1.工作模式：具备自动调节功能，可实现光野尺寸的自动调节；</w:t>
      </w:r>
    </w:p>
    <w:p w14:paraId="701318D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color w:val="auto"/>
          <w:sz w:val="24"/>
          <w:szCs w:val="24"/>
          <w:highlight w:val="none"/>
          <w:lang w:val="en-US" w:eastAsia="zh-CN"/>
        </w:rPr>
        <w:t>5.2.2.手动操作：具备手动调节照摄野的尺寸功能；</w:t>
      </w:r>
    </w:p>
    <w:p w14:paraId="1F99548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bCs/>
          <w:color w:val="auto"/>
          <w:sz w:val="24"/>
          <w:szCs w:val="24"/>
          <w:highlight w:val="none"/>
          <w:lang w:val="en-US" w:eastAsia="zh-CN"/>
        </w:rPr>
        <w:t>▲5.2.3.带有LCD显示屏，可实时显示光野尺寸及焦片距等数据，显示屏可触摸操作；</w:t>
      </w:r>
    </w:p>
    <w:p w14:paraId="540EA3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5.3.高压发生器</w:t>
      </w:r>
    </w:p>
    <w:p w14:paraId="522512B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bCs/>
          <w:color w:val="auto"/>
          <w:sz w:val="24"/>
          <w:szCs w:val="24"/>
          <w:highlight w:val="none"/>
          <w:lang w:val="en-US" w:eastAsia="zh-CN"/>
        </w:rPr>
        <w:t>5.3.1.输出标称功率：≥70kW；</w:t>
      </w:r>
    </w:p>
    <w:p w14:paraId="431AB7A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bCs/>
          <w:color w:val="auto"/>
          <w:sz w:val="24"/>
          <w:szCs w:val="24"/>
          <w:highlight w:val="none"/>
          <w:lang w:val="en-US" w:eastAsia="zh-CN"/>
        </w:rPr>
        <w:t>5.3.2.逆变频率：≥500KHZ；</w:t>
      </w:r>
    </w:p>
    <w:p w14:paraId="3D7FB3D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bCs/>
          <w:color w:val="auto"/>
          <w:sz w:val="24"/>
          <w:szCs w:val="24"/>
          <w:highlight w:val="none"/>
          <w:lang w:val="en-US" w:eastAsia="zh-CN"/>
        </w:rPr>
        <w:t>5.3.3.摄影管电压范围：≥40-150kV；</w:t>
      </w:r>
    </w:p>
    <w:p w14:paraId="1998B1B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bCs/>
          <w:color w:val="auto"/>
          <w:sz w:val="24"/>
          <w:szCs w:val="24"/>
          <w:highlight w:val="none"/>
          <w:lang w:val="en-US" w:eastAsia="zh-CN"/>
        </w:rPr>
        <w:t>5.3.4.摄影管电流范围：≥10-800mA；</w:t>
      </w:r>
    </w:p>
    <w:p w14:paraId="3278935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color w:val="auto"/>
          <w:sz w:val="24"/>
          <w:szCs w:val="24"/>
          <w:highlight w:val="none"/>
          <w:lang w:val="en-US" w:eastAsia="zh-CN"/>
        </w:rPr>
        <w:t>5.3.5.加载时间范围：1ms-10s；</w:t>
      </w:r>
    </w:p>
    <w:p w14:paraId="2821F9A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b w:val="0"/>
          <w:bCs/>
          <w:color w:val="auto"/>
          <w:sz w:val="24"/>
          <w:szCs w:val="24"/>
          <w:highlight w:val="none"/>
          <w:lang w:val="en-US" w:eastAsia="zh-CN"/>
        </w:rPr>
        <w:t>5.3.6.透视管电压范围：≥40-123kV；</w:t>
      </w:r>
    </w:p>
    <w:p w14:paraId="0BC6921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b w:val="0"/>
          <w:bCs/>
          <w:color w:val="auto"/>
          <w:sz w:val="24"/>
          <w:szCs w:val="24"/>
          <w:highlight w:val="none"/>
          <w:lang w:val="en-US" w:eastAsia="zh-CN"/>
        </w:rPr>
        <w:t>5.3.7.具备连续透视及脉冲透视两种模式；</w:t>
      </w:r>
    </w:p>
    <w:p w14:paraId="599E8FC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b w:val="0"/>
          <w:bCs/>
          <w:color w:val="auto"/>
          <w:sz w:val="24"/>
          <w:szCs w:val="24"/>
          <w:highlight w:val="none"/>
          <w:lang w:val="en-US" w:eastAsia="zh-CN"/>
        </w:rPr>
        <w:t>5.3.8.最大连续透视电流：≥10mA；</w:t>
      </w:r>
    </w:p>
    <w:p w14:paraId="1FC846E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b w:val="0"/>
          <w:bCs/>
          <w:color w:val="auto"/>
          <w:sz w:val="24"/>
          <w:szCs w:val="24"/>
          <w:highlight w:val="none"/>
          <w:lang w:val="en-US" w:eastAsia="zh-CN"/>
        </w:rPr>
        <w:t>5.3.9.最大脉冲透视电流：≥30mA；</w:t>
      </w:r>
    </w:p>
    <w:p w14:paraId="0BF9D47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b w:val="0"/>
          <w:bCs/>
          <w:color w:val="auto"/>
          <w:sz w:val="24"/>
          <w:szCs w:val="24"/>
          <w:highlight w:val="none"/>
          <w:lang w:val="en-US" w:eastAsia="zh-CN"/>
        </w:rPr>
        <w:t>5.3.10.具备AEC自动曝光功能；</w:t>
      </w:r>
    </w:p>
    <w:p w14:paraId="5A358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5.4.平板探测器</w:t>
      </w:r>
    </w:p>
    <w:p w14:paraId="485D16A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b w:val="0"/>
          <w:bCs/>
          <w:color w:val="auto"/>
          <w:sz w:val="24"/>
          <w:szCs w:val="24"/>
          <w:highlight w:val="none"/>
          <w:lang w:val="en-US" w:eastAsia="zh-CN"/>
        </w:rPr>
        <w:t>5.4.1.类型：动态平板探测器，无线可移动；</w:t>
      </w:r>
    </w:p>
    <w:p w14:paraId="51F58EB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b w:val="0"/>
          <w:bCs/>
          <w:color w:val="auto"/>
          <w:sz w:val="24"/>
          <w:szCs w:val="24"/>
          <w:highlight w:val="none"/>
          <w:lang w:val="en-US" w:eastAsia="zh-CN"/>
        </w:rPr>
        <w:t>5.4.2.材质：非晶硅碘化铯；</w:t>
      </w:r>
    </w:p>
    <w:p w14:paraId="0606D31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b w:val="0"/>
          <w:bCs/>
          <w:color w:val="auto"/>
          <w:sz w:val="24"/>
          <w:szCs w:val="24"/>
          <w:highlight w:val="none"/>
          <w:lang w:val="en-US" w:eastAsia="zh-CN"/>
        </w:rPr>
        <w:t>5.4.3.成像尺寸：≥43×43cm；</w:t>
      </w:r>
    </w:p>
    <w:p w14:paraId="1BEF941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b w:val="0"/>
          <w:bCs/>
          <w:color w:val="auto"/>
          <w:sz w:val="24"/>
          <w:szCs w:val="24"/>
          <w:highlight w:val="none"/>
          <w:lang w:val="en-US" w:eastAsia="zh-CN"/>
        </w:rPr>
        <w:t>5.4.4.像素矩阵：≥3072×3072；</w:t>
      </w:r>
    </w:p>
    <w:p w14:paraId="061DE2F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b w:val="0"/>
          <w:bCs/>
          <w:color w:val="auto"/>
          <w:sz w:val="24"/>
          <w:szCs w:val="24"/>
          <w:highlight w:val="none"/>
          <w:lang w:val="en-US" w:eastAsia="zh-CN"/>
        </w:rPr>
        <w:t>5.4.5.像素尺寸：≤139um；</w:t>
      </w:r>
    </w:p>
    <w:p w14:paraId="1A1E37F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b w:val="0"/>
          <w:bCs/>
          <w:color w:val="auto"/>
          <w:sz w:val="24"/>
          <w:szCs w:val="24"/>
          <w:highlight w:val="none"/>
          <w:lang w:val="en-US" w:eastAsia="zh-CN"/>
        </w:rPr>
        <w:t>5.4.6.空间分辨率：≥3.7LP/mm；</w:t>
      </w:r>
    </w:p>
    <w:p w14:paraId="609CF43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b w:val="0"/>
          <w:bCs/>
          <w:color w:val="auto"/>
          <w:sz w:val="24"/>
          <w:szCs w:val="24"/>
          <w:highlight w:val="none"/>
          <w:lang w:val="en-US" w:eastAsia="zh-CN"/>
        </w:rPr>
        <w:t>5.4.7.动态范围：≥16bit；</w:t>
      </w:r>
    </w:p>
    <w:p w14:paraId="5C191F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5.5.机架系统</w:t>
      </w:r>
    </w:p>
    <w:p w14:paraId="53963EE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b w:val="0"/>
          <w:bCs/>
          <w:color w:val="auto"/>
          <w:sz w:val="24"/>
          <w:szCs w:val="24"/>
          <w:highlight w:val="none"/>
          <w:lang w:val="en-US" w:eastAsia="zh-CN"/>
        </w:rPr>
        <w:t>5.5.1.床体承重：≥200kg；</w:t>
      </w:r>
    </w:p>
    <w:p w14:paraId="08BD72C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b w:val="0"/>
          <w:bCs/>
          <w:color w:val="auto"/>
          <w:sz w:val="24"/>
          <w:szCs w:val="24"/>
          <w:highlight w:val="none"/>
          <w:lang w:val="en-US" w:eastAsia="zh-CN"/>
        </w:rPr>
        <w:t>5.5.2.床面板横向移动范围：≥±12cm；</w:t>
      </w:r>
    </w:p>
    <w:p w14:paraId="5302AED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b w:val="0"/>
          <w:bCs/>
          <w:color w:val="auto"/>
          <w:sz w:val="24"/>
          <w:szCs w:val="24"/>
          <w:highlight w:val="none"/>
          <w:lang w:val="en-US" w:eastAsia="zh-CN"/>
        </w:rPr>
        <w:t>5.5.3.支持摆位一键到位功能，具备床位及立位一键到位；</w:t>
      </w:r>
    </w:p>
    <w:p w14:paraId="121EC70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b w:val="0"/>
          <w:bCs/>
          <w:color w:val="auto"/>
          <w:sz w:val="24"/>
          <w:szCs w:val="24"/>
          <w:highlight w:val="none"/>
          <w:lang w:val="en-US" w:eastAsia="zh-CN"/>
        </w:rPr>
        <w:t>5.5.4.最大焦片距：≥1800mm；</w:t>
      </w:r>
    </w:p>
    <w:p w14:paraId="1EE63C6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b w:val="0"/>
          <w:bCs/>
          <w:color w:val="auto"/>
          <w:sz w:val="24"/>
          <w:szCs w:val="24"/>
          <w:highlight w:val="none"/>
          <w:lang w:val="en-US" w:eastAsia="zh-CN"/>
        </w:rPr>
        <w:t>5.5.5.具有自动SID调节功能，调节范围1.1m～1.8m，全自动切换调节；</w:t>
      </w:r>
    </w:p>
    <w:p w14:paraId="426BEC7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b w:val="0"/>
          <w:bCs/>
          <w:color w:val="auto"/>
          <w:sz w:val="24"/>
          <w:szCs w:val="24"/>
          <w:highlight w:val="none"/>
          <w:lang w:val="en-US" w:eastAsia="zh-CN"/>
        </w:rPr>
        <w:t>5.5.6.床离地≤700mm；</w:t>
      </w:r>
    </w:p>
    <w:p w14:paraId="6BFA42E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b w:val="0"/>
          <w:bCs/>
          <w:color w:val="auto"/>
          <w:sz w:val="24"/>
          <w:szCs w:val="24"/>
          <w:highlight w:val="none"/>
          <w:lang w:val="en-US" w:eastAsia="zh-CN"/>
        </w:rPr>
        <w:t>5.5.7.360°无限位旋转踏板；</w:t>
      </w:r>
    </w:p>
    <w:p w14:paraId="07935A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5.6.图像采集功能</w:t>
      </w:r>
    </w:p>
    <w:p w14:paraId="49EB104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b w:val="0"/>
          <w:bCs/>
          <w:color w:val="auto"/>
          <w:sz w:val="24"/>
          <w:szCs w:val="24"/>
          <w:highlight w:val="none"/>
          <w:lang w:val="en-US" w:eastAsia="zh-CN"/>
        </w:rPr>
        <w:t>5.6.1.可实现图像透视/点片自动切换，具备摄影及透视影像采集、透视环存储、降噪控制、骨骼细节处理、连续点片及急速抓拍等功能；</w:t>
      </w:r>
    </w:p>
    <w:p w14:paraId="6FA9AB0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b w:val="0"/>
          <w:bCs/>
          <w:color w:val="auto"/>
          <w:sz w:val="24"/>
          <w:szCs w:val="24"/>
          <w:highlight w:val="none"/>
          <w:lang w:val="en-US" w:eastAsia="zh-CN"/>
        </w:rPr>
        <w:t>5.6.2.支持采集过程中透视视野智能切换功能，任意视野组合；支持黑白反转图像；</w:t>
      </w:r>
    </w:p>
    <w:p w14:paraId="7880610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b w:val="0"/>
          <w:bCs/>
          <w:color w:val="auto"/>
          <w:sz w:val="24"/>
          <w:szCs w:val="24"/>
          <w:highlight w:val="none"/>
          <w:lang w:val="en-US" w:eastAsia="zh-CN"/>
        </w:rPr>
        <w:t>▲5.6.3.具备图像最优、剂量最优智能切换功能；</w:t>
      </w:r>
    </w:p>
    <w:p w14:paraId="7FA2B84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b w:val="0"/>
          <w:bCs/>
          <w:color w:val="auto"/>
          <w:sz w:val="24"/>
          <w:szCs w:val="24"/>
          <w:highlight w:val="none"/>
          <w:lang w:val="en-US" w:eastAsia="zh-CN"/>
        </w:rPr>
        <w:t>5.6.4.具备图像处理功能：</w:t>
      </w:r>
    </w:p>
    <w:p w14:paraId="738FA60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【评审指标37】</w:t>
      </w:r>
      <w:r>
        <w:rPr>
          <w:rFonts w:hint="eastAsia" w:ascii="宋体" w:hAnsi="宋体" w:eastAsia="宋体" w:cs="宋体"/>
          <w:b w:val="0"/>
          <w:bCs/>
          <w:color w:val="auto"/>
          <w:sz w:val="24"/>
          <w:szCs w:val="24"/>
          <w:highlight w:val="none"/>
          <w:lang w:val="en-US" w:eastAsia="zh-CN"/>
        </w:rPr>
        <w:t>5.6.5.支持灰阶校正、图像锐度调整控制、图像增强处理，能够调节亮度、对比度，边缘增强、放大、局部放大、图像能上、下、左、右旋转 90/顺逆、图像测量，图像剪裁功能等功能；</w:t>
      </w:r>
    </w:p>
    <w:p w14:paraId="7158680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【评审指标38】</w:t>
      </w:r>
      <w:r>
        <w:rPr>
          <w:rFonts w:hint="eastAsia" w:ascii="宋体" w:hAnsi="宋体" w:eastAsia="宋体" w:cs="宋体"/>
          <w:b w:val="0"/>
          <w:bCs/>
          <w:color w:val="auto"/>
          <w:sz w:val="24"/>
          <w:szCs w:val="24"/>
          <w:highlight w:val="none"/>
          <w:lang w:val="en-US" w:eastAsia="zh-CN"/>
        </w:rPr>
        <w:t>5.6.6.动态采集图像在回放时，可进行：窗宽窗位调整，自动窗口，正反像切换，文字标注，比例尺显示，多幅显示，自动校正；</w:t>
      </w:r>
    </w:p>
    <w:p w14:paraId="3F531F0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【评审指标39】</w:t>
      </w:r>
      <w:r>
        <w:rPr>
          <w:rFonts w:hint="eastAsia" w:ascii="宋体" w:hAnsi="宋体" w:eastAsia="宋体" w:cs="宋体"/>
          <w:b w:val="0"/>
          <w:bCs/>
          <w:color w:val="auto"/>
          <w:sz w:val="24"/>
          <w:szCs w:val="24"/>
          <w:highlight w:val="none"/>
          <w:lang w:val="en-US" w:eastAsia="zh-CN"/>
        </w:rPr>
        <w:t>5.6.7.采集图像电影回放，回放速度可任意可调，并可逐帧回放；</w:t>
      </w:r>
    </w:p>
    <w:p w14:paraId="7F9DB4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5.7.隔室控制台</w:t>
      </w:r>
    </w:p>
    <w:p w14:paraId="6BE9029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【评审指标40】</w:t>
      </w:r>
      <w:r>
        <w:rPr>
          <w:rFonts w:hint="eastAsia" w:ascii="宋体" w:hAnsi="宋体" w:eastAsia="宋体" w:cs="宋体"/>
          <w:b w:val="0"/>
          <w:bCs/>
          <w:color w:val="auto"/>
          <w:sz w:val="24"/>
          <w:szCs w:val="24"/>
          <w:highlight w:val="none"/>
          <w:lang w:val="en-US" w:eastAsia="zh-CN"/>
        </w:rPr>
        <w:t>5.7.1.液晶显示屏：≥2M专用医用显示器，实时显示床体旋转角度及SID数值；</w:t>
      </w:r>
    </w:p>
    <w:p w14:paraId="25B3067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【评审指标41】</w:t>
      </w:r>
      <w:r>
        <w:rPr>
          <w:rFonts w:hint="eastAsia" w:ascii="宋体" w:hAnsi="宋体" w:eastAsia="宋体" w:cs="宋体"/>
          <w:b w:val="0"/>
          <w:bCs/>
          <w:color w:val="auto"/>
          <w:sz w:val="24"/>
          <w:szCs w:val="24"/>
          <w:highlight w:val="none"/>
          <w:lang w:val="en-US" w:eastAsia="zh-CN"/>
        </w:rPr>
        <w:t>5.7.2.具备采集光野一键调节，具备镜像快捷调节；</w:t>
      </w:r>
    </w:p>
    <w:p w14:paraId="0DF12F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5.8.图像采集处理系统</w:t>
      </w:r>
    </w:p>
    <w:p w14:paraId="5693DC5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【评审指标42】</w:t>
      </w:r>
      <w:r>
        <w:rPr>
          <w:rFonts w:hint="eastAsia" w:ascii="宋体" w:hAnsi="宋体" w:eastAsia="宋体" w:cs="宋体"/>
          <w:b w:val="0"/>
          <w:bCs/>
          <w:color w:val="auto"/>
          <w:sz w:val="24"/>
          <w:szCs w:val="24"/>
          <w:highlight w:val="none"/>
          <w:lang w:val="en-US" w:eastAsia="zh-CN"/>
        </w:rPr>
        <w:t>5.8.1.电脑主机：采用专业工控机；</w:t>
      </w:r>
    </w:p>
    <w:p w14:paraId="5E883B3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【评审指标43】</w:t>
      </w:r>
      <w:r>
        <w:rPr>
          <w:rFonts w:hint="eastAsia" w:ascii="宋体" w:hAnsi="宋体" w:eastAsia="宋体" w:cs="宋体"/>
          <w:b w:val="0"/>
          <w:bCs/>
          <w:color w:val="auto"/>
          <w:sz w:val="24"/>
          <w:szCs w:val="24"/>
          <w:highlight w:val="none"/>
          <w:lang w:val="en-US" w:eastAsia="zh-CN"/>
        </w:rPr>
        <w:t>5.8.2.显示器：≥2个，提供2M或以上医用专显及彩色显示器；</w:t>
      </w:r>
    </w:p>
    <w:p w14:paraId="3AD9151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【评审指标44】</w:t>
      </w:r>
      <w:r>
        <w:rPr>
          <w:rFonts w:hint="eastAsia" w:ascii="宋体" w:hAnsi="宋体" w:eastAsia="宋体" w:cs="宋体"/>
          <w:b w:val="0"/>
          <w:bCs/>
          <w:color w:val="auto"/>
          <w:sz w:val="24"/>
          <w:szCs w:val="24"/>
          <w:highlight w:val="none"/>
          <w:lang w:val="en-US" w:eastAsia="zh-CN"/>
        </w:rPr>
        <w:t>5.8.3.具备标准 DICOM3.0打印功能，可实现图像数据打印、存储、传输和获取等功能。</w:t>
      </w:r>
    </w:p>
    <w:p w14:paraId="2C2160A1">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b/>
          <w:color w:val="auto"/>
          <w:sz w:val="24"/>
          <w:szCs w:val="24"/>
          <w:highlight w:val="none"/>
          <w:lang w:eastAsia="zh-CN"/>
        </w:rPr>
      </w:pPr>
    </w:p>
    <w:p w14:paraId="7F495C7E">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lang w:val="en-US" w:eastAsia="zh-CN"/>
        </w:rPr>
        <w:t>2</w:t>
      </w:r>
    </w:p>
    <w:p w14:paraId="7B4264C0">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品目号2-1</w:t>
      </w:r>
      <w:r>
        <w:rPr>
          <w:rFonts w:hint="eastAsia" w:ascii="宋体" w:hAnsi="宋体" w:eastAsia="宋体" w:cs="宋体"/>
          <w:b/>
          <w:color w:val="auto"/>
          <w:sz w:val="24"/>
          <w:szCs w:val="24"/>
          <w:highlight w:val="none"/>
        </w:rPr>
        <w:t>数字化双板X线（DR）机”为核心产品，下表中以“◆”标示，若出现多家投标人所投核心产品为同一品牌的，则按一家投标人计算。</w:t>
      </w:r>
    </w:p>
    <w:p w14:paraId="7BF6DBA2">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262D9D3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3A9E527B">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品目号2-1</w:t>
      </w:r>
      <w:r>
        <w:rPr>
          <w:rFonts w:hint="eastAsia" w:ascii="宋体" w:hAnsi="宋体" w:eastAsia="宋体" w:cs="宋体"/>
          <w:b/>
          <w:color w:val="auto"/>
          <w:sz w:val="24"/>
          <w:szCs w:val="24"/>
          <w:highlight w:val="none"/>
        </w:rPr>
        <w:t>数字化双板X线（DR）机1套。</w:t>
      </w:r>
    </w:p>
    <w:p w14:paraId="00A9E113">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6263232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w:t>
      </w:r>
      <w:r>
        <w:rPr>
          <w:rFonts w:hint="eastAsia" w:cs="Arial" w:asciiTheme="minorEastAsia" w:hAnsiTheme="minorEastAsia"/>
          <w:color w:val="000000"/>
          <w:sz w:val="24"/>
          <w:szCs w:val="24"/>
          <w:highlight w:val="none"/>
        </w:rPr>
        <w:t xml:space="preserve">高压发生器 </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台；</w:t>
      </w:r>
    </w:p>
    <w:p w14:paraId="58BDB34C">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w:t>
      </w:r>
      <w:r>
        <w:rPr>
          <w:rFonts w:hint="eastAsia" w:cs="Arial" w:asciiTheme="minorEastAsia" w:hAnsiTheme="minorEastAsia"/>
          <w:color w:val="000000"/>
          <w:sz w:val="24"/>
          <w:szCs w:val="24"/>
          <w:highlight w:val="none"/>
        </w:rPr>
        <w:t>X</w:t>
      </w:r>
      <w:r>
        <w:rPr>
          <w:rFonts w:hint="eastAsia" w:cs="Arial" w:asciiTheme="minorEastAsia" w:hAnsiTheme="minorEastAsia"/>
          <w:color w:val="000000"/>
          <w:sz w:val="24"/>
          <w:szCs w:val="24"/>
          <w:highlight w:val="none"/>
          <w:lang w:val="en-US" w:eastAsia="zh-CN"/>
        </w:rPr>
        <w:t>射</w:t>
      </w:r>
      <w:r>
        <w:rPr>
          <w:rFonts w:hint="eastAsia" w:cs="Arial" w:asciiTheme="minorEastAsia" w:hAnsiTheme="minorEastAsia"/>
          <w:color w:val="000000"/>
          <w:sz w:val="24"/>
          <w:szCs w:val="24"/>
          <w:highlight w:val="none"/>
        </w:rPr>
        <w:t>线球管</w:t>
      </w:r>
      <w:r>
        <w:rPr>
          <w:rFonts w:hint="eastAsia" w:cs="Arial" w:asciiTheme="minorEastAsia" w:hAnsiTheme="minorEastAsia"/>
          <w:color w:val="000000"/>
          <w:sz w:val="24"/>
          <w:szCs w:val="24"/>
          <w:highlight w:val="none"/>
          <w:lang w:val="en-US" w:eastAsia="zh-CN"/>
        </w:rPr>
        <w:t>及组件1</w:t>
      </w:r>
      <w:r>
        <w:rPr>
          <w:rFonts w:hint="eastAsia" w:asciiTheme="minorEastAsia" w:hAnsiTheme="minorEastAsia" w:eastAsiaTheme="minorEastAsia" w:cstheme="minorEastAsia"/>
          <w:b w:val="0"/>
          <w:bCs w:val="0"/>
          <w:color w:val="000000"/>
          <w:sz w:val="24"/>
          <w:szCs w:val="24"/>
          <w:highlight w:val="none"/>
          <w:lang w:val="en-US" w:eastAsia="zh-CN"/>
        </w:rPr>
        <w:t>套；</w:t>
      </w:r>
    </w:p>
    <w:p w14:paraId="5E6F7317">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cs="Arial" w:asciiTheme="minorEastAsia" w:hAnsiTheme="minorEastAsia"/>
          <w:color w:val="000000"/>
          <w:sz w:val="24"/>
          <w:szCs w:val="24"/>
          <w:highlight w:val="none"/>
        </w:rPr>
        <w:t>自动束光器</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p>
    <w:p w14:paraId="2FB80EFC">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w:t>
      </w:r>
      <w:r>
        <w:rPr>
          <w:rFonts w:hint="eastAsia" w:cs="Arial" w:asciiTheme="minorEastAsia" w:hAnsiTheme="minorEastAsia"/>
          <w:color w:val="000000"/>
          <w:sz w:val="24"/>
          <w:szCs w:val="24"/>
          <w:highlight w:val="none"/>
        </w:rPr>
        <w:t>影像工作站</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p>
    <w:p w14:paraId="2F27272C">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w:t>
      </w:r>
      <w:r>
        <w:rPr>
          <w:rFonts w:hint="eastAsia" w:cs="Arial" w:asciiTheme="minorEastAsia" w:hAnsiTheme="minorEastAsia"/>
          <w:color w:val="000000"/>
          <w:sz w:val="24"/>
          <w:szCs w:val="24"/>
          <w:highlight w:val="none"/>
        </w:rPr>
        <w:t>球管支架系统</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p>
    <w:p w14:paraId="6DCED7D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6.</w:t>
      </w:r>
      <w:r>
        <w:rPr>
          <w:rFonts w:hint="eastAsia" w:cs="Arial" w:asciiTheme="minorEastAsia" w:hAnsiTheme="minorEastAsia"/>
          <w:color w:val="000000"/>
          <w:sz w:val="24"/>
          <w:szCs w:val="24"/>
          <w:highlight w:val="none"/>
        </w:rPr>
        <w:t>无线平板探测器</w:t>
      </w:r>
      <w:r>
        <w:rPr>
          <w:rFonts w:hint="eastAsia" w:asciiTheme="minorEastAsia" w:hAnsiTheme="minorEastAsia" w:eastAsiaTheme="minorEastAsia" w:cstheme="minorEastAsia"/>
          <w:b w:val="0"/>
          <w:bCs w:val="0"/>
          <w:color w:val="000000"/>
          <w:sz w:val="24"/>
          <w:szCs w:val="24"/>
          <w:highlight w:val="none"/>
          <w:lang w:val="en-US" w:eastAsia="zh-CN"/>
        </w:rPr>
        <w:t>2个；</w:t>
      </w:r>
    </w:p>
    <w:p w14:paraId="2FA388E4">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7.</w:t>
      </w:r>
      <w:r>
        <w:rPr>
          <w:rFonts w:hint="eastAsia" w:cs="Arial" w:asciiTheme="minorEastAsia" w:hAnsiTheme="minorEastAsia"/>
          <w:color w:val="000000"/>
          <w:sz w:val="24"/>
          <w:szCs w:val="24"/>
          <w:highlight w:val="none"/>
        </w:rPr>
        <w:t>影像</w:t>
      </w:r>
      <w:r>
        <w:rPr>
          <w:rFonts w:cs="Arial" w:asciiTheme="minorEastAsia" w:hAnsiTheme="minorEastAsia"/>
          <w:color w:val="000000"/>
          <w:sz w:val="24"/>
          <w:szCs w:val="24"/>
          <w:highlight w:val="none"/>
        </w:rPr>
        <w:t>处理软件</w:t>
      </w:r>
      <w:r>
        <w:rPr>
          <w:rFonts w:hint="eastAsia" w:cs="Arial" w:asciiTheme="minorEastAsia" w:hAnsiTheme="minorEastAsia"/>
          <w:color w:val="000000"/>
          <w:sz w:val="24"/>
          <w:szCs w:val="24"/>
          <w:highlight w:val="none"/>
        </w:rPr>
        <w:t>及硬件</w:t>
      </w:r>
      <w:r>
        <w:rPr>
          <w:rFonts w:hint="eastAsia" w:asciiTheme="minorEastAsia" w:hAnsiTheme="minorEastAsia" w:eastAsiaTheme="minorEastAsia" w:cstheme="minorEastAsia"/>
          <w:b w:val="0"/>
          <w:bCs w:val="0"/>
          <w:color w:val="000000"/>
          <w:sz w:val="24"/>
          <w:szCs w:val="24"/>
          <w:highlight w:val="none"/>
          <w:lang w:val="en-US" w:eastAsia="zh-CN"/>
        </w:rPr>
        <w:t>1套；</w:t>
      </w:r>
    </w:p>
    <w:p w14:paraId="71FE2DAD">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8.</w:t>
      </w:r>
      <w:r>
        <w:rPr>
          <w:rFonts w:hint="eastAsia" w:cs="Arial" w:asciiTheme="minorEastAsia" w:hAnsiTheme="minorEastAsia"/>
          <w:color w:val="000000"/>
          <w:sz w:val="24"/>
          <w:szCs w:val="24"/>
          <w:highlight w:val="none"/>
        </w:rPr>
        <w:t>体检专用</w:t>
      </w:r>
      <w:r>
        <w:rPr>
          <w:rFonts w:cs="Arial" w:asciiTheme="minorEastAsia" w:hAnsiTheme="minorEastAsia"/>
          <w:color w:val="000000"/>
          <w:sz w:val="24"/>
          <w:szCs w:val="24"/>
          <w:highlight w:val="none"/>
        </w:rPr>
        <w:t>套件</w:t>
      </w:r>
      <w:r>
        <w:rPr>
          <w:rFonts w:hint="eastAsia" w:asciiTheme="minorEastAsia" w:hAnsiTheme="minorEastAsia" w:eastAsiaTheme="minorEastAsia" w:cstheme="minorEastAsia"/>
          <w:b w:val="0"/>
          <w:bCs w:val="0"/>
          <w:color w:val="000000"/>
          <w:sz w:val="24"/>
          <w:szCs w:val="24"/>
          <w:highlight w:val="none"/>
          <w:lang w:val="en-US" w:eastAsia="zh-CN"/>
        </w:rPr>
        <w:t>1套；</w:t>
      </w:r>
    </w:p>
    <w:p w14:paraId="503CE5B5">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cs="Arial" w:asciiTheme="minorEastAsia" w:hAnsiTheme="minorEastAsia"/>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val="en-US" w:eastAsia="zh-CN"/>
        </w:rPr>
        <w:t>9.</w:t>
      </w:r>
      <w:r>
        <w:rPr>
          <w:rFonts w:hint="eastAsia" w:cs="Arial" w:asciiTheme="minorEastAsia" w:hAnsiTheme="minorEastAsia"/>
          <w:color w:val="000000"/>
          <w:sz w:val="24"/>
          <w:szCs w:val="24"/>
          <w:highlight w:val="none"/>
        </w:rPr>
        <w:t>电动</w:t>
      </w:r>
      <w:r>
        <w:rPr>
          <w:rFonts w:cs="Arial" w:asciiTheme="minorEastAsia" w:hAnsiTheme="minorEastAsia"/>
          <w:color w:val="000000"/>
          <w:sz w:val="24"/>
          <w:szCs w:val="24"/>
          <w:highlight w:val="none"/>
        </w:rPr>
        <w:t>胸片架系统</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r>
        <w:rPr>
          <w:rFonts w:hint="eastAsia" w:cs="Arial" w:asciiTheme="minorEastAsia" w:hAnsiTheme="minorEastAsia"/>
          <w:color w:val="000000"/>
          <w:sz w:val="24"/>
          <w:szCs w:val="24"/>
          <w:highlight w:val="none"/>
          <w:lang w:eastAsia="zh-CN"/>
        </w:rPr>
        <w:t>；</w:t>
      </w:r>
    </w:p>
    <w:p w14:paraId="334D166A">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cs="Arial" w:asciiTheme="minorEastAsia" w:hAnsiTheme="minorEastAsia"/>
          <w:color w:val="000000"/>
          <w:sz w:val="24"/>
          <w:szCs w:val="24"/>
          <w:highlight w:val="none"/>
          <w:lang w:val="en-US" w:eastAsia="zh-CN"/>
        </w:rPr>
        <w:t>10.</w:t>
      </w:r>
      <w:r>
        <w:rPr>
          <w:rFonts w:hint="eastAsia" w:cs="Arial" w:asciiTheme="minorEastAsia" w:hAnsiTheme="minorEastAsia"/>
          <w:color w:val="000000"/>
          <w:sz w:val="24"/>
          <w:szCs w:val="24"/>
          <w:highlight w:val="none"/>
        </w:rPr>
        <w:t>电动可升降检查床装置</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p>
    <w:p w14:paraId="0E99FF05">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11.自动长骨图像拼接功能软件及硬件</w:t>
      </w:r>
      <w:r>
        <w:rPr>
          <w:rFonts w:hint="eastAsia" w:cs="Arial" w:asciiTheme="minorEastAsia" w:hAnsiTheme="minorEastAsia"/>
          <w:color w:val="000000"/>
          <w:sz w:val="24"/>
          <w:szCs w:val="24"/>
          <w:highlight w:val="none"/>
          <w:lang w:val="en-US" w:eastAsia="zh-CN"/>
        </w:rPr>
        <w:t>1</w:t>
      </w:r>
      <w:r>
        <w:rPr>
          <w:rFonts w:hint="eastAsia" w:asciiTheme="minorEastAsia" w:hAnsiTheme="minorEastAsia" w:eastAsiaTheme="minorEastAsia" w:cstheme="minorEastAsia"/>
          <w:b w:val="0"/>
          <w:bCs w:val="0"/>
          <w:color w:val="000000"/>
          <w:sz w:val="24"/>
          <w:szCs w:val="24"/>
          <w:highlight w:val="none"/>
          <w:lang w:val="en-US" w:eastAsia="zh-CN"/>
        </w:rPr>
        <w:t>套。</w:t>
      </w:r>
    </w:p>
    <w:p w14:paraId="0D4D0645">
      <w:pPr>
        <w:pStyle w:val="22"/>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品目号2-1</w:t>
      </w:r>
      <w:r>
        <w:rPr>
          <w:rFonts w:hint="eastAsia" w:ascii="宋体" w:hAnsi="宋体" w:eastAsia="宋体" w:cs="宋体"/>
          <w:b/>
          <w:color w:val="auto"/>
          <w:sz w:val="24"/>
          <w:szCs w:val="24"/>
          <w:highlight w:val="none"/>
        </w:rPr>
        <w:t>数字化双板X线（DR）机</w:t>
      </w:r>
    </w:p>
    <w:p w14:paraId="3BE81870">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30EF73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5.1.X射线高频高压发生器</w:t>
      </w:r>
    </w:p>
    <w:p w14:paraId="133AF37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color w:val="auto"/>
          <w:sz w:val="24"/>
          <w:szCs w:val="24"/>
          <w:highlight w:val="none"/>
          <w:lang w:val="en-US" w:eastAsia="zh-CN"/>
        </w:rPr>
        <w:t>5.1.1.最大功率≥65kW；</w:t>
      </w:r>
    </w:p>
    <w:p w14:paraId="08D6E3E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color w:val="auto"/>
          <w:sz w:val="24"/>
          <w:szCs w:val="24"/>
          <w:highlight w:val="none"/>
          <w:lang w:val="en-US" w:eastAsia="zh-CN"/>
        </w:rPr>
        <w:t>5.1.2.最大逆变频率≥240kHz；</w:t>
      </w:r>
    </w:p>
    <w:p w14:paraId="33DCEB2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color w:val="auto"/>
          <w:sz w:val="24"/>
          <w:szCs w:val="24"/>
          <w:highlight w:val="none"/>
          <w:lang w:val="en-US" w:eastAsia="zh-CN"/>
        </w:rPr>
        <w:t>5.1.3.最短曝光时间≤1ms；</w:t>
      </w:r>
    </w:p>
    <w:p w14:paraId="7C93D12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color w:val="auto"/>
          <w:sz w:val="24"/>
          <w:szCs w:val="24"/>
          <w:highlight w:val="none"/>
          <w:lang w:val="en-US" w:eastAsia="zh-CN"/>
        </w:rPr>
        <w:t>5.1.4.具备自动曝光量控制功能；</w:t>
      </w:r>
    </w:p>
    <w:p w14:paraId="0633D3A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color w:val="auto"/>
          <w:sz w:val="24"/>
          <w:szCs w:val="24"/>
          <w:highlight w:val="none"/>
          <w:lang w:val="en-US" w:eastAsia="zh-CN"/>
        </w:rPr>
        <w:t>5.1.5.X射线管电压范围：40kv～150kv；</w:t>
      </w:r>
    </w:p>
    <w:p w14:paraId="756F5B8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color w:val="auto"/>
          <w:sz w:val="24"/>
          <w:szCs w:val="24"/>
          <w:highlight w:val="none"/>
          <w:lang w:val="en-US" w:eastAsia="zh-CN"/>
        </w:rPr>
        <w:t>5.1.6.摄影最小管电流≤10mA；摄影最大管电流≥800mA；</w:t>
      </w:r>
    </w:p>
    <w:p w14:paraId="2CD7D80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color w:val="auto"/>
          <w:sz w:val="24"/>
          <w:szCs w:val="24"/>
          <w:highlight w:val="none"/>
          <w:lang w:val="en-US" w:eastAsia="zh-CN"/>
        </w:rPr>
        <w:t>5.1.7.摄影最小电流时间积≤0.1mAs；摄影最大电流时间积≥800mAs；</w:t>
      </w:r>
    </w:p>
    <w:p w14:paraId="245C2A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5.2.X线球管及组件</w:t>
      </w:r>
    </w:p>
    <w:p w14:paraId="3E4CA93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color w:val="auto"/>
          <w:sz w:val="24"/>
          <w:szCs w:val="24"/>
          <w:highlight w:val="none"/>
          <w:lang w:val="en-US" w:eastAsia="zh-CN"/>
        </w:rPr>
        <w:t>5.2.1.球管焦点：小焦点≤0.6mm，大焦点≤1.2mm；</w:t>
      </w:r>
    </w:p>
    <w:p w14:paraId="6C8EAD2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color w:val="auto"/>
          <w:sz w:val="24"/>
          <w:szCs w:val="24"/>
          <w:highlight w:val="none"/>
          <w:lang w:val="en-US" w:eastAsia="zh-CN"/>
        </w:rPr>
        <w:t>5.2.2.焦点功率：小焦点≥27kw，大焦点≥75kw；</w:t>
      </w:r>
    </w:p>
    <w:p w14:paraId="4A60BD9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color w:val="auto"/>
          <w:sz w:val="24"/>
          <w:szCs w:val="24"/>
          <w:highlight w:val="none"/>
          <w:lang w:val="en-US" w:eastAsia="zh-CN"/>
        </w:rPr>
        <w:t>5.2.3.阳极热容量≥300kHu；</w:t>
      </w:r>
    </w:p>
    <w:p w14:paraId="714978A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5.3.悬吊式X射线球管机架</w:t>
      </w:r>
    </w:p>
    <w:p w14:paraId="178A6DB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color w:val="auto"/>
          <w:sz w:val="24"/>
          <w:szCs w:val="24"/>
          <w:highlight w:val="none"/>
          <w:lang w:val="en-US" w:eastAsia="zh-CN"/>
        </w:rPr>
        <w:t>5.3.1.悬吊式X射线球管支架，可水平面纵、横向、垂直方向；围绕水平轴、垂直轴旋转；</w:t>
      </w:r>
    </w:p>
    <w:p w14:paraId="799336A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color w:val="auto"/>
          <w:sz w:val="24"/>
          <w:szCs w:val="24"/>
          <w:highlight w:val="none"/>
          <w:lang w:val="en-US" w:eastAsia="zh-CN"/>
        </w:rPr>
        <w:t>5.3.2.X射线球管运动范围：水平面X轴≥200cm，水平面Y轴≥180cm,垂直方向升降≥120cm；</w:t>
      </w:r>
    </w:p>
    <w:p w14:paraId="3C853B5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color w:val="auto"/>
          <w:sz w:val="24"/>
          <w:szCs w:val="24"/>
          <w:highlight w:val="none"/>
          <w:lang w:val="en-US" w:eastAsia="zh-CN"/>
        </w:rPr>
        <w:t>5.3.3.X射线球管组件旋转运动范围：围绕垂直轴旋转运动范围≥±150°；围绕水平轴旋转运动范围≥±170°；</w:t>
      </w:r>
    </w:p>
    <w:p w14:paraId="17B858D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color w:val="auto"/>
          <w:sz w:val="24"/>
          <w:szCs w:val="24"/>
          <w:highlight w:val="none"/>
          <w:lang w:val="en-US" w:eastAsia="zh-CN"/>
        </w:rPr>
        <w:t>5.3.4.悬吊X射线球管具备自动对中、自动跟踪功能；</w:t>
      </w:r>
    </w:p>
    <w:p w14:paraId="03DD3FB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color w:val="auto"/>
          <w:sz w:val="24"/>
          <w:szCs w:val="24"/>
          <w:highlight w:val="none"/>
          <w:lang w:val="en-US" w:eastAsia="zh-CN"/>
        </w:rPr>
        <w:t>5.3.5.X射线球管端近台操作控制，彩色触摸屏，尺寸≥10英寸；</w:t>
      </w:r>
    </w:p>
    <w:p w14:paraId="1F4146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color w:val="auto"/>
          <w:sz w:val="24"/>
          <w:szCs w:val="24"/>
          <w:highlight w:val="none"/>
          <w:lang w:val="en-US" w:eastAsia="zh-CN"/>
        </w:rPr>
        <w:t>5.3.6.X射线球管端状态指示灯可指示：机架运动、曝光、设备故障、紧急制动等状态；</w:t>
      </w:r>
    </w:p>
    <w:p w14:paraId="4779242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color w:val="auto"/>
          <w:sz w:val="24"/>
          <w:szCs w:val="24"/>
          <w:highlight w:val="none"/>
          <w:lang w:val="en-US" w:eastAsia="zh-CN"/>
        </w:rPr>
        <w:t>5.3.7.支持远程遥控控制，具备一键到位，可以控制胸片架升降、束光器视野、指示灯控制及自动跟踪等功能；</w:t>
      </w:r>
    </w:p>
    <w:p w14:paraId="607A55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5.4.X射线束光器</w:t>
      </w:r>
    </w:p>
    <w:p w14:paraId="2A4E378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color w:val="auto"/>
          <w:sz w:val="24"/>
          <w:szCs w:val="24"/>
          <w:highlight w:val="none"/>
          <w:lang w:val="en-US" w:eastAsia="zh-CN"/>
        </w:rPr>
        <w:t>5.4.1.射线野控制模式：具备手动电动一体化，可手动调节投照视野方式以及根据预设自动控制投照视野方式；</w:t>
      </w:r>
    </w:p>
    <w:p w14:paraId="74023E0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color w:val="auto"/>
          <w:sz w:val="24"/>
          <w:szCs w:val="24"/>
          <w:highlight w:val="none"/>
          <w:lang w:val="en-US" w:eastAsia="zh-CN"/>
        </w:rPr>
        <w:t>5.4.2.束光器内置多片可供组合附加滤过片，可以组成多档位滤过板；</w:t>
      </w:r>
    </w:p>
    <w:p w14:paraId="39798F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5.5.数字平板探测器，数量2块；</w:t>
      </w:r>
    </w:p>
    <w:p w14:paraId="709DC3A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color w:val="auto"/>
          <w:sz w:val="24"/>
          <w:szCs w:val="24"/>
          <w:highlight w:val="none"/>
          <w:lang w:val="en-US" w:eastAsia="zh-CN"/>
        </w:rPr>
        <w:t>5.5.1.探测器材料：非晶硅碘化铯；</w:t>
      </w:r>
    </w:p>
    <w:p w14:paraId="662C9A9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color w:val="auto"/>
          <w:sz w:val="24"/>
          <w:szCs w:val="24"/>
          <w:highlight w:val="none"/>
          <w:lang w:val="en-US" w:eastAsia="zh-CN"/>
        </w:rPr>
        <w:t>5.5.2.探测器成像规格≥43cmX 43cm；</w:t>
      </w:r>
    </w:p>
    <w:p w14:paraId="309B006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color w:val="auto"/>
          <w:sz w:val="24"/>
          <w:szCs w:val="24"/>
          <w:highlight w:val="none"/>
          <w:lang w:val="en-US" w:eastAsia="zh-CN"/>
        </w:rPr>
        <w:t>▲5.5.3.探测器像素尺寸≤100微米，像素矩阵≥4200 X 4200；</w:t>
      </w:r>
    </w:p>
    <w:p w14:paraId="2BD4C59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color w:val="auto"/>
          <w:sz w:val="24"/>
          <w:szCs w:val="24"/>
          <w:highlight w:val="none"/>
          <w:lang w:val="en-US" w:eastAsia="zh-CN"/>
        </w:rPr>
        <w:t>▲5.5.4.最大空间分辨率≥5.0LP/mm；</w:t>
      </w:r>
    </w:p>
    <w:p w14:paraId="0AFB05C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color w:val="auto"/>
          <w:sz w:val="24"/>
          <w:szCs w:val="24"/>
          <w:highlight w:val="none"/>
          <w:lang w:val="en-US" w:eastAsia="zh-CN"/>
        </w:rPr>
        <w:t>5.5.5.采集灰阶范围≥16bit；</w:t>
      </w:r>
    </w:p>
    <w:p w14:paraId="7BAD63B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color w:val="auto"/>
          <w:sz w:val="24"/>
          <w:szCs w:val="24"/>
          <w:highlight w:val="none"/>
          <w:lang w:val="en-US" w:eastAsia="zh-CN"/>
        </w:rPr>
        <w:t>5.5.6.DQE≥68%；</w:t>
      </w:r>
    </w:p>
    <w:p w14:paraId="6A4609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5.6电动可升降摄影床</w:t>
      </w:r>
    </w:p>
    <w:p w14:paraId="0A0F0A6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color w:val="auto"/>
          <w:sz w:val="24"/>
          <w:szCs w:val="24"/>
          <w:highlight w:val="none"/>
          <w:lang w:val="en-US" w:eastAsia="zh-CN"/>
        </w:rPr>
        <w:t>▲5.6.1.床面水平横向移动≥±15cm；</w:t>
      </w:r>
    </w:p>
    <w:p w14:paraId="7E310E3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color w:val="auto"/>
          <w:sz w:val="24"/>
          <w:szCs w:val="24"/>
          <w:highlight w:val="none"/>
          <w:lang w:val="en-US" w:eastAsia="zh-CN"/>
        </w:rPr>
        <w:t>5.6.2.床面水平纵向移动≥±38cm；</w:t>
      </w:r>
    </w:p>
    <w:p w14:paraId="0D99978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color w:val="auto"/>
          <w:sz w:val="24"/>
          <w:szCs w:val="24"/>
          <w:highlight w:val="none"/>
          <w:lang w:val="en-US" w:eastAsia="zh-CN"/>
        </w:rPr>
        <w:t>5.6.3.电动升降范围 55cm～83cm；</w:t>
      </w:r>
    </w:p>
    <w:p w14:paraId="21192DF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color w:val="auto"/>
          <w:sz w:val="24"/>
          <w:szCs w:val="24"/>
          <w:highlight w:val="none"/>
          <w:lang w:val="en-US" w:eastAsia="zh-CN"/>
        </w:rPr>
        <w:t>5.6.4.脚踏式控制床面运动；</w:t>
      </w:r>
    </w:p>
    <w:p w14:paraId="1F844F4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color w:val="auto"/>
          <w:sz w:val="24"/>
          <w:szCs w:val="24"/>
          <w:highlight w:val="none"/>
          <w:lang w:val="en-US" w:eastAsia="zh-CN"/>
        </w:rPr>
        <w:t>▲5.6.5.床面最大承重≥270KG；</w:t>
      </w:r>
    </w:p>
    <w:p w14:paraId="556393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5.7.胸片架装置</w:t>
      </w:r>
    </w:p>
    <w:p w14:paraId="713E320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color w:val="auto"/>
          <w:sz w:val="24"/>
          <w:szCs w:val="24"/>
          <w:highlight w:val="none"/>
          <w:lang w:val="en-US" w:eastAsia="zh-CN"/>
        </w:rPr>
        <w:t>5.7.1.探测器垂直移动范围≥145厘米；</w:t>
      </w:r>
    </w:p>
    <w:p w14:paraId="0E1C270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color w:val="auto"/>
          <w:sz w:val="24"/>
          <w:szCs w:val="24"/>
          <w:highlight w:val="none"/>
          <w:lang w:val="en-US" w:eastAsia="zh-CN"/>
        </w:rPr>
        <w:t>5.7.2.具备电离室自动曝光；</w:t>
      </w:r>
    </w:p>
    <w:p w14:paraId="4F0BA23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color w:val="auto"/>
          <w:sz w:val="24"/>
          <w:szCs w:val="24"/>
          <w:highlight w:val="none"/>
          <w:lang w:val="en-US" w:eastAsia="zh-CN"/>
        </w:rPr>
        <w:t>5.7.3.配备可更换滤线栅装置，滤线栅栅密度≥40LP/cm，栅格比≥10:1，摄影焦距（SID）：100cm～180cm；</w:t>
      </w:r>
    </w:p>
    <w:p w14:paraId="61B842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5.8.主系统控制及图像处理系统</w:t>
      </w:r>
    </w:p>
    <w:p w14:paraId="10E570B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color w:val="auto"/>
          <w:sz w:val="24"/>
          <w:szCs w:val="24"/>
          <w:highlight w:val="none"/>
          <w:lang w:val="en-US" w:eastAsia="zh-CN"/>
        </w:rPr>
        <w:t>5.8.1.具备触摸屏操作、键盘操作、鼠标操作等模式；</w:t>
      </w:r>
    </w:p>
    <w:p w14:paraId="0BCC35E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color w:val="auto"/>
          <w:sz w:val="24"/>
          <w:szCs w:val="24"/>
          <w:highlight w:val="none"/>
          <w:lang w:val="en-US" w:eastAsia="zh-CN"/>
        </w:rPr>
        <w:t>5.8.2.主机工作站硬盘容量≥500G，可储存图像容量≥5000幅（非压缩）；</w:t>
      </w:r>
    </w:p>
    <w:p w14:paraId="175E5E8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color w:val="auto"/>
          <w:sz w:val="24"/>
          <w:szCs w:val="24"/>
          <w:highlight w:val="none"/>
          <w:lang w:val="en-US" w:eastAsia="zh-CN"/>
        </w:rPr>
        <w:t>5.8.3.CPU主频≥2.9GHZ；</w:t>
      </w:r>
    </w:p>
    <w:p w14:paraId="53386F7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【评审指标37】</w:t>
      </w:r>
      <w:r>
        <w:rPr>
          <w:rFonts w:hint="eastAsia" w:ascii="宋体" w:hAnsi="宋体" w:eastAsia="宋体" w:cs="宋体"/>
          <w:color w:val="auto"/>
          <w:sz w:val="24"/>
          <w:szCs w:val="24"/>
          <w:highlight w:val="none"/>
          <w:lang w:val="en-US" w:eastAsia="zh-CN"/>
        </w:rPr>
        <w:t>5.8.4.主机内存≥8GB；</w:t>
      </w:r>
    </w:p>
    <w:p w14:paraId="70B7C8A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【评审指标38】</w:t>
      </w:r>
      <w:r>
        <w:rPr>
          <w:rFonts w:hint="eastAsia" w:ascii="宋体" w:hAnsi="宋体" w:eastAsia="宋体" w:cs="宋体"/>
          <w:color w:val="auto"/>
          <w:sz w:val="24"/>
          <w:szCs w:val="24"/>
          <w:highlight w:val="none"/>
          <w:lang w:val="en-US" w:eastAsia="zh-CN"/>
        </w:rPr>
        <w:t>5.8.5.监视器（LCD）尺寸≥19英寸；</w:t>
      </w:r>
    </w:p>
    <w:p w14:paraId="5C697AB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【评审指标39】</w:t>
      </w:r>
      <w:r>
        <w:rPr>
          <w:rFonts w:hint="eastAsia" w:ascii="宋体" w:hAnsi="宋体" w:eastAsia="宋体" w:cs="宋体"/>
          <w:color w:val="auto"/>
          <w:sz w:val="24"/>
          <w:szCs w:val="24"/>
          <w:highlight w:val="none"/>
          <w:lang w:val="en-US" w:eastAsia="zh-CN"/>
        </w:rPr>
        <w:t>5.8.6.接口支持：通过以太网输出DICOM-3.0格式图像,有传输、打印、存储、工作列表等功能；</w:t>
      </w:r>
    </w:p>
    <w:p w14:paraId="765C338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【评审指标40】</w:t>
      </w:r>
      <w:r>
        <w:rPr>
          <w:rFonts w:hint="eastAsia" w:ascii="宋体" w:hAnsi="宋体" w:eastAsia="宋体" w:cs="宋体"/>
          <w:color w:val="auto"/>
          <w:sz w:val="24"/>
          <w:szCs w:val="24"/>
          <w:highlight w:val="none"/>
          <w:lang w:val="en-US" w:eastAsia="zh-CN"/>
        </w:rPr>
        <w:t>5.8.7.具备管线增强显示处理软件以及气胸处理软件；</w:t>
      </w:r>
    </w:p>
    <w:p w14:paraId="17B0721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【评审指标41】</w:t>
      </w:r>
      <w:r>
        <w:rPr>
          <w:rFonts w:hint="eastAsia" w:ascii="宋体" w:hAnsi="宋体" w:eastAsia="宋体" w:cs="宋体"/>
          <w:color w:val="auto"/>
          <w:sz w:val="24"/>
          <w:szCs w:val="24"/>
          <w:highlight w:val="none"/>
          <w:lang w:val="en-US" w:eastAsia="zh-CN"/>
        </w:rPr>
        <w:t>5.8.8.具备骨抑制软件功能；</w:t>
      </w:r>
    </w:p>
    <w:p w14:paraId="5086C20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【评审指标42】</w:t>
      </w:r>
      <w:r>
        <w:rPr>
          <w:rFonts w:hint="eastAsia" w:ascii="宋体" w:hAnsi="宋体" w:eastAsia="宋体" w:cs="宋体"/>
          <w:color w:val="auto"/>
          <w:sz w:val="24"/>
          <w:szCs w:val="24"/>
          <w:highlight w:val="none"/>
          <w:lang w:val="en-US" w:eastAsia="zh-CN"/>
        </w:rPr>
        <w:t>5.8.9.具备快捷体检模式，具备专业尘肺病检查模式；</w:t>
      </w:r>
    </w:p>
    <w:p w14:paraId="0F6FF17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【评审指标43】</w:t>
      </w:r>
      <w:r>
        <w:rPr>
          <w:rFonts w:hint="eastAsia" w:ascii="宋体" w:hAnsi="宋体" w:eastAsia="宋体" w:cs="宋体"/>
          <w:color w:val="auto"/>
          <w:sz w:val="24"/>
          <w:szCs w:val="24"/>
          <w:highlight w:val="none"/>
          <w:lang w:val="en-US" w:eastAsia="zh-CN"/>
        </w:rPr>
        <w:t>▲5.9.具备全脊柱拍照功能及自动长骨拼接功能；</w:t>
      </w:r>
    </w:p>
    <w:p w14:paraId="2D7DD93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【评审指标44】</w:t>
      </w:r>
      <w:r>
        <w:rPr>
          <w:rFonts w:hint="eastAsia" w:ascii="宋体" w:hAnsi="宋体" w:eastAsia="宋体" w:cs="宋体"/>
          <w:color w:val="auto"/>
          <w:sz w:val="24"/>
          <w:szCs w:val="24"/>
          <w:highlight w:val="none"/>
          <w:lang w:val="en-US" w:eastAsia="zh-CN"/>
        </w:rPr>
        <w:t>5.9.1.系统采用全自动拼接流程，可实现在一体化控制台上全自动的完成，无需额外的图像处理工作站；</w:t>
      </w:r>
    </w:p>
    <w:p w14:paraId="7D8D56E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【评审指标45】</w:t>
      </w:r>
      <w:r>
        <w:rPr>
          <w:rFonts w:hint="eastAsia" w:ascii="宋体" w:hAnsi="宋体" w:eastAsia="宋体" w:cs="宋体"/>
          <w:color w:val="auto"/>
          <w:sz w:val="24"/>
          <w:szCs w:val="24"/>
          <w:highlight w:val="none"/>
          <w:lang w:val="en-US" w:eastAsia="zh-CN"/>
        </w:rPr>
        <w:t>5.9.2.系统可支持自动控制球管的倾斜角度摆动、相应的探测器位置跟踪对中，可以连续采集≥3幅影像；</w:t>
      </w:r>
    </w:p>
    <w:p w14:paraId="55F39AE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【评审指标46】</w:t>
      </w:r>
      <w:r>
        <w:rPr>
          <w:rFonts w:hint="eastAsia" w:ascii="宋体" w:hAnsi="宋体" w:eastAsia="宋体" w:cs="宋体"/>
          <w:color w:val="auto"/>
          <w:sz w:val="24"/>
          <w:szCs w:val="24"/>
          <w:highlight w:val="none"/>
          <w:lang w:val="en-US" w:eastAsia="zh-CN"/>
        </w:rPr>
        <w:t>5.9.3.系统支持一键摆位功能：具备立卧位一键切换，一键临床摆位；</w:t>
      </w:r>
    </w:p>
    <w:p w14:paraId="6E90F17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【评审指标47】</w:t>
      </w:r>
      <w:r>
        <w:rPr>
          <w:rFonts w:hint="eastAsia" w:ascii="宋体" w:hAnsi="宋体" w:eastAsia="宋体" w:cs="宋体"/>
          <w:color w:val="auto"/>
          <w:sz w:val="24"/>
          <w:szCs w:val="24"/>
          <w:highlight w:val="none"/>
          <w:lang w:val="en-US" w:eastAsia="zh-CN"/>
        </w:rPr>
        <w:t>5.9.4.具备自动计算、采集、拼接，系统可以自动探测患者，可实现全脊柱拍照，自动计算出所要采集的序列的数量，定位机架系统做好采集准备，按下曝光键，系统可全自动实现整个过程采集。</w:t>
      </w:r>
    </w:p>
    <w:p w14:paraId="2ADED809">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b/>
          <w:color w:val="auto"/>
          <w:sz w:val="24"/>
          <w:szCs w:val="24"/>
          <w:highlight w:val="none"/>
          <w:lang w:eastAsia="zh-CN"/>
        </w:rPr>
      </w:pPr>
    </w:p>
    <w:p w14:paraId="0E97BD4F">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lang w:val="en-US" w:eastAsia="zh-CN"/>
        </w:rPr>
        <w:t>3</w:t>
      </w:r>
    </w:p>
    <w:p w14:paraId="15BFF0E9">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品目号3-1</w:t>
      </w:r>
      <w:r>
        <w:rPr>
          <w:rFonts w:hint="eastAsia" w:ascii="宋体" w:hAnsi="宋体" w:eastAsia="宋体" w:cs="宋体"/>
          <w:b/>
          <w:color w:val="auto"/>
          <w:sz w:val="24"/>
          <w:szCs w:val="24"/>
          <w:highlight w:val="none"/>
        </w:rPr>
        <w:t>乳腺钼靶X线机”为核心产品，下表中以“◆”标示，若出现多家投标人所投核心产品为同一品牌的，则按一家投标人计算。</w:t>
      </w:r>
    </w:p>
    <w:p w14:paraId="3FF1DE9D">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4B0F910F">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614043C7">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品目号3-1</w:t>
      </w:r>
      <w:r>
        <w:rPr>
          <w:rFonts w:hint="eastAsia" w:ascii="宋体" w:hAnsi="宋体" w:eastAsia="宋体" w:cs="宋体"/>
          <w:b/>
          <w:color w:val="auto"/>
          <w:sz w:val="24"/>
          <w:szCs w:val="24"/>
          <w:highlight w:val="none"/>
        </w:rPr>
        <w:t>乳腺钼靶X线机1套。</w:t>
      </w:r>
    </w:p>
    <w:p w14:paraId="77EFC22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7579E6A4">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1.平板探测器1套；</w:t>
      </w:r>
    </w:p>
    <w:p w14:paraId="3FA8381E">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2.X射线球管</w:t>
      </w:r>
      <w:r>
        <w:rPr>
          <w:rFonts w:hint="eastAsia" w:asciiTheme="minorEastAsia" w:hAnsiTheme="minorEastAsia" w:eastAsiaTheme="minorEastAsia" w:cstheme="minorEastAsia"/>
          <w:b w:val="0"/>
          <w:bCs w:val="0"/>
          <w:color w:val="000000"/>
          <w:kern w:val="2"/>
          <w:sz w:val="24"/>
          <w:szCs w:val="24"/>
          <w:highlight w:val="none"/>
          <w:lang w:val="en-US" w:eastAsia="zh-CN" w:bidi="ar-SA"/>
        </w:rPr>
        <w:t>及组件</w:t>
      </w:r>
      <w:r>
        <w:rPr>
          <w:rFonts w:hint="eastAsia" w:asciiTheme="minorEastAsia" w:hAnsiTheme="minorEastAsia" w:eastAsiaTheme="minorEastAsia" w:cstheme="minorEastAsia"/>
          <w:b w:val="0"/>
          <w:bCs w:val="0"/>
          <w:color w:val="000000"/>
          <w:sz w:val="24"/>
          <w:szCs w:val="24"/>
          <w:highlight w:val="none"/>
          <w:lang w:val="en-US" w:eastAsia="zh-CN"/>
        </w:rPr>
        <w:t>1套；</w:t>
      </w:r>
    </w:p>
    <w:p w14:paraId="6548FBDB">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3.机架系统1套；</w:t>
      </w:r>
    </w:p>
    <w:p w14:paraId="77763DE3">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4.图像采集工作站1套；</w:t>
      </w:r>
    </w:p>
    <w:p w14:paraId="448388D3">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5.滤线栅/乳腺支撑架1套；</w:t>
      </w:r>
    </w:p>
    <w:p w14:paraId="6538AB46">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6.高压发生器1台；</w:t>
      </w:r>
    </w:p>
    <w:p w14:paraId="4DCEEA83">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7.供电电源1套；</w:t>
      </w:r>
    </w:p>
    <w:p w14:paraId="370A5C7E">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8.压迫板1套；</w:t>
      </w:r>
    </w:p>
    <w:p w14:paraId="7427E5DE">
      <w:pPr>
        <w:pStyle w:val="22"/>
        <w:keepNext w:val="0"/>
        <w:keepLines w:val="0"/>
        <w:pageBreakBefore w:val="0"/>
        <w:kinsoku/>
        <w:wordWrap/>
        <w:overflowPunct/>
        <w:topLinePunct w:val="0"/>
        <w:autoSpaceDN/>
        <w:bidi w:val="0"/>
        <w:spacing w:line="360" w:lineRule="exact"/>
        <w:ind w:firstLine="482"/>
        <w:jc w:val="both"/>
        <w:textAlignment w:val="auto"/>
        <w:rPr>
          <w:rFonts w:hint="eastAsia"/>
        </w:rPr>
      </w:pPr>
      <w:r>
        <w:rPr>
          <w:rFonts w:hint="eastAsia" w:asciiTheme="minorEastAsia" w:hAnsiTheme="minorEastAsia" w:eastAsiaTheme="minorEastAsia" w:cstheme="minorEastAsia"/>
          <w:b w:val="0"/>
          <w:bCs w:val="0"/>
          <w:color w:val="000000"/>
          <w:sz w:val="24"/>
          <w:szCs w:val="24"/>
          <w:highlight w:val="none"/>
          <w:lang w:val="en-US" w:eastAsia="zh-CN"/>
        </w:rPr>
        <w:t>9.面部防护屏1套</w:t>
      </w:r>
      <w:r>
        <w:rPr>
          <w:rFonts w:hint="eastAsia" w:asciiTheme="minorEastAsia" w:hAnsiTheme="minorEastAsia" w:cstheme="minorEastAsia"/>
          <w:b w:val="0"/>
          <w:bCs w:val="0"/>
          <w:color w:val="000000"/>
          <w:sz w:val="24"/>
          <w:szCs w:val="24"/>
          <w:highlight w:val="none"/>
          <w:lang w:val="en-US" w:eastAsia="zh-CN"/>
        </w:rPr>
        <w:t>。</w:t>
      </w:r>
    </w:p>
    <w:p w14:paraId="116ECDBB">
      <w:pPr>
        <w:pStyle w:val="22"/>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品目号3-1</w:t>
      </w:r>
      <w:r>
        <w:rPr>
          <w:rFonts w:hint="eastAsia" w:ascii="宋体" w:hAnsi="宋体" w:eastAsia="宋体" w:cs="宋体"/>
          <w:b/>
          <w:color w:val="auto"/>
          <w:sz w:val="24"/>
          <w:szCs w:val="24"/>
          <w:highlight w:val="none"/>
        </w:rPr>
        <w:t>乳腺钼靶X线机</w:t>
      </w:r>
    </w:p>
    <w:p w14:paraId="76DDA7EF">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0962CB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b w:val="0"/>
          <w:bCs w:val="0"/>
          <w:color w:val="auto"/>
          <w:kern w:val="2"/>
          <w:sz w:val="24"/>
          <w:szCs w:val="24"/>
          <w:highlight w:val="none"/>
          <w:lang w:val="en-US" w:eastAsia="zh-CN" w:bidi="ar-SA"/>
        </w:rPr>
        <w:t>X射线球管及组件</w:t>
      </w:r>
      <w:r>
        <w:rPr>
          <w:rFonts w:hint="eastAsia" w:ascii="宋体" w:hAnsi="宋体" w:eastAsia="宋体" w:cs="宋体"/>
          <w:color w:val="auto"/>
          <w:sz w:val="24"/>
          <w:szCs w:val="24"/>
          <w:highlight w:val="none"/>
          <w:lang w:val="en-US" w:eastAsia="zh-CN"/>
        </w:rPr>
        <w:tab/>
      </w:r>
    </w:p>
    <w:p w14:paraId="1F8FF67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color w:val="auto"/>
          <w:sz w:val="24"/>
          <w:szCs w:val="24"/>
          <w:highlight w:val="none"/>
          <w:lang w:val="en-US" w:eastAsia="zh-CN"/>
        </w:rPr>
        <w:t>5.1.1.阳极靶靶面材料：钨靶；</w:t>
      </w:r>
    </w:p>
    <w:p w14:paraId="3885D0F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color w:val="auto"/>
          <w:sz w:val="24"/>
          <w:szCs w:val="24"/>
          <w:highlight w:val="none"/>
          <w:lang w:val="en-US" w:eastAsia="zh-CN"/>
        </w:rPr>
        <w:t>5.1.2.球管阳极热容量：≥300KHU；</w:t>
      </w:r>
    </w:p>
    <w:p w14:paraId="3F02D46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color w:val="auto"/>
          <w:sz w:val="24"/>
          <w:szCs w:val="24"/>
          <w:highlight w:val="none"/>
          <w:lang w:val="en-US" w:eastAsia="zh-CN"/>
        </w:rPr>
        <w:t>5.1.3.阳极靶角：≤10°（小焦点）/≤16°（大焦点）；</w:t>
      </w:r>
    </w:p>
    <w:p w14:paraId="366FAA2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color w:val="auto"/>
          <w:sz w:val="24"/>
          <w:szCs w:val="24"/>
          <w:highlight w:val="none"/>
          <w:lang w:val="en-US" w:eastAsia="zh-CN"/>
        </w:rPr>
        <w:t>5.1.4.焦点尺寸：大焦点≤0.3；小焦点≤0.1；</w:t>
      </w:r>
    </w:p>
    <w:p w14:paraId="78DB67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5.2高压发生器：</w:t>
      </w:r>
    </w:p>
    <w:p w14:paraId="021B585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color w:val="auto"/>
          <w:sz w:val="24"/>
          <w:szCs w:val="24"/>
          <w:highlight w:val="none"/>
          <w:lang w:val="en-US" w:eastAsia="zh-CN"/>
        </w:rPr>
        <w:t>5.2.1.高压发生器最大功率：≥5KW；</w:t>
      </w:r>
    </w:p>
    <w:p w14:paraId="6EAD074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color w:val="auto"/>
          <w:sz w:val="24"/>
          <w:szCs w:val="24"/>
          <w:highlight w:val="none"/>
          <w:lang w:val="en-US" w:eastAsia="zh-CN"/>
        </w:rPr>
        <w:t>5.2.2.KV最小值；≤20KV；</w:t>
      </w:r>
    </w:p>
    <w:p w14:paraId="7CAB363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color w:val="auto"/>
          <w:sz w:val="24"/>
          <w:szCs w:val="24"/>
          <w:highlight w:val="none"/>
          <w:lang w:val="en-US" w:eastAsia="zh-CN"/>
        </w:rPr>
        <w:t>▲5.2.3.KV最大值：≥49KV；</w:t>
      </w:r>
    </w:p>
    <w:p w14:paraId="2CEDED5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color w:val="auto"/>
          <w:sz w:val="24"/>
          <w:szCs w:val="24"/>
          <w:highlight w:val="none"/>
          <w:lang w:val="en-US" w:eastAsia="zh-CN"/>
        </w:rPr>
        <w:t>▲5.2.4.mAS最小值：≤2mAs；</w:t>
      </w:r>
    </w:p>
    <w:p w14:paraId="2C01F0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val="0"/>
          <w:bCs w:val="0"/>
          <w:color w:val="auto"/>
          <w:kern w:val="2"/>
          <w:sz w:val="24"/>
          <w:szCs w:val="24"/>
          <w:highlight w:val="none"/>
          <w:lang w:val="en-US" w:eastAsia="zh-CN" w:bidi="ar-SA"/>
        </w:rPr>
        <w:t>平板探测器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b/>
      </w:r>
    </w:p>
    <w:p w14:paraId="6F926DC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color w:val="auto"/>
          <w:sz w:val="24"/>
          <w:szCs w:val="24"/>
          <w:highlight w:val="none"/>
          <w:lang w:val="en-US" w:eastAsia="zh-CN"/>
        </w:rPr>
        <w:t>▲ 5.3.1.乳腺摄影专用非晶硅碘化铯平板探测器；</w:t>
      </w:r>
    </w:p>
    <w:p w14:paraId="798EAB1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color w:val="auto"/>
          <w:sz w:val="24"/>
          <w:szCs w:val="24"/>
          <w:highlight w:val="none"/>
          <w:lang w:val="en-US" w:eastAsia="zh-CN"/>
        </w:rPr>
        <w:t>5.3.2.DQE≥50%；</w:t>
      </w:r>
    </w:p>
    <w:p w14:paraId="76E2EE6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color w:val="auto"/>
          <w:sz w:val="24"/>
          <w:szCs w:val="24"/>
          <w:highlight w:val="none"/>
          <w:lang w:val="en-US" w:eastAsia="zh-CN"/>
        </w:rPr>
        <w:t>5.3.3.探测器面积:＞23cm×29cm；</w:t>
      </w:r>
    </w:p>
    <w:p w14:paraId="0350A05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color w:val="auto"/>
          <w:sz w:val="24"/>
          <w:szCs w:val="24"/>
          <w:highlight w:val="none"/>
          <w:lang w:val="en-US" w:eastAsia="zh-CN"/>
        </w:rPr>
        <w:t>5.3.4.采集矩阵:≥2800x2300；</w:t>
      </w:r>
    </w:p>
    <w:p w14:paraId="0BD0B0F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color w:val="auto"/>
          <w:sz w:val="24"/>
          <w:szCs w:val="24"/>
          <w:highlight w:val="none"/>
          <w:lang w:val="en-US" w:eastAsia="zh-CN"/>
        </w:rPr>
        <w:t>5.3.5.灰阶深度:≥14bit；</w:t>
      </w:r>
    </w:p>
    <w:p w14:paraId="739273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5.4.机架系统：</w:t>
      </w:r>
      <w:r>
        <w:rPr>
          <w:rFonts w:hint="eastAsia" w:ascii="宋体" w:hAnsi="宋体" w:eastAsia="宋体" w:cs="宋体"/>
          <w:color w:val="auto"/>
          <w:sz w:val="24"/>
          <w:szCs w:val="24"/>
          <w:highlight w:val="none"/>
          <w:lang w:val="en-US" w:eastAsia="zh-CN"/>
        </w:rPr>
        <w:tab/>
      </w:r>
    </w:p>
    <w:p w14:paraId="381109D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color w:val="auto"/>
          <w:sz w:val="24"/>
          <w:szCs w:val="24"/>
          <w:highlight w:val="none"/>
          <w:lang w:val="en-US" w:eastAsia="zh-CN"/>
        </w:rPr>
        <w:t>5.4.1.C臂升降最低点</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＜69cm；</w:t>
      </w:r>
    </w:p>
    <w:p w14:paraId="5D31FAD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color w:val="auto"/>
          <w:sz w:val="24"/>
          <w:szCs w:val="24"/>
          <w:highlight w:val="none"/>
          <w:lang w:val="en-US" w:eastAsia="zh-CN"/>
        </w:rPr>
        <w:t>5.4.2.C臂升降最高点</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＞132cm；</w:t>
      </w:r>
    </w:p>
    <w:p w14:paraId="2654D27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color w:val="auto"/>
          <w:sz w:val="24"/>
          <w:szCs w:val="24"/>
          <w:highlight w:val="none"/>
          <w:lang w:val="en-US" w:eastAsia="zh-CN"/>
        </w:rPr>
        <w:t>5.4.3.C臂垂直移动范围：≥65cm；</w:t>
      </w:r>
    </w:p>
    <w:p w14:paraId="4692301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color w:val="auto"/>
          <w:sz w:val="24"/>
          <w:szCs w:val="24"/>
          <w:highlight w:val="none"/>
          <w:lang w:val="en-US" w:eastAsia="zh-CN"/>
        </w:rPr>
        <w:t>★5.4.4.C臂旋转范围：≥±180º；</w:t>
      </w:r>
    </w:p>
    <w:p w14:paraId="5E72635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color w:val="auto"/>
          <w:sz w:val="24"/>
          <w:szCs w:val="24"/>
          <w:highlight w:val="none"/>
          <w:lang w:val="en-US" w:eastAsia="zh-CN"/>
        </w:rPr>
        <w:t>5.4.5.C臂摆位：具有一键摆位功能，能快速完成摆位；</w:t>
      </w:r>
    </w:p>
    <w:p w14:paraId="3668050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color w:val="auto"/>
          <w:sz w:val="24"/>
          <w:szCs w:val="24"/>
          <w:highlight w:val="none"/>
          <w:lang w:val="en-US" w:eastAsia="zh-CN"/>
        </w:rPr>
        <w:t>▲5.4.6.X线焦点到影像接收器的距离（SID）≥66cm；</w:t>
      </w:r>
    </w:p>
    <w:p w14:paraId="4498D8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5.5.曝光系统：</w:t>
      </w:r>
      <w:r>
        <w:rPr>
          <w:rFonts w:hint="eastAsia" w:ascii="宋体" w:hAnsi="宋体" w:eastAsia="宋体" w:cs="宋体"/>
          <w:color w:val="auto"/>
          <w:sz w:val="24"/>
          <w:szCs w:val="24"/>
          <w:highlight w:val="none"/>
          <w:lang w:val="en-US" w:eastAsia="zh-CN"/>
        </w:rPr>
        <w:tab/>
      </w:r>
    </w:p>
    <w:p w14:paraId="26C1F16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color w:val="auto"/>
          <w:sz w:val="24"/>
          <w:szCs w:val="24"/>
          <w:highlight w:val="none"/>
          <w:lang w:val="en-US" w:eastAsia="zh-CN"/>
        </w:rPr>
        <w:t>5.5.1.根据乳腺压迫厚度和密度，具备全自动感应调整压迫力度及速度的功能；</w:t>
      </w:r>
    </w:p>
    <w:p w14:paraId="427F268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color w:val="auto"/>
          <w:sz w:val="24"/>
          <w:szCs w:val="24"/>
          <w:highlight w:val="none"/>
          <w:lang w:val="en-US" w:eastAsia="zh-CN"/>
        </w:rPr>
        <w:t>5.5.2.乳腺专用滤线栅：有效栅比：≥3.5∶1，曝光自动同步, ≥36LP/cm；</w:t>
      </w:r>
    </w:p>
    <w:p w14:paraId="243D831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color w:val="auto"/>
          <w:sz w:val="24"/>
          <w:szCs w:val="24"/>
          <w:highlight w:val="none"/>
          <w:lang w:val="en-US" w:eastAsia="zh-CN"/>
        </w:rPr>
        <w:t>5.5.3.曝光后显像时间：≤10秒；</w:t>
      </w:r>
    </w:p>
    <w:p w14:paraId="7971E73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color w:val="auto"/>
          <w:sz w:val="24"/>
          <w:szCs w:val="24"/>
          <w:highlight w:val="none"/>
          <w:lang w:val="en-US" w:eastAsia="zh-CN"/>
        </w:rPr>
        <w:t>5.6.压迫系统：具备自动智能压迫及自动解压系统，提供压迫板，显示压迫厚度和压力等功能；</w:t>
      </w:r>
    </w:p>
    <w:p w14:paraId="70B3BF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5.7.图像采集工作站</w:t>
      </w:r>
      <w:r>
        <w:rPr>
          <w:rFonts w:hint="eastAsia" w:ascii="宋体" w:hAnsi="宋体" w:eastAsia="宋体" w:cs="宋体"/>
          <w:color w:val="auto"/>
          <w:sz w:val="24"/>
          <w:szCs w:val="24"/>
          <w:highlight w:val="none"/>
          <w:lang w:val="en-US" w:eastAsia="zh-CN"/>
        </w:rPr>
        <w:tab/>
      </w:r>
    </w:p>
    <w:p w14:paraId="30CBE49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color w:val="auto"/>
          <w:sz w:val="24"/>
          <w:szCs w:val="24"/>
          <w:highlight w:val="none"/>
          <w:lang w:val="en-US" w:eastAsia="zh-CN"/>
        </w:rPr>
        <w:t>5.7.1.采集工作站硬盘:≥1TB；</w:t>
      </w:r>
    </w:p>
    <w:p w14:paraId="74D5555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color w:val="auto"/>
          <w:sz w:val="24"/>
          <w:szCs w:val="24"/>
          <w:highlight w:val="none"/>
          <w:lang w:val="en-US" w:eastAsia="zh-CN"/>
        </w:rPr>
        <w:t>5.7.2.采集工作站内存:≥4GB；</w:t>
      </w:r>
    </w:p>
    <w:p w14:paraId="308AEAA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color w:val="auto"/>
          <w:sz w:val="24"/>
          <w:szCs w:val="24"/>
          <w:highlight w:val="none"/>
          <w:lang w:val="en-US" w:eastAsia="zh-CN"/>
        </w:rPr>
        <w:t>5.7.3.显示器</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≥23英寸，≥2M医用专显；</w:t>
      </w:r>
    </w:p>
    <w:p w14:paraId="5AB5092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color w:val="auto"/>
          <w:sz w:val="24"/>
          <w:szCs w:val="24"/>
          <w:highlight w:val="none"/>
          <w:lang w:val="en-US" w:eastAsia="zh-CN"/>
        </w:rPr>
        <w:t>5.7.4.显示器分辨率:≥1920 x 1080彩色显示；</w:t>
      </w:r>
    </w:p>
    <w:p w14:paraId="304D6E5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color w:val="auto"/>
          <w:sz w:val="24"/>
          <w:szCs w:val="24"/>
          <w:highlight w:val="none"/>
          <w:lang w:val="en-US" w:eastAsia="zh-CN"/>
        </w:rPr>
        <w:t>5.7.5.具备Dicom 3.0通用数字接口；</w:t>
      </w:r>
    </w:p>
    <w:p w14:paraId="066F682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color w:val="auto"/>
          <w:sz w:val="24"/>
          <w:szCs w:val="24"/>
          <w:highlight w:val="none"/>
          <w:lang w:val="en-US" w:eastAsia="zh-CN"/>
        </w:rPr>
        <w:t>5.7.6.采集采集工作站可实现图像数据传输、存储、查询、打印或导出刻录（CD、DVD、USB）功能；</w:t>
      </w:r>
    </w:p>
    <w:p w14:paraId="22DB42B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color w:val="auto"/>
          <w:sz w:val="24"/>
          <w:szCs w:val="24"/>
          <w:highlight w:val="none"/>
          <w:lang w:val="en-US" w:eastAsia="zh-CN"/>
        </w:rPr>
        <w:t xml:space="preserve">5.7.7.图像后处理具备放大、增强、反转、(距离、角度)测量、直方图、窗宽、窗位、多幅显示等，实用性好，操作简便，有各种处理及测量功能和分析软件； </w:t>
      </w:r>
    </w:p>
    <w:p w14:paraId="0C18B29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color w:val="auto"/>
          <w:sz w:val="24"/>
          <w:szCs w:val="24"/>
          <w:highlight w:val="none"/>
          <w:lang w:val="en-US" w:eastAsia="zh-CN"/>
        </w:rPr>
        <w:t>5.7.8.支持DICOM3.0、RIS、HIS接入功能，可入录和管理患者数据；</w:t>
      </w:r>
    </w:p>
    <w:p w14:paraId="50786C39">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color w:val="auto"/>
          <w:sz w:val="24"/>
          <w:szCs w:val="24"/>
          <w:highlight w:val="none"/>
          <w:lang w:val="en-US" w:eastAsia="zh-CN"/>
        </w:rPr>
        <w:t>5.7.9.具备乳腺假体植入物的处理功能。</w:t>
      </w:r>
    </w:p>
    <w:p w14:paraId="764F4735">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color w:val="auto"/>
          <w:sz w:val="24"/>
          <w:szCs w:val="24"/>
          <w:highlight w:val="none"/>
          <w:lang w:val="en-US" w:eastAsia="zh-CN"/>
        </w:rPr>
      </w:pPr>
    </w:p>
    <w:p w14:paraId="7C50A151">
      <w:pPr>
        <w:pStyle w:val="22"/>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合同包4</w:t>
      </w:r>
    </w:p>
    <w:p w14:paraId="239494E4">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品目号4-1</w:t>
      </w:r>
      <w:r>
        <w:rPr>
          <w:rFonts w:hint="eastAsia" w:ascii="宋体" w:hAnsi="宋体" w:eastAsia="宋体" w:cs="宋体"/>
          <w:b/>
          <w:color w:val="auto"/>
          <w:sz w:val="24"/>
          <w:szCs w:val="24"/>
          <w:highlight w:val="none"/>
        </w:rPr>
        <w:t>移动DR(床旁拍片机)”为核心产品，下表中以“◆”标示，若出现多家投标人所投核心产品为同一品牌的，则按一家投标人计算。</w:t>
      </w:r>
    </w:p>
    <w:p w14:paraId="0663F65B">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本项目技术参数如下：</w:t>
      </w:r>
    </w:p>
    <w:p w14:paraId="0090DB96">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★本项目招标设备总体要求如下：</w:t>
      </w:r>
    </w:p>
    <w:p w14:paraId="7F1E2BFC">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品目号4-1移动DR(床旁拍片机)</w:t>
      </w:r>
      <w:r>
        <w:rPr>
          <w:rFonts w:hint="eastAsia" w:ascii="宋体" w:hAnsi="宋体" w:eastAsia="宋体" w:cs="宋体"/>
          <w:b/>
          <w:color w:val="auto"/>
          <w:sz w:val="24"/>
          <w:szCs w:val="24"/>
          <w:highlight w:val="none"/>
        </w:rPr>
        <w:t>1套。</w:t>
      </w:r>
    </w:p>
    <w:p w14:paraId="561F8215">
      <w:pPr>
        <w:pStyle w:val="22"/>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rPr>
        <w:t>配置要求：</w:t>
      </w:r>
    </w:p>
    <w:p w14:paraId="334CD367">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1.X射线</w:t>
      </w:r>
      <w:r>
        <w:rPr>
          <w:rFonts w:hint="eastAsia" w:asciiTheme="minorEastAsia" w:hAnsiTheme="minorEastAsia" w:eastAsiaTheme="minorEastAsia" w:cstheme="minorEastAsia"/>
          <w:b w:val="0"/>
          <w:bCs w:val="0"/>
          <w:color w:val="000000"/>
          <w:kern w:val="2"/>
          <w:sz w:val="24"/>
          <w:szCs w:val="24"/>
          <w:highlight w:val="none"/>
          <w:lang w:val="en-US" w:eastAsia="zh-CN" w:bidi="ar-SA"/>
        </w:rPr>
        <w:t>球</w:t>
      </w:r>
      <w:r>
        <w:rPr>
          <w:rFonts w:hint="eastAsia" w:asciiTheme="minorEastAsia" w:hAnsiTheme="minorEastAsia" w:eastAsiaTheme="minorEastAsia" w:cstheme="minorEastAsia"/>
          <w:b w:val="0"/>
          <w:bCs w:val="0"/>
          <w:color w:val="000000"/>
          <w:sz w:val="24"/>
          <w:szCs w:val="24"/>
          <w:highlight w:val="none"/>
          <w:lang w:val="en-US" w:eastAsia="zh-CN"/>
        </w:rPr>
        <w:t>管及组件1套；</w:t>
      </w:r>
    </w:p>
    <w:p w14:paraId="01E9CA55">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2.高频高压发生器1台；</w:t>
      </w:r>
    </w:p>
    <w:p w14:paraId="2416F17D">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3.无线平板探测器1套；</w:t>
      </w:r>
    </w:p>
    <w:p w14:paraId="228F0FA9">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4.图像处理系统1套；</w:t>
      </w:r>
    </w:p>
    <w:p w14:paraId="3D5325C6">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w:t>
      </w:r>
      <w:r>
        <w:rPr>
          <w:rFonts w:hint="eastAsia" w:asciiTheme="minorEastAsia" w:hAnsiTheme="minorEastAsia" w:eastAsiaTheme="minorEastAsia" w:cstheme="minorEastAsia"/>
          <w:b w:val="0"/>
          <w:bCs w:val="0"/>
          <w:color w:val="000000"/>
          <w:kern w:val="2"/>
          <w:sz w:val="24"/>
          <w:szCs w:val="24"/>
          <w:highlight w:val="none"/>
          <w:lang w:val="en-US" w:eastAsia="zh-CN" w:bidi="ar-SA"/>
        </w:rPr>
        <w:t>机架</w:t>
      </w:r>
      <w:r>
        <w:rPr>
          <w:rFonts w:hint="eastAsia" w:asciiTheme="minorEastAsia" w:hAnsiTheme="minorEastAsia" w:eastAsiaTheme="minorEastAsia" w:cstheme="minorEastAsia"/>
          <w:b w:val="0"/>
          <w:bCs w:val="0"/>
          <w:color w:val="000000"/>
          <w:sz w:val="24"/>
          <w:szCs w:val="24"/>
          <w:highlight w:val="none"/>
          <w:lang w:val="en-US" w:eastAsia="zh-CN"/>
        </w:rPr>
        <w:t>1套；</w:t>
      </w:r>
    </w:p>
    <w:p w14:paraId="2E3BB850">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6.限束器1台。</w:t>
      </w:r>
    </w:p>
    <w:p w14:paraId="64BFED8D">
      <w:pPr>
        <w:pStyle w:val="22"/>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品目号4-1移动DR(床旁拍片机)</w:t>
      </w:r>
    </w:p>
    <w:p w14:paraId="1FBEDF5E">
      <w:pPr>
        <w:pStyle w:val="22"/>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rPr>
        <w:t>技术参数要求如下：</w:t>
      </w:r>
    </w:p>
    <w:p w14:paraId="447706B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5.1.X射线球管及组件 </w:t>
      </w:r>
      <w:r>
        <w:rPr>
          <w:rFonts w:hint="eastAsia" w:ascii="宋体" w:hAnsi="宋体" w:eastAsia="宋体" w:cs="宋体"/>
          <w:b w:val="0"/>
          <w:bCs w:val="0"/>
          <w:color w:val="auto"/>
          <w:kern w:val="2"/>
          <w:sz w:val="24"/>
          <w:szCs w:val="24"/>
          <w:highlight w:val="none"/>
          <w:lang w:val="en-US" w:eastAsia="zh-CN" w:bidi="ar-SA"/>
        </w:rPr>
        <w:tab/>
      </w:r>
    </w:p>
    <w:p w14:paraId="4E302AB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val="0"/>
          <w:color w:val="auto"/>
          <w:kern w:val="2"/>
          <w:sz w:val="24"/>
          <w:szCs w:val="24"/>
          <w:highlight w:val="none"/>
          <w:lang w:val="en-US" w:eastAsia="zh-CN" w:bidi="ar-SA"/>
        </w:rPr>
        <w:t>5.1.1.双焦点：小焦点≤0.6mm，大焦点≤1.2mm；</w:t>
      </w:r>
    </w:p>
    <w:p w14:paraId="6C19793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5.1.2.球管最小输出电压：≤40kV；</w:t>
      </w:r>
    </w:p>
    <w:p w14:paraId="5F99CACC">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5.1.3.球管最大输出电压：≥150kV；</w:t>
      </w:r>
    </w:p>
    <w:p w14:paraId="687D12E7">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5.1.4.大焦点最大工作球管电流：≥400mA；</w:t>
      </w:r>
    </w:p>
    <w:p w14:paraId="1C283088">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5.1.5.球管热容量：≥300kHu；</w:t>
      </w:r>
    </w:p>
    <w:p w14:paraId="4FC35A6F">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5.1.6.精准测量SID，X线最大照射野：≥35cm×35cm；</w:t>
      </w:r>
    </w:p>
    <w:p w14:paraId="6DFCA82A">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5.1.7.限束器可旋转，绕竖直轴的旋转角度≥±90°；</w:t>
      </w:r>
    </w:p>
    <w:p w14:paraId="7D6383FF">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5.2.高频高压发生器</w:t>
      </w:r>
      <w:r>
        <w:rPr>
          <w:rFonts w:hint="eastAsia" w:ascii="宋体" w:hAnsi="宋体" w:eastAsia="宋体" w:cs="宋体"/>
          <w:b w:val="0"/>
          <w:bCs w:val="0"/>
          <w:color w:val="auto"/>
          <w:kern w:val="2"/>
          <w:sz w:val="24"/>
          <w:szCs w:val="24"/>
          <w:highlight w:val="none"/>
          <w:lang w:val="en-US" w:eastAsia="zh-CN" w:bidi="ar-SA"/>
        </w:rPr>
        <w:tab/>
      </w:r>
    </w:p>
    <w:p w14:paraId="46153756">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5.2.1.最大输出频率：≥400kHz；</w:t>
      </w:r>
    </w:p>
    <w:p w14:paraId="74B0B588">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5.2.2.管电压范围（KV）：40kV～150kV；</w:t>
      </w:r>
    </w:p>
    <w:p w14:paraId="77DF1E17">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5.2.3.最大电流时间积(mAs):≥500mAs；</w:t>
      </w:r>
    </w:p>
    <w:p w14:paraId="1327CA6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5.2.4.最小电流时间积(mAs): ≤1mAs；</w:t>
      </w:r>
    </w:p>
    <w:p w14:paraId="461297A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▲5.2.5.最大输出功率：≥40kW；</w:t>
      </w:r>
    </w:p>
    <w:p w14:paraId="7E4A7D59">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val="0"/>
          <w:color w:val="auto"/>
          <w:kern w:val="2"/>
          <w:sz w:val="24"/>
          <w:szCs w:val="24"/>
          <w:highlight w:val="none"/>
          <w:lang w:val="en-US" w:eastAsia="zh-CN" w:bidi="ar-SA"/>
        </w:rPr>
        <w:t>5.2.6.最大管电流：≥400mA；</w:t>
      </w:r>
    </w:p>
    <w:p w14:paraId="23C5A83A">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5.2.7.最短曝光时间：≤1ms；</w:t>
      </w:r>
    </w:p>
    <w:p w14:paraId="68A7CA8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5.3.无线平板探测器 </w:t>
      </w:r>
      <w:r>
        <w:rPr>
          <w:rFonts w:hint="eastAsia" w:ascii="宋体" w:hAnsi="宋体" w:eastAsia="宋体" w:cs="宋体"/>
          <w:b w:val="0"/>
          <w:bCs w:val="0"/>
          <w:color w:val="auto"/>
          <w:kern w:val="2"/>
          <w:sz w:val="24"/>
          <w:szCs w:val="24"/>
          <w:highlight w:val="none"/>
          <w:lang w:val="en-US" w:eastAsia="zh-CN" w:bidi="ar-SA"/>
        </w:rPr>
        <w:tab/>
      </w:r>
    </w:p>
    <w:p w14:paraId="42AA6E0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★5.3.1.平板尺寸：≥42cm x 42cm；</w:t>
      </w:r>
    </w:p>
    <w:p w14:paraId="7F3F619C">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▲5.3.2.像素尺寸：≤100微米；</w:t>
      </w:r>
    </w:p>
    <w:p w14:paraId="55858A35">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 xml:space="preserve">5.3.3.材质：非晶硅碘化铯；          </w:t>
      </w:r>
    </w:p>
    <w:p w14:paraId="510D221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 xml:space="preserve">5.3.4.量子检出效率（DQE）：≥73%； </w:t>
      </w:r>
    </w:p>
    <w:p w14:paraId="3867A8A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▲5.3.5.平板承重：≥300KG；</w:t>
      </w:r>
    </w:p>
    <w:p w14:paraId="4C72227F">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5.3.6.</w:t>
      </w:r>
      <w:r>
        <w:rPr>
          <w:rFonts w:hint="eastAsia" w:ascii="宋体" w:hAnsi="宋体" w:eastAsia="宋体" w:cs="宋体"/>
          <w:b w:val="0"/>
          <w:bCs w:val="0"/>
          <w:color w:val="auto"/>
          <w:kern w:val="2"/>
          <w:sz w:val="24"/>
          <w:szCs w:val="24"/>
          <w:highlight w:val="none"/>
          <w:lang w:val="en-US" w:eastAsia="zh-CN" w:bidi="ar-SA"/>
        </w:rPr>
        <w:tab/>
      </w:r>
      <w:r>
        <w:rPr>
          <w:rFonts w:hint="eastAsia" w:ascii="宋体" w:hAnsi="宋体" w:eastAsia="宋体" w:cs="宋体"/>
          <w:b w:val="0"/>
          <w:bCs w:val="0"/>
          <w:color w:val="auto"/>
          <w:kern w:val="2"/>
          <w:sz w:val="24"/>
          <w:szCs w:val="24"/>
          <w:highlight w:val="none"/>
          <w:lang w:val="en-US" w:eastAsia="zh-CN" w:bidi="ar-SA"/>
        </w:rPr>
        <w:t>图像预览：≤5s；</w:t>
      </w:r>
    </w:p>
    <w:p w14:paraId="35848B1B">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5.4.图像处理系统</w:t>
      </w:r>
      <w:r>
        <w:rPr>
          <w:rFonts w:hint="eastAsia" w:ascii="宋体" w:hAnsi="宋体" w:eastAsia="宋体" w:cs="宋体"/>
          <w:b w:val="0"/>
          <w:bCs w:val="0"/>
          <w:color w:val="auto"/>
          <w:kern w:val="2"/>
          <w:sz w:val="24"/>
          <w:szCs w:val="24"/>
          <w:highlight w:val="none"/>
          <w:lang w:val="en-US" w:eastAsia="zh-CN" w:bidi="ar-SA"/>
        </w:rPr>
        <w:tab/>
      </w:r>
    </w:p>
    <w:p w14:paraId="6AD30649">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5.4.1.原厂图像存储≥3000幅；</w:t>
      </w:r>
    </w:p>
    <w:p w14:paraId="382EE2C4">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5.4.2.显示器≥19英寸触摸屏；</w:t>
      </w:r>
    </w:p>
    <w:p w14:paraId="3E1B4CF5">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5.4.3.主机工作站硬盘容量≥500G，内存≥4G；</w:t>
      </w:r>
    </w:p>
    <w:p w14:paraId="74879C3B">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5.5.移动机架系统</w:t>
      </w:r>
    </w:p>
    <w:p w14:paraId="63BCF38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▲5.5.1.球管机架为可伸缩立柱结构，可垂直升降，立柱高度可调节；</w:t>
      </w:r>
    </w:p>
    <w:p w14:paraId="4DA3F3D6">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5.5.2.球管旋转角度：≥±180°；</w:t>
      </w:r>
    </w:p>
    <w:p w14:paraId="12E74E5D">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5.5.3.球管立柱旋转范围：≥±300°；</w:t>
      </w:r>
    </w:p>
    <w:p w14:paraId="7A28197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5.5.4.球管焦点距离地面的最大距离：≥190cm；</w:t>
      </w:r>
    </w:p>
    <w:p w14:paraId="311CFBA5">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5.5.5.球管焦点距离地面的最小距离：≤75.8cm；</w:t>
      </w:r>
    </w:p>
    <w:p w14:paraId="4A61D1B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★5.5.6.立柱降低后最低高度：≤130cm；</w:t>
      </w:r>
    </w:p>
    <w:p w14:paraId="2D817F45">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5.6.机械系统 </w:t>
      </w:r>
      <w:r>
        <w:rPr>
          <w:rFonts w:hint="eastAsia" w:ascii="宋体" w:hAnsi="宋体" w:eastAsia="宋体" w:cs="宋体"/>
          <w:b w:val="0"/>
          <w:bCs w:val="0"/>
          <w:color w:val="auto"/>
          <w:kern w:val="2"/>
          <w:sz w:val="24"/>
          <w:szCs w:val="24"/>
          <w:highlight w:val="none"/>
          <w:lang w:val="en-US" w:eastAsia="zh-CN" w:bidi="ar-SA"/>
        </w:rPr>
        <w:tab/>
      </w:r>
    </w:p>
    <w:p w14:paraId="266C35CB">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5.6.1.系统具备可前进、后退及旋转等动作；</w:t>
      </w:r>
    </w:p>
    <w:p w14:paraId="20D442B2">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5.6.2.具有碰撞保护功能；</w:t>
      </w:r>
    </w:p>
    <w:p w14:paraId="582DA5C1">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5.6.3.机身宽度：≤ 58cm；</w:t>
      </w:r>
    </w:p>
    <w:p w14:paraId="139850A9">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5.6.4.最大爬坡角度：≥8°；</w:t>
      </w:r>
    </w:p>
    <w:p w14:paraId="547803D7">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5.7.蓄电池及充电系统 </w:t>
      </w:r>
      <w:r>
        <w:rPr>
          <w:rFonts w:hint="eastAsia" w:ascii="宋体" w:hAnsi="宋体" w:eastAsia="宋体" w:cs="宋体"/>
          <w:b w:val="0"/>
          <w:bCs w:val="0"/>
          <w:color w:val="auto"/>
          <w:kern w:val="2"/>
          <w:sz w:val="24"/>
          <w:szCs w:val="24"/>
          <w:highlight w:val="none"/>
          <w:lang w:val="en-US" w:eastAsia="zh-CN" w:bidi="ar-SA"/>
        </w:rPr>
        <w:tab/>
      </w:r>
    </w:p>
    <w:p w14:paraId="11ED874D">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eastAsia="宋体" w:cs="宋体"/>
          <w:b/>
          <w:bCs/>
          <w:color w:val="auto"/>
          <w:sz w:val="24"/>
          <w:szCs w:val="24"/>
          <w:highlight w:val="none"/>
          <w:lang w:val="en-US" w:eastAsia="zh-CN"/>
        </w:rPr>
        <w:t>34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5.7.1.支持电池充电功能，具有电量指示功能；</w:t>
      </w:r>
    </w:p>
    <w:p w14:paraId="1BEAAF2D">
      <w:pPr>
        <w:pStyle w:val="14"/>
        <w:keepNext w:val="0"/>
        <w:keepLines w:val="0"/>
        <w:pageBreakBefore w:val="0"/>
        <w:widowControl/>
        <w:suppressLineNumbers w:val="0"/>
        <w:kinsoku/>
        <w:wordWrap/>
        <w:overflowPunct/>
        <w:topLinePunct w:val="0"/>
        <w:autoSpaceDE w:val="0"/>
        <w:autoSpaceDN/>
        <w:bidi w:val="0"/>
        <w:spacing w:before="0" w:beforeAutospacing="0" w:after="0" w:afterAutospacing="0" w:line="360" w:lineRule="exact"/>
        <w:ind w:right="0" w:firstLine="48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b w:val="0"/>
          <w:bCs w:val="0"/>
          <w:color w:val="auto"/>
          <w:kern w:val="2"/>
          <w:sz w:val="24"/>
          <w:szCs w:val="24"/>
          <w:highlight w:val="none"/>
          <w:lang w:val="en-US" w:eastAsia="zh-CN" w:bidi="ar-SA"/>
        </w:rPr>
        <w:t>5.7.2.平均系统充电时间：≤5h。</w:t>
      </w:r>
    </w:p>
    <w:p w14:paraId="083B85F7">
      <w:pPr>
        <w:pStyle w:val="22"/>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三、商务要求（以“★”标示的内容为不允许负偏离的实质性要求）</w:t>
      </w:r>
    </w:p>
    <w:p w14:paraId="0916F2BC">
      <w:pPr>
        <w:pStyle w:val="22"/>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合同包1、合同包2、合同包3、合同包4</w:t>
      </w:r>
      <w:r>
        <w:rPr>
          <w:rFonts w:hint="eastAsia" w:ascii="宋体" w:hAnsi="宋体" w:eastAsia="宋体" w:cs="宋体"/>
          <w:color w:val="auto"/>
          <w:sz w:val="24"/>
          <w:szCs w:val="24"/>
          <w:highlight w:val="none"/>
        </w:rPr>
        <w:t>：</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246"/>
        <w:gridCol w:w="1493"/>
        <w:gridCol w:w="6524"/>
      </w:tblGrid>
      <w:tr w14:paraId="29EC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1127CE0F">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9" w:type="pct"/>
            <w:vAlign w:val="center"/>
          </w:tcPr>
          <w:p w14:paraId="354C2F5E">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42" w:type="pct"/>
            <w:vAlign w:val="center"/>
          </w:tcPr>
          <w:p w14:paraId="364E816A">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42" w:type="pct"/>
          </w:tcPr>
          <w:p w14:paraId="37EB3693">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5DED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01D084AB">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pct"/>
            <w:vAlign w:val="center"/>
          </w:tcPr>
          <w:p w14:paraId="4D8B2F0D">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487E7A07">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42" w:type="pct"/>
          </w:tcPr>
          <w:p w14:paraId="04D76FCF">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自合同签订之日起60日内交货。</w:t>
            </w:r>
          </w:p>
        </w:tc>
      </w:tr>
      <w:tr w14:paraId="74A29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62E0066A">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9" w:type="pct"/>
            <w:vAlign w:val="center"/>
          </w:tcPr>
          <w:p w14:paraId="2664C31C">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582B205C">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42" w:type="pct"/>
          </w:tcPr>
          <w:p w14:paraId="0B586BEA">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福建省仙游县总医院</w:t>
            </w:r>
            <w:r>
              <w:rPr>
                <w:rFonts w:hint="eastAsia" w:ascii="宋体" w:hAnsi="宋体" w:eastAsia="宋体" w:cs="宋体"/>
                <w:color w:val="auto"/>
                <w:sz w:val="24"/>
                <w:szCs w:val="24"/>
                <w:highlight w:val="none"/>
              </w:rPr>
              <w:t>，具体地址按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的指定地点交付。</w:t>
            </w:r>
          </w:p>
        </w:tc>
      </w:tr>
      <w:tr w14:paraId="354A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6B692E60">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9" w:type="pct"/>
            <w:vAlign w:val="center"/>
          </w:tcPr>
          <w:p w14:paraId="42147166">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775AF29D">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42" w:type="pct"/>
          </w:tcPr>
          <w:p w14:paraId="161ADCCB">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按照招标文件要求提供货物，经采购人验收合格后交付使用。</w:t>
            </w:r>
          </w:p>
        </w:tc>
      </w:tr>
      <w:tr w14:paraId="24D3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74F13CEB">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9" w:type="pct"/>
            <w:vAlign w:val="center"/>
          </w:tcPr>
          <w:p w14:paraId="2E850087">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2A9CB114">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42" w:type="pct"/>
          </w:tcPr>
          <w:p w14:paraId="588B8B6A">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3A68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6AF38F6C">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9" w:type="pct"/>
            <w:vAlign w:val="center"/>
          </w:tcPr>
          <w:p w14:paraId="281B4BC8">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7B4DEE30">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42" w:type="pct"/>
          </w:tcPr>
          <w:p w14:paraId="2E70FE1D">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1、期次1，说明：按招标文件、投标文件以及国家和行业验收规范要求及合同中的相关条款进行验收。</w:t>
            </w:r>
          </w:p>
        </w:tc>
      </w:tr>
      <w:tr w14:paraId="68605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22887C3F">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9" w:type="pct"/>
            <w:vAlign w:val="center"/>
          </w:tcPr>
          <w:p w14:paraId="1F3E518E">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5D08A648">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42" w:type="pct"/>
          </w:tcPr>
          <w:p w14:paraId="4B65D4FB">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①人民币结算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②货到安装并验收合格后付款，采购人不接受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要支付预付款的投标报价。本批招标货物的付款条件为货到安装并验收合格后支付合同总金额的100%。</w:t>
            </w:r>
          </w:p>
        </w:tc>
      </w:tr>
      <w:tr w14:paraId="3857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4CC2E861">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9" w:type="pct"/>
            <w:vAlign w:val="center"/>
          </w:tcPr>
          <w:p w14:paraId="4E4FCDC6">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2E95D003">
            <w:pPr>
              <w:pStyle w:val="2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242" w:type="pct"/>
          </w:tcPr>
          <w:p w14:paraId="79B126AB">
            <w:pPr>
              <w:pStyle w:val="22"/>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签订合同前，</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需向采购人指定账户以公对公转账形式缴纳履约保证金，履约保证金为</w:t>
            </w:r>
            <w:r>
              <w:rPr>
                <w:rFonts w:hint="eastAsia" w:ascii="宋体" w:hAnsi="宋体" w:cs="宋体"/>
                <w:b w:val="0"/>
                <w:bCs w:val="0"/>
                <w:color w:val="auto"/>
                <w:sz w:val="24"/>
                <w:szCs w:val="24"/>
                <w:highlight w:val="none"/>
                <w:lang w:val="en-US" w:eastAsia="zh-CN"/>
              </w:rPr>
              <w:t>中标金额</w:t>
            </w:r>
            <w:r>
              <w:rPr>
                <w:rFonts w:hint="eastAsia" w:ascii="宋体" w:hAnsi="宋体" w:eastAsia="宋体" w:cs="宋体"/>
                <w:b w:val="0"/>
                <w:bCs w:val="0"/>
                <w:color w:val="auto"/>
                <w:sz w:val="24"/>
                <w:szCs w:val="24"/>
                <w:highlight w:val="none"/>
                <w:lang w:val="en-US" w:eastAsia="zh-CN"/>
              </w:rPr>
              <w:t>的5%，于合同履行完毕且无未了事宜后无息退还。履约保证金缴纳时间为</w:t>
            </w:r>
            <w:r>
              <w:rPr>
                <w:rFonts w:hint="eastAsia" w:ascii="宋体" w:hAnsi="宋体" w:cs="宋体"/>
                <w:b w:val="0"/>
                <w:bCs w:val="0"/>
                <w:color w:val="auto"/>
                <w:sz w:val="24"/>
                <w:szCs w:val="24"/>
                <w:highlight w:val="none"/>
                <w:lang w:val="en-US" w:eastAsia="zh-CN"/>
              </w:rPr>
              <w:t>结果</w:t>
            </w:r>
            <w:r>
              <w:rPr>
                <w:rFonts w:hint="eastAsia" w:ascii="宋体" w:hAnsi="宋体" w:eastAsia="宋体" w:cs="宋体"/>
                <w:b w:val="0"/>
                <w:bCs w:val="0"/>
                <w:color w:val="auto"/>
                <w:sz w:val="24"/>
                <w:szCs w:val="24"/>
                <w:highlight w:val="none"/>
                <w:lang w:val="en-US" w:eastAsia="zh-CN"/>
              </w:rPr>
              <w:t>公示无异议后七个工作日之内。</w:t>
            </w:r>
            <w:r>
              <w:rPr>
                <w:rFonts w:hint="eastAsia" w:ascii="宋体" w:hAnsi="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lang w:val="en-US" w:eastAsia="zh-CN"/>
              </w:rPr>
              <w:t>需在缴纳履约保证金之后七个工作日内与采购人签订合同。</w:t>
            </w:r>
          </w:p>
        </w:tc>
      </w:tr>
    </w:tbl>
    <w:p w14:paraId="78602705">
      <w:pPr>
        <w:pStyle w:val="22"/>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其他商务要求</w:t>
      </w:r>
    </w:p>
    <w:p w14:paraId="07123B4A">
      <w:pPr>
        <w:pStyle w:val="22"/>
        <w:keepNext w:val="0"/>
        <w:keepLines w:val="0"/>
        <w:pageBreakBefore w:val="0"/>
        <w:widowControl/>
        <w:kinsoku/>
        <w:wordWrap/>
        <w:overflowPunct/>
        <w:topLinePunct w:val="0"/>
        <w:autoSpaceDE/>
        <w:autoSpaceDN/>
        <w:bidi w:val="0"/>
        <w:adjustRightInd/>
        <w:snapToGrid/>
        <w:spacing w:line="3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★本项目其他商务要求</w:t>
      </w:r>
    </w:p>
    <w:p w14:paraId="7EC7AA18">
      <w:pPr>
        <w:keepNext w:val="0"/>
        <w:keepLines w:val="0"/>
        <w:pageBreakBefore w:val="0"/>
        <w:kinsoku/>
        <w:wordWrap/>
        <w:overflowPunct/>
        <w:topLinePunct w:val="0"/>
        <w:autoSpaceDE/>
        <w:autoSpaceDN/>
        <w:bidi w:val="0"/>
        <w:adjustRightInd w:val="0"/>
        <w:snapToGrid w:val="0"/>
        <w:spacing w:line="320" w:lineRule="exact"/>
        <w:textAlignment w:val="auto"/>
        <w:outlineLvl w:val="1"/>
        <w:rPr>
          <w:rFonts w:hint="eastAsia" w:ascii="宋体" w:hAnsi="宋体" w:cs="宋体"/>
          <w:b/>
          <w:bCs/>
          <w:sz w:val="24"/>
        </w:rPr>
      </w:pPr>
      <w:r>
        <w:rPr>
          <w:rFonts w:hint="eastAsia" w:ascii="宋体" w:hAnsi="宋体" w:cs="宋体"/>
          <w:b/>
          <w:bCs/>
          <w:sz w:val="24"/>
        </w:rPr>
        <w:t>（一）服务要求</w:t>
      </w:r>
    </w:p>
    <w:p w14:paraId="251C4F38">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1.本批采购项目合同包均为整体采购，</w:t>
      </w:r>
      <w:r>
        <w:rPr>
          <w:rFonts w:hint="eastAsia" w:ascii="宋体" w:hAnsi="宋体" w:cs="宋体"/>
          <w:lang w:eastAsia="zh-CN"/>
        </w:rPr>
        <w:t>投标人</w:t>
      </w:r>
      <w:r>
        <w:rPr>
          <w:rFonts w:hint="eastAsia" w:ascii="宋体" w:hAnsi="宋体" w:cs="宋体"/>
        </w:rPr>
        <w:t>不得将合同包中的部分内容进行拆分响应或漏项响应，拆分响应或漏项响应无效。</w:t>
      </w:r>
      <w:r>
        <w:rPr>
          <w:rFonts w:hint="eastAsia" w:ascii="宋体" w:hAnsi="宋体" w:cs="宋体"/>
          <w:lang w:eastAsia="zh-CN"/>
        </w:rPr>
        <w:t>投标人</w:t>
      </w:r>
      <w:r>
        <w:rPr>
          <w:rFonts w:hint="eastAsia" w:ascii="宋体" w:hAnsi="宋体" w:cs="宋体"/>
        </w:rPr>
        <w:t>必须列明所投项目的每一单项的单价、小计和总价。</w:t>
      </w:r>
    </w:p>
    <w:p w14:paraId="4A255B3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2.总报价必须是货物送达</w:t>
      </w:r>
      <w:r>
        <w:rPr>
          <w:rFonts w:hint="eastAsia" w:ascii="宋体" w:hAnsi="宋体" w:cs="宋体"/>
          <w:lang w:eastAsia="zh-CN"/>
        </w:rPr>
        <w:t>招标人</w:t>
      </w:r>
      <w:r>
        <w:rPr>
          <w:rFonts w:hint="eastAsia" w:ascii="宋体" w:hAnsi="宋体" w:cs="宋体"/>
        </w:rPr>
        <w:t>指定地点、经</w:t>
      </w:r>
      <w:r>
        <w:rPr>
          <w:rFonts w:hint="eastAsia" w:ascii="宋体" w:hAnsi="宋体" w:cs="宋体"/>
          <w:lang w:eastAsia="zh-CN"/>
        </w:rPr>
        <w:t>招标人</w:t>
      </w:r>
      <w:r>
        <w:rPr>
          <w:rFonts w:hint="eastAsia" w:ascii="宋体" w:hAnsi="宋体" w:cs="宋体"/>
        </w:rPr>
        <w:t>验收合格并交付使用所有可能发生的费用，包括生产、运输、包装、送货、税收、售后服务等费用。</w:t>
      </w:r>
    </w:p>
    <w:p w14:paraId="51E26813">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3.招标采购货物到达</w:t>
      </w:r>
      <w:r>
        <w:rPr>
          <w:rFonts w:hint="eastAsia" w:ascii="宋体" w:hAnsi="宋体" w:cs="宋体"/>
          <w:lang w:eastAsia="zh-CN"/>
        </w:rPr>
        <w:t>招标人</w:t>
      </w:r>
      <w:r>
        <w:rPr>
          <w:rFonts w:hint="eastAsia" w:ascii="宋体" w:hAnsi="宋体" w:cs="宋体"/>
        </w:rPr>
        <w:t>现场后，</w:t>
      </w:r>
      <w:r>
        <w:rPr>
          <w:rFonts w:hint="eastAsia" w:ascii="宋体" w:hAnsi="宋体" w:cs="宋体"/>
          <w:lang w:eastAsia="zh-CN"/>
        </w:rPr>
        <w:t>投标人</w:t>
      </w:r>
      <w:r>
        <w:rPr>
          <w:rFonts w:hint="eastAsia" w:ascii="宋体" w:hAnsi="宋体" w:cs="宋体"/>
        </w:rPr>
        <w:t>应在接到</w:t>
      </w:r>
      <w:r>
        <w:rPr>
          <w:rFonts w:hint="eastAsia" w:ascii="宋体" w:hAnsi="宋体" w:cs="宋体"/>
          <w:lang w:eastAsia="zh-CN"/>
        </w:rPr>
        <w:t>招标人</w:t>
      </w:r>
      <w:r>
        <w:rPr>
          <w:rFonts w:hint="eastAsia" w:ascii="宋体" w:hAnsi="宋体" w:cs="宋体"/>
        </w:rPr>
        <w:t>通知5天内派技术人员到现场进行货物的开箱清点，组织安装，7天内负责调试至合格。</w:t>
      </w:r>
      <w:r>
        <w:rPr>
          <w:rFonts w:hint="eastAsia" w:ascii="宋体" w:hAnsi="宋体" w:cs="宋体"/>
          <w:lang w:eastAsia="zh-CN"/>
        </w:rPr>
        <w:t>投标人</w:t>
      </w:r>
      <w:r>
        <w:rPr>
          <w:rFonts w:hint="eastAsia" w:ascii="宋体" w:hAnsi="宋体" w:cs="宋体"/>
        </w:rPr>
        <w:t>人员在进行安装、调试期间所发生的费用由</w:t>
      </w:r>
      <w:r>
        <w:rPr>
          <w:rFonts w:hint="eastAsia" w:ascii="宋体" w:hAnsi="宋体" w:cs="宋体"/>
          <w:lang w:eastAsia="zh-CN"/>
        </w:rPr>
        <w:t>投标人</w:t>
      </w:r>
      <w:r>
        <w:rPr>
          <w:rFonts w:hint="eastAsia" w:ascii="宋体" w:hAnsi="宋体" w:cs="宋体"/>
        </w:rPr>
        <w:t>承担。</w:t>
      </w:r>
    </w:p>
    <w:p w14:paraId="202546B0">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4.</w:t>
      </w:r>
      <w:r>
        <w:rPr>
          <w:rFonts w:hint="eastAsia" w:ascii="宋体" w:hAnsi="宋体" w:cs="宋体"/>
          <w:lang w:eastAsia="zh-CN"/>
        </w:rPr>
        <w:t>投标人</w:t>
      </w:r>
      <w:r>
        <w:rPr>
          <w:rFonts w:hint="eastAsia" w:ascii="宋体" w:hAnsi="宋体" w:cs="宋体"/>
        </w:rPr>
        <w:t>应在货物运抵现场一周前，向</w:t>
      </w:r>
      <w:r>
        <w:rPr>
          <w:rFonts w:hint="eastAsia" w:ascii="宋体" w:hAnsi="宋体" w:cs="宋体"/>
          <w:lang w:eastAsia="zh-CN"/>
        </w:rPr>
        <w:t>招标人</w:t>
      </w:r>
      <w:r>
        <w:rPr>
          <w:rFonts w:hint="eastAsia" w:ascii="宋体" w:hAnsi="宋体" w:cs="宋体"/>
        </w:rPr>
        <w:t>提供安装、调试及试运行的进度计划表。</w:t>
      </w:r>
    </w:p>
    <w:p w14:paraId="48049B5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5.</w:t>
      </w:r>
      <w:r>
        <w:rPr>
          <w:rFonts w:hint="eastAsia" w:ascii="宋体" w:hAnsi="宋体" w:cs="宋体"/>
          <w:lang w:eastAsia="zh-CN"/>
        </w:rPr>
        <w:t>投标人</w:t>
      </w:r>
      <w:r>
        <w:rPr>
          <w:rFonts w:hint="eastAsia" w:ascii="宋体" w:hAnsi="宋体" w:cs="宋体"/>
        </w:rPr>
        <w:t>应在合同规定的安装调试期内完成该项工作。如因</w:t>
      </w:r>
      <w:r>
        <w:rPr>
          <w:rFonts w:hint="eastAsia" w:ascii="宋体" w:hAnsi="宋体" w:cs="宋体"/>
          <w:lang w:eastAsia="zh-CN"/>
        </w:rPr>
        <w:t>投标人</w:t>
      </w:r>
      <w:r>
        <w:rPr>
          <w:rFonts w:hint="eastAsia" w:ascii="宋体" w:hAnsi="宋体" w:cs="宋体"/>
        </w:rPr>
        <w:t>责任而造成延期，所有因延期而产生的费用由</w:t>
      </w:r>
      <w:r>
        <w:rPr>
          <w:rFonts w:hint="eastAsia" w:ascii="宋体" w:hAnsi="宋体" w:cs="宋体"/>
          <w:lang w:eastAsia="zh-CN"/>
        </w:rPr>
        <w:t>投标人</w:t>
      </w:r>
      <w:r>
        <w:rPr>
          <w:rFonts w:hint="eastAsia" w:ascii="宋体" w:hAnsi="宋体" w:cs="宋体"/>
        </w:rPr>
        <w:t>承担。</w:t>
      </w:r>
    </w:p>
    <w:p w14:paraId="77E636B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6.</w:t>
      </w:r>
      <w:r>
        <w:rPr>
          <w:rFonts w:hint="eastAsia" w:ascii="宋体" w:hAnsi="宋体" w:cs="宋体"/>
          <w:lang w:eastAsia="zh-CN"/>
        </w:rPr>
        <w:t>投标人</w:t>
      </w:r>
      <w:r>
        <w:rPr>
          <w:rFonts w:hint="eastAsia" w:ascii="宋体" w:hAnsi="宋体" w:cs="宋体"/>
        </w:rPr>
        <w:t>应提供响应货物或响应货物的同类产品经国家质量监督检验部门检验合格的检验报告。</w:t>
      </w:r>
    </w:p>
    <w:p w14:paraId="4C7BB80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7.</w:t>
      </w:r>
      <w:r>
        <w:rPr>
          <w:rFonts w:hint="eastAsia" w:ascii="宋体" w:hAnsi="宋体" w:cs="宋体"/>
          <w:lang w:eastAsia="zh-CN"/>
        </w:rPr>
        <w:t>投标人</w:t>
      </w:r>
      <w:r>
        <w:rPr>
          <w:rFonts w:hint="eastAsia" w:ascii="宋体" w:hAnsi="宋体" w:cs="宋体"/>
        </w:rPr>
        <w:t xml:space="preserve">提供的产品的制造标准、安装标准及技术规范等必须符合相应的国家标准，行业标准及规范要求。 </w:t>
      </w:r>
    </w:p>
    <w:p w14:paraId="2D02D1B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8.</w:t>
      </w:r>
      <w:r>
        <w:rPr>
          <w:rFonts w:hint="eastAsia" w:ascii="宋体" w:hAnsi="宋体" w:cs="宋体"/>
          <w:lang w:eastAsia="zh-CN"/>
        </w:rPr>
        <w:t>投标人</w:t>
      </w:r>
      <w:r>
        <w:rPr>
          <w:rFonts w:hint="eastAsia" w:ascii="宋体" w:hAnsi="宋体" w:cs="宋体"/>
        </w:rPr>
        <w:t>应向</w:t>
      </w:r>
      <w:r>
        <w:rPr>
          <w:rFonts w:hint="eastAsia" w:ascii="宋体" w:hAnsi="宋体" w:cs="宋体"/>
          <w:lang w:eastAsia="zh-CN"/>
        </w:rPr>
        <w:t>招标人</w:t>
      </w:r>
      <w:r>
        <w:rPr>
          <w:rFonts w:hint="eastAsia" w:ascii="宋体" w:hAnsi="宋体" w:cs="宋体"/>
        </w:rPr>
        <w:t>提供以下操作技术资料各二套，其费用包括在响应价格内：</w:t>
      </w:r>
    </w:p>
    <w:p w14:paraId="758FDC3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（1）产品验收标准</w:t>
      </w:r>
    </w:p>
    <w:p w14:paraId="3793261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（2）技术说明书</w:t>
      </w:r>
    </w:p>
    <w:p w14:paraId="4681581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（3）使用说明书</w:t>
      </w:r>
    </w:p>
    <w:p w14:paraId="5F49405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（4）零部件目录</w:t>
      </w:r>
    </w:p>
    <w:p w14:paraId="345D060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（5）备品备件，易损件清单</w:t>
      </w:r>
    </w:p>
    <w:p w14:paraId="6576A440">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（6）提供完整的操作使用手册、维修手册：安装时院方验收</w:t>
      </w:r>
    </w:p>
    <w:p w14:paraId="2822E5B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（7）基本维修软件：调试、校正、保养等</w:t>
      </w:r>
    </w:p>
    <w:p w14:paraId="496BF84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（8）合同要求的及响应方认为必须提供的其他资料</w:t>
      </w:r>
    </w:p>
    <w:p w14:paraId="2D91724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9.</w:t>
      </w:r>
      <w:r>
        <w:rPr>
          <w:rFonts w:hint="eastAsia" w:ascii="宋体" w:hAnsi="宋体" w:cs="宋体"/>
          <w:lang w:eastAsia="zh-CN"/>
        </w:rPr>
        <w:t>投标人</w:t>
      </w:r>
      <w:r>
        <w:rPr>
          <w:rFonts w:hint="eastAsia" w:ascii="宋体" w:hAnsi="宋体" w:cs="宋体"/>
        </w:rPr>
        <w:t>应提供一套维修所需的专用工具及其清单；</w:t>
      </w:r>
      <w:r>
        <w:rPr>
          <w:rFonts w:hint="eastAsia" w:ascii="宋体" w:hAnsi="宋体" w:cs="宋体"/>
          <w:lang w:eastAsia="zh-CN"/>
        </w:rPr>
        <w:t>投标人</w:t>
      </w:r>
      <w:r>
        <w:rPr>
          <w:rFonts w:hint="eastAsia" w:ascii="宋体" w:hAnsi="宋体" w:cs="宋体"/>
        </w:rPr>
        <w:t>应提供设备在质量保证期过后一年内所需的备品备件及其清单(含价格清单)。</w:t>
      </w:r>
    </w:p>
    <w:p w14:paraId="4A8090B7">
      <w:pPr>
        <w:keepNext w:val="0"/>
        <w:keepLines w:val="0"/>
        <w:pageBreakBefore w:val="0"/>
        <w:kinsoku/>
        <w:wordWrap/>
        <w:overflowPunct/>
        <w:topLinePunct w:val="0"/>
        <w:autoSpaceDE/>
        <w:autoSpaceDN/>
        <w:bidi w:val="0"/>
        <w:adjustRightInd w:val="0"/>
        <w:snapToGrid w:val="0"/>
        <w:spacing w:line="320" w:lineRule="exact"/>
        <w:textAlignment w:val="auto"/>
        <w:outlineLvl w:val="1"/>
        <w:rPr>
          <w:rFonts w:hint="eastAsia" w:ascii="宋体" w:hAnsi="宋体" w:cs="宋体"/>
          <w:b/>
          <w:bCs/>
          <w:sz w:val="24"/>
        </w:rPr>
      </w:pPr>
      <w:r>
        <w:rPr>
          <w:rFonts w:hint="eastAsia" w:ascii="宋体" w:hAnsi="宋体" w:cs="宋体"/>
          <w:b/>
          <w:bCs/>
          <w:sz w:val="24"/>
        </w:rPr>
        <w:t>（二）验收标准和验收方法</w:t>
      </w:r>
    </w:p>
    <w:p w14:paraId="205EB9FD">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1.验收标准</w:t>
      </w:r>
    </w:p>
    <w:p w14:paraId="5E1D6778">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验收标准与</w:t>
      </w:r>
      <w:r>
        <w:rPr>
          <w:rFonts w:hint="eastAsia" w:ascii="宋体" w:hAnsi="宋体" w:cs="宋体"/>
          <w:lang w:eastAsia="zh-CN"/>
        </w:rPr>
        <w:t>中标供应商</w:t>
      </w:r>
      <w:r>
        <w:rPr>
          <w:rFonts w:hint="eastAsia" w:ascii="宋体" w:hAnsi="宋体" w:cs="宋体"/>
        </w:rPr>
        <w:t>签订合同时确认。产品质量应符合招标文件及合同中要求的所有技术指标、配置要求及验收标准要求（任何一项未到货将不予验收）；安装调试各项指标和技术参数应符合验收标准要求。</w:t>
      </w:r>
      <w:r>
        <w:rPr>
          <w:rFonts w:hint="eastAsia" w:ascii="宋体" w:hAnsi="宋体" w:cs="宋体"/>
          <w:lang w:eastAsia="zh-CN"/>
        </w:rPr>
        <w:t>招标人</w:t>
      </w:r>
      <w:r>
        <w:rPr>
          <w:rFonts w:hint="eastAsia" w:ascii="宋体" w:hAnsi="宋体" w:cs="宋体"/>
        </w:rPr>
        <w:t>有权委托中国有资格单位或机构对设备性能、精度进行验核。</w:t>
      </w:r>
    </w:p>
    <w:p w14:paraId="6DE569FA">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1.1在货物到达使用单位后,</w:t>
      </w:r>
      <w:r>
        <w:rPr>
          <w:rFonts w:hint="eastAsia" w:ascii="宋体" w:hAnsi="宋体" w:cs="宋体"/>
          <w:lang w:eastAsia="zh-CN"/>
        </w:rPr>
        <w:t>中标供应商</w:t>
      </w:r>
      <w:r>
        <w:rPr>
          <w:rFonts w:hint="eastAsia" w:ascii="宋体" w:hAnsi="宋体" w:cs="宋体"/>
        </w:rPr>
        <w:t>应在5天内派工程技术人员到达现场,在</w:t>
      </w:r>
      <w:r>
        <w:rPr>
          <w:rFonts w:hint="eastAsia" w:ascii="宋体" w:hAnsi="宋体" w:cs="宋体"/>
          <w:lang w:eastAsia="zh-CN"/>
        </w:rPr>
        <w:t>招标人</w:t>
      </w:r>
      <w:r>
        <w:rPr>
          <w:rFonts w:hint="eastAsia" w:ascii="宋体" w:hAnsi="宋体" w:cs="宋体"/>
        </w:rPr>
        <w:t>技术人员在场的情况下开箱清点货物,组织安装,调试,并承担由此发生一切费用。</w:t>
      </w:r>
    </w:p>
    <w:p w14:paraId="0AB1DDE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1.2设备安装后,医院按国家标准及厂方标准进行质量验收。</w:t>
      </w:r>
    </w:p>
    <w:p w14:paraId="177E123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1.3投标人必须在投标文件中提交所投设备的详细配置清单。</w:t>
      </w:r>
    </w:p>
    <w:p w14:paraId="18FC7DD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2.验收方法</w:t>
      </w:r>
    </w:p>
    <w:p w14:paraId="326E9A13">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2.1 出厂检验：投标人在货物出厂前，应按产品技术标准规定的检验项目和试验方法进行全面检验，投标人应随同货物提供出厂检验报告、产品质量合格证，结果必须符合以上验收标准的要求。</w:t>
      </w:r>
    </w:p>
    <w:p w14:paraId="052F1466">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2.2进口商检：若境外货物</w:t>
      </w:r>
      <w:r>
        <w:rPr>
          <w:rFonts w:hint="eastAsia" w:ascii="宋体" w:hAnsi="宋体" w:cs="宋体"/>
          <w:lang w:eastAsia="zh-CN"/>
        </w:rPr>
        <w:t>中标供应商</w:t>
      </w:r>
      <w:r>
        <w:rPr>
          <w:rFonts w:hint="eastAsia" w:ascii="宋体" w:hAnsi="宋体" w:cs="宋体"/>
        </w:rPr>
        <w:t>应提供报关单等有关证明，包括货物的产地、品牌及装运港等与投标文件相一致的证明材料。</w:t>
      </w:r>
    </w:p>
    <w:p w14:paraId="62FD131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2.3安装调试检验：设备安装、调试过程，投标人应作详细检验记录。安装调试检验结果应符合制造厂产品标准和招标文件的规定。检验记录应真实并提供给招标人。</w:t>
      </w:r>
    </w:p>
    <w:p w14:paraId="17921125">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bookmarkStart w:id="0" w:name="_Toc31892"/>
      <w:r>
        <w:rPr>
          <w:rFonts w:hint="eastAsia" w:ascii="宋体" w:hAnsi="宋体" w:cs="宋体"/>
        </w:rPr>
        <w:t>2.4最终验收：</w:t>
      </w:r>
      <w:bookmarkEnd w:id="0"/>
    </w:p>
    <w:p w14:paraId="491141D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1)设备安装、调试结束后，由投标人负责并会同招标人及有关专家按以上标准要求进行联合验收，在验收过程中如发现不符合招标采购要求的，招标人有权要求</w:t>
      </w:r>
      <w:r>
        <w:rPr>
          <w:rFonts w:hint="eastAsia" w:ascii="宋体" w:hAnsi="宋体" w:cs="宋体"/>
          <w:lang w:eastAsia="zh-CN"/>
        </w:rPr>
        <w:t>中标供应商</w:t>
      </w:r>
      <w:r>
        <w:rPr>
          <w:rFonts w:hint="eastAsia" w:ascii="宋体" w:hAnsi="宋体" w:cs="宋体"/>
        </w:rPr>
        <w:t>进行换货或退货。</w:t>
      </w:r>
    </w:p>
    <w:p w14:paraId="5410A7D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2)验收完毕合格后签定安装验收单。</w:t>
      </w:r>
    </w:p>
    <w:p w14:paraId="4A81CBD1">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3)在招标人安装现场进行最终检验所发生的一切费用由</w:t>
      </w:r>
      <w:r>
        <w:rPr>
          <w:rFonts w:hint="eastAsia" w:ascii="宋体" w:hAnsi="宋体" w:cs="宋体"/>
          <w:lang w:eastAsia="zh-CN"/>
        </w:rPr>
        <w:t>中标供应商</w:t>
      </w:r>
      <w:r>
        <w:rPr>
          <w:rFonts w:hint="eastAsia" w:ascii="宋体" w:hAnsi="宋体" w:cs="宋体"/>
        </w:rPr>
        <w:t>承担。</w:t>
      </w:r>
    </w:p>
    <w:p w14:paraId="3F993836">
      <w:pPr>
        <w:keepNext w:val="0"/>
        <w:keepLines w:val="0"/>
        <w:pageBreakBefore w:val="0"/>
        <w:kinsoku/>
        <w:wordWrap/>
        <w:overflowPunct/>
        <w:topLinePunct w:val="0"/>
        <w:autoSpaceDE/>
        <w:autoSpaceDN/>
        <w:bidi w:val="0"/>
        <w:adjustRightInd w:val="0"/>
        <w:snapToGrid w:val="0"/>
        <w:spacing w:line="320" w:lineRule="exact"/>
        <w:textAlignment w:val="auto"/>
        <w:outlineLvl w:val="1"/>
        <w:rPr>
          <w:rFonts w:hint="eastAsia" w:ascii="宋体" w:hAnsi="宋体" w:cs="宋体"/>
          <w:b/>
          <w:bCs/>
          <w:sz w:val="24"/>
        </w:rPr>
      </w:pPr>
      <w:r>
        <w:rPr>
          <w:rFonts w:hint="eastAsia" w:ascii="宋体" w:hAnsi="宋体" w:cs="宋体"/>
          <w:b/>
          <w:bCs/>
          <w:sz w:val="24"/>
        </w:rPr>
        <w:t>（三）售后服务要求</w:t>
      </w:r>
    </w:p>
    <w:p w14:paraId="7AE4387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bookmarkStart w:id="1" w:name="_Toc32390"/>
      <w:bookmarkStart w:id="2" w:name="_Toc19078"/>
      <w:r>
        <w:rPr>
          <w:rFonts w:hint="eastAsia" w:ascii="宋体" w:hAnsi="宋体" w:cs="宋体"/>
        </w:rPr>
        <w:t>1.质量保证期及维修服务：</w:t>
      </w:r>
    </w:p>
    <w:p w14:paraId="5689BF2F">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bookmarkStart w:id="3" w:name="_Toc9681"/>
      <w:r>
        <w:rPr>
          <w:rFonts w:hint="eastAsia" w:ascii="宋体" w:hAnsi="宋体" w:cs="宋体"/>
        </w:rPr>
        <w:t>1.1所有设备均按照招标文件中“第五章  招标内容及要求”相关设备的具体要求提供相应的免费保修服务，并由厂家工程师直接提供服务；质量保证期从验收合格双方签字之日起计算，终身维修。</w:t>
      </w:r>
      <w:bookmarkEnd w:id="3"/>
    </w:p>
    <w:p w14:paraId="7024314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1.2技术培训</w:t>
      </w:r>
    </w:p>
    <w:p w14:paraId="19505938">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1.2故障响应时间：</w:t>
      </w:r>
      <w:r>
        <w:rPr>
          <w:rFonts w:hint="eastAsia" w:ascii="宋体" w:hAnsi="宋体" w:cs="宋体"/>
          <w:lang w:eastAsia="zh-CN"/>
        </w:rPr>
        <w:t>中标供应商</w:t>
      </w:r>
      <w:r>
        <w:rPr>
          <w:rFonts w:hint="eastAsia" w:ascii="宋体" w:hAnsi="宋体" w:cs="宋体"/>
        </w:rPr>
        <w:t>在保修期内要求经常回访，有问题做到及时处理。由所投产品制造商或维修代理提供维修服务，出现质量问题或故障时，响应时间≤3小时，6小时内到达现场，24小时处理完毕；如48小时内无法修复的设备，</w:t>
      </w:r>
      <w:r>
        <w:rPr>
          <w:rFonts w:hint="eastAsia" w:ascii="宋体" w:hAnsi="宋体" w:cs="宋体"/>
          <w:lang w:eastAsia="zh-CN"/>
        </w:rPr>
        <w:t>中标供应商</w:t>
      </w:r>
      <w:r>
        <w:rPr>
          <w:rFonts w:hint="eastAsia" w:ascii="宋体" w:hAnsi="宋体" w:cs="宋体"/>
        </w:rPr>
        <w:t>应提供同等配置的备用设备供采购方使用。保修期内如同一故障发生三次，或在两个月内无法修复，</w:t>
      </w:r>
      <w:r>
        <w:rPr>
          <w:rFonts w:hint="eastAsia" w:ascii="宋体" w:hAnsi="宋体" w:cs="宋体"/>
          <w:lang w:eastAsia="zh-CN"/>
        </w:rPr>
        <w:t>中标供应商</w:t>
      </w:r>
      <w:r>
        <w:rPr>
          <w:rFonts w:hint="eastAsia" w:ascii="宋体" w:hAnsi="宋体" w:cs="宋体"/>
        </w:rPr>
        <w:t>无条件换货；若保修期内因故障停机，按停机时间的双倍顺延保修期；保修期结束后，</w:t>
      </w:r>
      <w:r>
        <w:rPr>
          <w:rFonts w:hint="eastAsia" w:ascii="宋体" w:hAnsi="宋体" w:cs="宋体"/>
          <w:lang w:eastAsia="zh-CN"/>
        </w:rPr>
        <w:t>中标供应商</w:t>
      </w:r>
      <w:r>
        <w:rPr>
          <w:rFonts w:hint="eastAsia" w:ascii="宋体" w:hAnsi="宋体" w:cs="宋体"/>
        </w:rPr>
        <w:t>仍因负责提供终身维修服务，但只能收取零配件费；售后服务良好，在福建区域必须有专业的维修工程师和维修机构，提供消耗品优惠价格，提供零配件优惠价格。</w:t>
      </w:r>
    </w:p>
    <w:p w14:paraId="5945F30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2.质保期后的服务要求：</w:t>
      </w:r>
    </w:p>
    <w:p w14:paraId="16C66375">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2.1 质保期结束后，</w:t>
      </w:r>
      <w:r>
        <w:rPr>
          <w:rFonts w:hint="eastAsia" w:ascii="宋体" w:hAnsi="宋体" w:cs="宋体"/>
          <w:lang w:eastAsia="zh-CN"/>
        </w:rPr>
        <w:t>中标供应商</w:t>
      </w:r>
      <w:r>
        <w:rPr>
          <w:rFonts w:hint="eastAsia" w:ascii="宋体" w:hAnsi="宋体" w:cs="宋体"/>
        </w:rPr>
        <w:t>仍因负责提供及时优质的终身维修服务，但只能收取零配件费，并在投标文件中说明指定维保代理人的情况。</w:t>
      </w:r>
    </w:p>
    <w:p w14:paraId="5A73B9B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2.2根据用户需要双方可以签定维修合同，具体条款另行制订。售后服务应保证每年免费检修、维护1次。</w:t>
      </w:r>
    </w:p>
    <w:p w14:paraId="7A90F472">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3.</w:t>
      </w:r>
      <w:r>
        <w:rPr>
          <w:rFonts w:hint="eastAsia" w:ascii="宋体" w:hAnsi="宋体" w:cs="宋体"/>
          <w:lang w:eastAsia="zh-CN"/>
        </w:rPr>
        <w:t>中标供应商</w:t>
      </w:r>
      <w:r>
        <w:rPr>
          <w:rFonts w:hint="eastAsia" w:ascii="宋体" w:hAnsi="宋体" w:cs="宋体"/>
        </w:rPr>
        <w:t>在福建区域必须有专业的维修工程师和维修机构，提供消耗品优惠价格，提供零配件优惠价格。</w:t>
      </w:r>
    </w:p>
    <w:p w14:paraId="4A76FF69">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4.在中华人民共和国境内设有≥1个零配件保税库（注明详细地址），且设备的零配件可保证供应10年以上。投标人应保证能迅速快捷地提供设备的零配件。</w:t>
      </w:r>
    </w:p>
    <w:p w14:paraId="093F3DAA">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5.</w:t>
      </w:r>
      <w:r>
        <w:rPr>
          <w:rFonts w:hint="eastAsia" w:ascii="宋体" w:hAnsi="宋体" w:cs="宋体"/>
          <w:lang w:eastAsia="zh-CN"/>
        </w:rPr>
        <w:t>中标供应商</w:t>
      </w:r>
      <w:r>
        <w:rPr>
          <w:rFonts w:hint="eastAsia" w:ascii="宋体" w:hAnsi="宋体" w:cs="宋体"/>
        </w:rPr>
        <w:t>应免费及时提供安装软件和临床应用软件备用，升级后的软件也应及时提供。</w:t>
      </w:r>
    </w:p>
    <w:p w14:paraId="3E560E0A">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6.提供远程维修服务，提供远程服务中心的详细通讯地址。</w:t>
      </w:r>
    </w:p>
    <w:p w14:paraId="574A669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注：招标货物一览表中有相关保修和售后服务规定的从其规定，没有规定的按以上售后服务要求。</w:t>
      </w:r>
    </w:p>
    <w:p w14:paraId="0C07A18C">
      <w:pPr>
        <w:keepNext w:val="0"/>
        <w:keepLines w:val="0"/>
        <w:pageBreakBefore w:val="0"/>
        <w:kinsoku/>
        <w:wordWrap/>
        <w:overflowPunct/>
        <w:topLinePunct w:val="0"/>
        <w:autoSpaceDE/>
        <w:autoSpaceDN/>
        <w:bidi w:val="0"/>
        <w:adjustRightInd w:val="0"/>
        <w:snapToGrid w:val="0"/>
        <w:spacing w:line="320" w:lineRule="exact"/>
        <w:textAlignment w:val="auto"/>
        <w:outlineLvl w:val="1"/>
        <w:rPr>
          <w:rFonts w:hint="eastAsia" w:ascii="宋体" w:hAnsi="宋体" w:cs="宋体"/>
          <w:b/>
          <w:bCs/>
          <w:sz w:val="24"/>
        </w:rPr>
      </w:pPr>
      <w:r>
        <w:rPr>
          <w:rFonts w:hint="eastAsia" w:ascii="宋体" w:hAnsi="宋体" w:cs="宋体"/>
          <w:b/>
          <w:bCs/>
          <w:sz w:val="24"/>
        </w:rPr>
        <w:t>（四）违约责任</w:t>
      </w:r>
      <w:bookmarkEnd w:id="1"/>
      <w:bookmarkEnd w:id="2"/>
    </w:p>
    <w:p w14:paraId="5C1571A3">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1.因</w:t>
      </w:r>
      <w:r>
        <w:rPr>
          <w:rFonts w:hint="eastAsia" w:ascii="宋体" w:hAnsi="宋体" w:cs="宋体"/>
          <w:lang w:eastAsia="zh-CN"/>
        </w:rPr>
        <w:t>中标供应商</w:t>
      </w:r>
      <w:r>
        <w:rPr>
          <w:rFonts w:hint="eastAsia" w:ascii="宋体" w:hAnsi="宋体" w:cs="宋体"/>
        </w:rPr>
        <w:t>原因造成采购合同无法按时签订的，视为</w:t>
      </w:r>
      <w:r>
        <w:rPr>
          <w:rFonts w:hint="eastAsia" w:ascii="宋体" w:hAnsi="宋体" w:cs="宋体"/>
          <w:lang w:eastAsia="zh-CN"/>
        </w:rPr>
        <w:t>中标供应商</w:t>
      </w:r>
      <w:r>
        <w:rPr>
          <w:rFonts w:hint="eastAsia" w:ascii="宋体" w:hAnsi="宋体" w:cs="宋体"/>
        </w:rPr>
        <w:t>违约，对</w:t>
      </w:r>
      <w:r>
        <w:rPr>
          <w:rFonts w:hint="eastAsia" w:ascii="宋体" w:hAnsi="宋体" w:cs="宋体"/>
          <w:lang w:eastAsia="zh-CN"/>
        </w:rPr>
        <w:t>招标人</w:t>
      </w:r>
      <w:r>
        <w:rPr>
          <w:rFonts w:hint="eastAsia" w:ascii="宋体" w:hAnsi="宋体" w:cs="宋体"/>
        </w:rPr>
        <w:t>造成的损失的，</w:t>
      </w:r>
      <w:r>
        <w:rPr>
          <w:rFonts w:hint="eastAsia" w:ascii="宋体" w:hAnsi="宋体" w:cs="宋体"/>
          <w:lang w:eastAsia="zh-CN"/>
        </w:rPr>
        <w:t>中标供应商</w:t>
      </w:r>
      <w:r>
        <w:rPr>
          <w:rFonts w:hint="eastAsia" w:ascii="宋体" w:hAnsi="宋体" w:cs="宋体"/>
        </w:rPr>
        <w:t>还需另行支付相应的赔偿。</w:t>
      </w:r>
    </w:p>
    <w:p w14:paraId="64D05041">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2.在签定采购合同之后，有下列情形之一的，将视为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有权从履约保证金中取得补偿（如有提交履约保证金的），并可进一步提出追索和索赔：</w:t>
      </w:r>
    </w:p>
    <w:p w14:paraId="1EA1D699">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2.1 签定合同后，</w:t>
      </w:r>
      <w:r>
        <w:rPr>
          <w:rFonts w:hint="eastAsia" w:ascii="宋体" w:hAnsi="宋体" w:cs="宋体"/>
          <w:lang w:eastAsia="zh-CN"/>
        </w:rPr>
        <w:t>中标供应商</w:t>
      </w:r>
      <w:r>
        <w:rPr>
          <w:rFonts w:hint="eastAsia" w:ascii="宋体" w:hAnsi="宋体" w:cs="宋体"/>
        </w:rPr>
        <w:t>未按合同规定供应货物和提供服务的；</w:t>
      </w:r>
    </w:p>
    <w:p w14:paraId="7F72E68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 xml:space="preserve">2.2 </w:t>
      </w:r>
      <w:r>
        <w:rPr>
          <w:rFonts w:hint="eastAsia" w:ascii="宋体" w:hAnsi="宋体" w:cs="宋体"/>
          <w:lang w:eastAsia="zh-CN"/>
        </w:rPr>
        <w:t>中标供应商</w:t>
      </w:r>
      <w:r>
        <w:rPr>
          <w:rFonts w:hint="eastAsia" w:ascii="宋体" w:hAnsi="宋体" w:cs="宋体"/>
        </w:rPr>
        <w:t>未按合同规定的质量要求交货的，</w:t>
      </w:r>
      <w:r>
        <w:rPr>
          <w:rFonts w:hint="eastAsia" w:ascii="宋体" w:hAnsi="宋体" w:cs="宋体"/>
          <w:lang w:eastAsia="zh-CN"/>
        </w:rPr>
        <w:t>招标人</w:t>
      </w:r>
      <w:r>
        <w:rPr>
          <w:rFonts w:hint="eastAsia" w:ascii="宋体" w:hAnsi="宋体" w:cs="宋体"/>
        </w:rPr>
        <w:t>有权拒收，由此造成的直接损失和间接损失由</w:t>
      </w:r>
      <w:r>
        <w:rPr>
          <w:rFonts w:hint="eastAsia" w:ascii="宋体" w:hAnsi="宋体" w:cs="宋体"/>
          <w:lang w:eastAsia="zh-CN"/>
        </w:rPr>
        <w:t>中标供应商</w:t>
      </w:r>
      <w:r>
        <w:rPr>
          <w:rFonts w:hint="eastAsia" w:ascii="宋体" w:hAnsi="宋体" w:cs="宋体"/>
        </w:rPr>
        <w:t>赔偿；</w:t>
      </w:r>
    </w:p>
    <w:p w14:paraId="2A9E958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2.3</w:t>
      </w:r>
      <w:r>
        <w:rPr>
          <w:rFonts w:hint="eastAsia" w:ascii="宋体" w:hAnsi="宋体" w:cs="宋体"/>
          <w:lang w:eastAsia="zh-CN"/>
        </w:rPr>
        <w:t>中标供应商</w:t>
      </w:r>
      <w:r>
        <w:rPr>
          <w:rFonts w:hint="eastAsia" w:ascii="宋体" w:hAnsi="宋体" w:cs="宋体"/>
        </w:rPr>
        <w:t>逾期交货（包括整修、返工、补交或由需方提出更改、</w:t>
      </w:r>
      <w:r>
        <w:rPr>
          <w:rFonts w:hint="eastAsia" w:ascii="宋体" w:hAnsi="宋体" w:cs="宋体"/>
          <w:lang w:eastAsia="zh-CN"/>
        </w:rPr>
        <w:t>中标供应商</w:t>
      </w:r>
      <w:r>
        <w:rPr>
          <w:rFonts w:hint="eastAsia" w:ascii="宋体" w:hAnsi="宋体" w:cs="宋体"/>
        </w:rPr>
        <w:t>承诺，但未在承诺的工期内完成等）的，延期交货违约金比率为每迟交1天，按迟交货物部分合同金额的万分之五偿付违约金，迟交货违约金的支付总额不得超过迟交货物部分合同金额的30%。</w:t>
      </w:r>
    </w:p>
    <w:p w14:paraId="1477978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2.4</w:t>
      </w:r>
      <w:r>
        <w:rPr>
          <w:rFonts w:hint="eastAsia" w:ascii="宋体" w:hAnsi="宋体" w:cs="宋体"/>
          <w:lang w:eastAsia="zh-CN"/>
        </w:rPr>
        <w:t>中标供应商</w:t>
      </w:r>
      <w:r>
        <w:rPr>
          <w:rFonts w:hint="eastAsia" w:ascii="宋体" w:hAnsi="宋体" w:cs="宋体"/>
        </w:rPr>
        <w:t>不能交货或不能完成合同的（不可抗力因素造成的除外），</w:t>
      </w:r>
      <w:r>
        <w:rPr>
          <w:rFonts w:hint="eastAsia" w:ascii="宋体" w:hAnsi="宋体" w:cs="宋体"/>
          <w:lang w:eastAsia="zh-CN"/>
        </w:rPr>
        <w:t>中标供应商</w:t>
      </w:r>
      <w:r>
        <w:rPr>
          <w:rFonts w:hint="eastAsia" w:ascii="宋体" w:hAnsi="宋体" w:cs="宋体"/>
        </w:rPr>
        <w:t>应向</w:t>
      </w:r>
      <w:r>
        <w:rPr>
          <w:rFonts w:hint="eastAsia" w:ascii="宋体" w:hAnsi="宋体" w:cs="宋体"/>
          <w:lang w:eastAsia="zh-CN"/>
        </w:rPr>
        <w:t>招标人</w:t>
      </w:r>
      <w:r>
        <w:rPr>
          <w:rFonts w:hint="eastAsia" w:ascii="宋体" w:hAnsi="宋体" w:cs="宋体"/>
        </w:rPr>
        <w:t>偿付不能交货部分货物的30%违约金，若因此给</w:t>
      </w:r>
      <w:r>
        <w:rPr>
          <w:rFonts w:hint="eastAsia" w:ascii="宋体" w:hAnsi="宋体" w:cs="宋体"/>
          <w:lang w:eastAsia="zh-CN"/>
        </w:rPr>
        <w:t>招标人</w:t>
      </w:r>
      <w:r>
        <w:rPr>
          <w:rFonts w:hint="eastAsia" w:ascii="宋体" w:hAnsi="宋体" w:cs="宋体"/>
        </w:rPr>
        <w:t>造成损失的，</w:t>
      </w:r>
      <w:r>
        <w:rPr>
          <w:rFonts w:hint="eastAsia" w:ascii="宋体" w:hAnsi="宋体" w:cs="宋体"/>
          <w:lang w:eastAsia="zh-CN"/>
        </w:rPr>
        <w:t>中标供应商</w:t>
      </w:r>
      <w:r>
        <w:rPr>
          <w:rFonts w:hint="eastAsia" w:ascii="宋体" w:hAnsi="宋体" w:cs="宋体"/>
        </w:rPr>
        <w:t>还应承担赔偿责任。</w:t>
      </w:r>
    </w:p>
    <w:p w14:paraId="615029C7">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2.5</w:t>
      </w:r>
      <w:r>
        <w:rPr>
          <w:rFonts w:hint="eastAsia" w:ascii="宋体" w:hAnsi="宋体" w:cs="宋体"/>
          <w:lang w:eastAsia="zh-CN"/>
        </w:rPr>
        <w:t>中标供应商</w:t>
      </w:r>
      <w:r>
        <w:rPr>
          <w:rFonts w:hint="eastAsia" w:ascii="宋体" w:hAnsi="宋体" w:cs="宋体"/>
        </w:rPr>
        <w:t>未能按合同规定履行其义务的；</w:t>
      </w:r>
    </w:p>
    <w:p w14:paraId="6B115D21">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2.6在签定采购合同之后，</w:t>
      </w:r>
      <w:r>
        <w:rPr>
          <w:rFonts w:hint="eastAsia" w:ascii="宋体" w:hAnsi="宋体" w:cs="宋体"/>
          <w:lang w:eastAsia="zh-CN"/>
        </w:rPr>
        <w:t>中标供应商</w:t>
      </w:r>
      <w:r>
        <w:rPr>
          <w:rFonts w:hint="eastAsia" w:ascii="宋体" w:hAnsi="宋体" w:cs="宋体"/>
        </w:rPr>
        <w:t>要求解除合同的；</w:t>
      </w:r>
    </w:p>
    <w:p w14:paraId="11BD5C29">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3.本合同所有设备、材料的制造、安装及服务，都必须由</w:t>
      </w:r>
      <w:r>
        <w:rPr>
          <w:rFonts w:hint="eastAsia" w:ascii="宋体" w:hAnsi="宋体" w:cs="宋体"/>
          <w:lang w:eastAsia="zh-CN"/>
        </w:rPr>
        <w:t>中标供应商</w:t>
      </w:r>
      <w:r>
        <w:rPr>
          <w:rFonts w:hint="eastAsia" w:ascii="宋体" w:hAnsi="宋体" w:cs="宋体"/>
        </w:rPr>
        <w:t>自己或在投标文件中明确的单位承担，不得以任何名义和理由进行分包或转包。如有发现，视为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有权单方终止合同，对</w:t>
      </w:r>
      <w:r>
        <w:rPr>
          <w:rFonts w:hint="eastAsia" w:ascii="宋体" w:hAnsi="宋体" w:cs="宋体"/>
          <w:lang w:eastAsia="zh-CN"/>
        </w:rPr>
        <w:t>招标人</w:t>
      </w:r>
      <w:r>
        <w:rPr>
          <w:rFonts w:hint="eastAsia" w:ascii="宋体" w:hAnsi="宋体" w:cs="宋体"/>
        </w:rPr>
        <w:t>造成损失的，需另行支付相应的赔偿。</w:t>
      </w:r>
    </w:p>
    <w:p w14:paraId="5501D69E">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4.</w:t>
      </w:r>
      <w:r>
        <w:rPr>
          <w:rFonts w:hint="eastAsia" w:ascii="宋体" w:hAnsi="宋体" w:cs="宋体"/>
          <w:lang w:eastAsia="zh-CN"/>
        </w:rPr>
        <w:t>中标供应商</w:t>
      </w:r>
      <w:r>
        <w:rPr>
          <w:rFonts w:hint="eastAsia" w:ascii="宋体" w:hAnsi="宋体" w:cs="宋体"/>
        </w:rPr>
        <w:t>履行义务不符合合同约定时，</w:t>
      </w:r>
      <w:r>
        <w:rPr>
          <w:rFonts w:hint="eastAsia" w:ascii="宋体" w:hAnsi="宋体" w:cs="宋体"/>
          <w:lang w:eastAsia="zh-CN"/>
        </w:rPr>
        <w:t>招标人</w:t>
      </w:r>
      <w:r>
        <w:rPr>
          <w:rFonts w:hint="eastAsia" w:ascii="宋体" w:hAnsi="宋体" w:cs="宋体"/>
        </w:rPr>
        <w:t>有权扣减尾款。</w:t>
      </w:r>
    </w:p>
    <w:p w14:paraId="0393D36C">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5.因</w:t>
      </w:r>
      <w:r>
        <w:rPr>
          <w:rFonts w:hint="eastAsia" w:ascii="宋体" w:hAnsi="宋体" w:cs="宋体"/>
          <w:lang w:eastAsia="zh-CN"/>
        </w:rPr>
        <w:t>中标供应商</w:t>
      </w:r>
      <w:r>
        <w:rPr>
          <w:rFonts w:hint="eastAsia" w:ascii="宋体" w:hAnsi="宋体" w:cs="宋体"/>
        </w:rPr>
        <w:t>原因发生重大质量事故，除依约承担赔偿责任外，还将按有关质量管理办法规定执行。同时，</w:t>
      </w:r>
      <w:r>
        <w:rPr>
          <w:rFonts w:hint="eastAsia" w:ascii="宋体" w:hAnsi="宋体" w:cs="宋体"/>
          <w:lang w:eastAsia="zh-CN"/>
        </w:rPr>
        <w:t>招标人</w:t>
      </w:r>
      <w:r>
        <w:rPr>
          <w:rFonts w:hint="eastAsia" w:ascii="宋体" w:hAnsi="宋体" w:cs="宋体"/>
        </w:rPr>
        <w:t>有权保留更换</w:t>
      </w:r>
      <w:r>
        <w:rPr>
          <w:rFonts w:hint="eastAsia" w:ascii="宋体" w:hAnsi="宋体" w:cs="宋体"/>
          <w:lang w:eastAsia="zh-CN"/>
        </w:rPr>
        <w:t>中标供应商</w:t>
      </w:r>
      <w:r>
        <w:rPr>
          <w:rFonts w:hint="eastAsia" w:ascii="宋体" w:hAnsi="宋体" w:cs="宋体"/>
        </w:rPr>
        <w:t>的权利，并报相关行政主管部门处罚。</w:t>
      </w:r>
    </w:p>
    <w:p w14:paraId="5A0D2344">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6.若发生死亡安全事故，除按国家有关安全管理规定及</w:t>
      </w:r>
      <w:r>
        <w:rPr>
          <w:rFonts w:hint="eastAsia" w:ascii="宋体" w:hAnsi="宋体" w:cs="宋体"/>
          <w:lang w:eastAsia="zh-CN"/>
        </w:rPr>
        <w:t>招标人</w:t>
      </w:r>
      <w:r>
        <w:rPr>
          <w:rFonts w:hint="eastAsia" w:ascii="宋体" w:hAnsi="宋体" w:cs="宋体"/>
        </w:rPr>
        <w:t>有关安全管理办法执行外，并报相关行政主管部门处罚；发生重大安全事故或特大安全事故，除按国家有关安全管理规定及</w:t>
      </w:r>
      <w:r>
        <w:rPr>
          <w:rFonts w:hint="eastAsia" w:ascii="宋体" w:hAnsi="宋体" w:cs="宋体"/>
          <w:lang w:eastAsia="zh-CN"/>
        </w:rPr>
        <w:t>招标人</w:t>
      </w:r>
      <w:r>
        <w:rPr>
          <w:rFonts w:hint="eastAsia" w:ascii="宋体" w:hAnsi="宋体" w:cs="宋体"/>
        </w:rPr>
        <w:t>有关安全管理办法执行外，</w:t>
      </w:r>
      <w:r>
        <w:rPr>
          <w:rFonts w:hint="eastAsia" w:ascii="宋体" w:hAnsi="宋体" w:cs="宋体"/>
          <w:lang w:eastAsia="zh-CN"/>
        </w:rPr>
        <w:t>招标人</w:t>
      </w:r>
      <w:r>
        <w:rPr>
          <w:rFonts w:hint="eastAsia" w:ascii="宋体" w:hAnsi="宋体" w:cs="宋体"/>
        </w:rPr>
        <w:t>有权终止合同，给</w:t>
      </w:r>
      <w:r>
        <w:rPr>
          <w:rFonts w:hint="eastAsia" w:ascii="宋体" w:hAnsi="宋体" w:cs="宋体"/>
          <w:lang w:eastAsia="zh-CN"/>
        </w:rPr>
        <w:t>招标人</w:t>
      </w:r>
      <w:r>
        <w:rPr>
          <w:rFonts w:hint="eastAsia" w:ascii="宋体" w:hAnsi="宋体" w:cs="宋体"/>
        </w:rPr>
        <w:t>造成的损失，还应承担赔偿责任。</w:t>
      </w:r>
    </w:p>
    <w:p w14:paraId="15AD8821">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7.在明确违约责任后，</w:t>
      </w:r>
      <w:r>
        <w:rPr>
          <w:rFonts w:hint="eastAsia" w:ascii="宋体" w:hAnsi="宋体" w:cs="宋体"/>
          <w:lang w:eastAsia="zh-CN"/>
        </w:rPr>
        <w:t>中标供应商</w:t>
      </w:r>
      <w:r>
        <w:rPr>
          <w:rFonts w:hint="eastAsia" w:ascii="宋体" w:hAnsi="宋体" w:cs="宋体"/>
        </w:rPr>
        <w:t>应在接到书面通知书起七天内支付违约金、赔偿金等。</w:t>
      </w:r>
    </w:p>
    <w:p w14:paraId="79BDD280">
      <w:pPr>
        <w:pStyle w:val="24"/>
        <w:keepNext w:val="0"/>
        <w:keepLines w:val="0"/>
        <w:pageBreakBefore w:val="0"/>
        <w:kinsoku/>
        <w:wordWrap/>
        <w:overflowPunct/>
        <w:topLinePunct w:val="0"/>
        <w:autoSpaceDE/>
        <w:autoSpaceDN/>
        <w:bidi w:val="0"/>
        <w:adjustRightInd w:val="0"/>
        <w:snapToGrid w:val="0"/>
        <w:spacing w:line="320" w:lineRule="exact"/>
        <w:ind w:firstLine="480"/>
        <w:textAlignment w:val="auto"/>
        <w:rPr>
          <w:rFonts w:hint="eastAsia" w:ascii="宋体" w:hAnsi="宋体" w:cs="宋体"/>
        </w:rPr>
      </w:pPr>
      <w:r>
        <w:rPr>
          <w:rFonts w:hint="eastAsia" w:ascii="宋体" w:hAnsi="宋体" w:cs="宋体"/>
        </w:rPr>
        <w:t>8.本招标文件未明确的其它约定事项或条款，待</w:t>
      </w:r>
      <w:r>
        <w:rPr>
          <w:rFonts w:hint="eastAsia" w:ascii="宋体" w:hAnsi="宋体" w:cs="宋体"/>
          <w:lang w:eastAsia="zh-CN"/>
        </w:rPr>
        <w:t>招标人</w:t>
      </w:r>
      <w:r>
        <w:rPr>
          <w:rFonts w:hint="eastAsia" w:ascii="宋体" w:hAnsi="宋体" w:cs="宋体"/>
        </w:rPr>
        <w:t>与</w:t>
      </w:r>
      <w:r>
        <w:rPr>
          <w:rFonts w:hint="eastAsia" w:ascii="宋体" w:hAnsi="宋体" w:cs="宋体"/>
          <w:lang w:eastAsia="zh-CN"/>
        </w:rPr>
        <w:t>中标供应商</w:t>
      </w:r>
      <w:r>
        <w:rPr>
          <w:rFonts w:hint="eastAsia" w:ascii="宋体" w:hAnsi="宋体" w:cs="宋体"/>
        </w:rPr>
        <w:t>签订合同时，由双方协商订立。</w:t>
      </w:r>
    </w:p>
    <w:p w14:paraId="33BB6BC9">
      <w:pPr>
        <w:pStyle w:val="22"/>
        <w:keepNext w:val="0"/>
        <w:keepLines w:val="0"/>
        <w:pageBreakBefore w:val="0"/>
        <w:widowControl/>
        <w:kinsoku/>
        <w:wordWrap/>
        <w:overflowPunct/>
        <w:topLinePunct w:val="0"/>
        <w:autoSpaceDE/>
        <w:autoSpaceDN/>
        <w:bidi w:val="0"/>
        <w:adjustRightInd/>
        <w:snapToGrid/>
        <w:spacing w:line="340" w:lineRule="exact"/>
        <w:jc w:val="both"/>
        <w:textAlignment w:val="auto"/>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四、其他事项</w:t>
      </w:r>
    </w:p>
    <w:p w14:paraId="7DA9EE37">
      <w:pPr>
        <w:pStyle w:val="22"/>
        <w:keepNext w:val="0"/>
        <w:keepLines w:val="0"/>
        <w:pageBreakBefore w:val="0"/>
        <w:widowControl/>
        <w:kinsoku/>
        <w:wordWrap/>
        <w:overflowPunct/>
        <w:topLinePunct w:val="0"/>
        <w:autoSpaceDE/>
        <w:autoSpaceDN/>
        <w:bidi w:val="0"/>
        <w:adjustRightInd/>
        <w:snapToGrid/>
        <w:spacing w:line="3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173283D2">
      <w:pPr>
        <w:pStyle w:val="22"/>
        <w:keepNext w:val="0"/>
        <w:keepLines w:val="0"/>
        <w:pageBreakBefore w:val="0"/>
        <w:widowControl/>
        <w:kinsoku/>
        <w:wordWrap/>
        <w:overflowPunct/>
        <w:topLinePunct w:val="0"/>
        <w:autoSpaceDE/>
        <w:autoSpaceDN/>
        <w:bidi w:val="0"/>
        <w:adjustRightInd/>
        <w:snapToGrid/>
        <w:spacing w:line="3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4214A1AF">
      <w:pPr>
        <w:pStyle w:val="22"/>
        <w:keepNext w:val="0"/>
        <w:keepLines w:val="0"/>
        <w:pageBreakBefore w:val="0"/>
        <w:widowControl/>
        <w:kinsoku/>
        <w:wordWrap/>
        <w:overflowPunct/>
        <w:topLinePunct w:val="0"/>
        <w:autoSpaceDE/>
        <w:autoSpaceDN/>
        <w:bidi w:val="0"/>
        <w:adjustRightInd/>
        <w:snapToGrid/>
        <w:spacing w:line="340" w:lineRule="exact"/>
        <w:ind w:firstLine="480"/>
        <w:jc w:val="both"/>
        <w:textAlignment w:val="auto"/>
        <w:rPr>
          <w:b/>
          <w:color w:val="auto"/>
          <w:sz w:val="36"/>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1CA529B8">
      <w:pPr>
        <w:pStyle w:val="22"/>
        <w:keepNext w:val="0"/>
        <w:keepLines w:val="0"/>
        <w:pageBreakBefore w:val="0"/>
        <w:kinsoku/>
        <w:wordWrap/>
        <w:overflowPunct/>
        <w:topLinePunct w:val="0"/>
        <w:autoSpaceDN/>
        <w:bidi w:val="0"/>
        <w:spacing w:line="240" w:lineRule="auto"/>
        <w:jc w:val="center"/>
        <w:textAlignment w:val="auto"/>
        <w:rPr>
          <w:color w:val="auto"/>
          <w:highlight w:val="none"/>
        </w:rPr>
      </w:pPr>
      <w:r>
        <w:rPr>
          <w:b/>
          <w:color w:val="auto"/>
          <w:sz w:val="36"/>
          <w:highlight w:val="none"/>
        </w:rPr>
        <w:t>第六章</w:t>
      </w:r>
      <w:r>
        <w:rPr>
          <w:rFonts w:hint="eastAsia"/>
          <w:b/>
          <w:color w:val="auto"/>
          <w:sz w:val="36"/>
          <w:highlight w:val="none"/>
          <w:lang w:val="en-US" w:eastAsia="zh-CN"/>
        </w:rPr>
        <w:t xml:space="preserve">  </w:t>
      </w:r>
      <w:r>
        <w:rPr>
          <w:b/>
          <w:color w:val="auto"/>
          <w:sz w:val="36"/>
          <w:highlight w:val="none"/>
        </w:rPr>
        <w:t>政府采购合同</w:t>
      </w:r>
    </w:p>
    <w:p w14:paraId="10CEB60C">
      <w:pPr>
        <w:pStyle w:val="22"/>
        <w:keepNext w:val="0"/>
        <w:keepLines w:val="0"/>
        <w:pageBreakBefore w:val="0"/>
        <w:kinsoku/>
        <w:wordWrap/>
        <w:overflowPunct/>
        <w:topLinePunct w:val="0"/>
        <w:autoSpaceDE/>
        <w:autoSpaceDN/>
        <w:bidi w:val="0"/>
        <w:adjustRightInd/>
        <w:snapToGrid/>
        <w:spacing w:line="440" w:lineRule="exact"/>
        <w:jc w:val="center"/>
        <w:textAlignment w:val="auto"/>
        <w:outlineLvl w:val="9"/>
        <w:rPr>
          <w:b/>
          <w:color w:val="auto"/>
          <w:sz w:val="28"/>
        </w:rPr>
      </w:pPr>
      <w:r>
        <w:rPr>
          <w:b/>
          <w:color w:val="auto"/>
          <w:sz w:val="28"/>
        </w:rPr>
        <w:t>参考文本</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65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00" w:type="dxa"/>
            <w:noWrap w:val="0"/>
            <w:vAlign w:val="top"/>
          </w:tcPr>
          <w:p w14:paraId="0270667F">
            <w:pPr>
              <w:keepNext w:val="0"/>
              <w:keepLines w:val="0"/>
              <w:pageBreakBefore w:val="0"/>
              <w:kinsoku/>
              <w:wordWrap/>
              <w:overflowPunct/>
              <w:topLinePunct w:val="0"/>
              <w:autoSpaceDE/>
              <w:autoSpaceDN/>
              <w:bidi w:val="0"/>
              <w:adjustRightInd/>
              <w:snapToGrid/>
              <w:spacing w:line="440" w:lineRule="exact"/>
              <w:ind w:left="105"/>
              <w:textAlignment w:val="auto"/>
              <w:outlineLvl w:val="9"/>
              <w:rPr>
                <w:rFonts w:hint="eastAsia" w:ascii="宋体" w:hAnsi="宋体"/>
                <w:color w:val="auto"/>
                <w:szCs w:val="21"/>
              </w:rPr>
            </w:pPr>
            <w:r>
              <w:rPr>
                <w:rFonts w:hint="eastAsia" w:ascii="宋体" w:hAnsi="宋体"/>
                <w:color w:val="auto"/>
                <w:szCs w:val="21"/>
              </w:rPr>
              <w:t xml:space="preserve">注释： </w:t>
            </w:r>
          </w:p>
          <w:p w14:paraId="215422FF">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olor w:val="auto"/>
                <w:szCs w:val="21"/>
              </w:rPr>
            </w:pPr>
            <w:r>
              <w:rPr>
                <w:rFonts w:hint="eastAsia" w:ascii="宋体" w:hAnsi="宋体"/>
                <w:color w:val="auto"/>
                <w:szCs w:val="21"/>
              </w:rPr>
              <w:t>《</w:t>
            </w:r>
            <w:r>
              <w:rPr>
                <w:rFonts w:hint="eastAsia" w:ascii="宋体" w:hAnsi="宋体"/>
                <w:bCs/>
                <w:color w:val="auto"/>
                <w:szCs w:val="21"/>
              </w:rPr>
              <w:t>政府采购合同格式</w:t>
            </w:r>
            <w:r>
              <w:rPr>
                <w:rFonts w:hint="eastAsia" w:ascii="宋体" w:hAnsi="宋体"/>
                <w:color w:val="auto"/>
                <w:szCs w:val="21"/>
              </w:rPr>
              <w:t>》，本格式条款仅作为双方签订合同的参考，为阐明各方的权利和义务，经协商可增加新的条款。</w:t>
            </w:r>
            <w:r>
              <w:rPr>
                <w:rFonts w:ascii="宋体" w:hAnsi="宋体"/>
                <w:color w:val="auto"/>
                <w:szCs w:val="21"/>
              </w:rPr>
              <w:t xml:space="preserve"> </w:t>
            </w:r>
            <w:r>
              <w:rPr>
                <w:rFonts w:hint="eastAsia" w:ascii="宋体" w:hAnsi="宋体"/>
                <w:color w:val="auto"/>
                <w:szCs w:val="21"/>
              </w:rPr>
              <w:t>但不得与</w:t>
            </w:r>
            <w:r>
              <w:rPr>
                <w:rFonts w:hint="eastAsia" w:ascii="宋体" w:hAnsi="宋体"/>
                <w:color w:val="auto"/>
                <w:szCs w:val="21"/>
                <w:lang w:val="en-US" w:eastAsia="zh-CN"/>
              </w:rPr>
              <w:t>采购</w:t>
            </w:r>
            <w:r>
              <w:rPr>
                <w:rFonts w:hint="eastAsia" w:ascii="宋体" w:hAnsi="宋体"/>
                <w:color w:val="auto"/>
                <w:szCs w:val="21"/>
              </w:rPr>
              <w:t>文件、</w:t>
            </w:r>
            <w:r>
              <w:rPr>
                <w:rFonts w:hint="eastAsia" w:ascii="宋体" w:hAnsi="宋体"/>
                <w:color w:val="auto"/>
                <w:szCs w:val="21"/>
                <w:lang w:val="en-US" w:eastAsia="zh-CN"/>
              </w:rPr>
              <w:t>响应</w:t>
            </w:r>
            <w:r>
              <w:rPr>
                <w:rFonts w:hint="eastAsia" w:ascii="宋体" w:hAnsi="宋体"/>
                <w:color w:val="auto"/>
                <w:szCs w:val="21"/>
              </w:rPr>
              <w:t>文件的实质性内容相背离。</w:t>
            </w:r>
          </w:p>
        </w:tc>
      </w:tr>
    </w:tbl>
    <w:p w14:paraId="5AE22EB7">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p>
    <w:p w14:paraId="3CE7E81C">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color w:val="auto"/>
          <w:sz w:val="24"/>
          <w:szCs w:val="24"/>
        </w:rPr>
        <w:t>合同编号：</w:t>
      </w:r>
    </w:p>
    <w:p w14:paraId="1B8379EB">
      <w:pPr>
        <w:pStyle w:val="22"/>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36"/>
        </w:rPr>
        <w:t>政府采购合同</w:t>
      </w:r>
    </w:p>
    <w:p w14:paraId="2701284B">
      <w:pPr>
        <w:pStyle w:val="22"/>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24"/>
        </w:rPr>
        <w:t>编制说明</w:t>
      </w:r>
      <w:r>
        <w:rPr>
          <w:color w:val="auto"/>
        </w:rPr>
        <w:br w:type="textWrapping"/>
      </w:r>
    </w:p>
    <w:p w14:paraId="1848D1F2">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1.签订合同应遵守《中华人民共和国政府采购法》及其实施条例、《中华人民共和国民法典》等法律法规及其他有关规定。</w:t>
      </w:r>
    </w:p>
    <w:p w14:paraId="26F56A7D">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563C5EF">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3.政府有关主管部门对若干合同有规范文本的，可使用相应合同文本。</w:t>
      </w:r>
    </w:p>
    <w:p w14:paraId="10F62869">
      <w:pPr>
        <w:pStyle w:val="22"/>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4.本合同范本仅供参考，采购人应当根据采购项目的实际需求对合同条款进行修改、补充。</w:t>
      </w:r>
    </w:p>
    <w:p w14:paraId="3F0FB39C">
      <w:pPr>
        <w:pStyle w:val="22"/>
        <w:keepNext w:val="0"/>
        <w:keepLines w:val="0"/>
        <w:pageBreakBefore w:val="0"/>
        <w:kinsoku/>
        <w:wordWrap/>
        <w:overflowPunct/>
        <w:topLinePunct w:val="0"/>
        <w:autoSpaceDE/>
        <w:autoSpaceDN/>
        <w:bidi w:val="0"/>
        <w:adjustRightInd/>
        <w:snapToGrid/>
        <w:spacing w:line="440" w:lineRule="exact"/>
        <w:ind w:left="0"/>
        <w:jc w:val="left"/>
        <w:textAlignment w:val="auto"/>
        <w:outlineLvl w:val="9"/>
        <w:rPr>
          <w:color w:val="auto"/>
          <w:sz w:val="24"/>
          <w:szCs w:val="24"/>
        </w:rPr>
      </w:pPr>
    </w:p>
    <w:p w14:paraId="18DB15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甲方(采购人)：                             签定地点：                   </w:t>
      </w:r>
    </w:p>
    <w:p w14:paraId="74CE2D7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                            签定日期：      年   月   日</w:t>
      </w:r>
    </w:p>
    <w:p w14:paraId="743E27B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根据甲方委托(</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代理机构</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结果，乙方为</w:t>
      </w: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rPr>
        <w:t>人，现依照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文件及相关文件的内容，双方达成如下协议：</w:t>
      </w:r>
    </w:p>
    <w:p w14:paraId="23A3170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1、合同标的和合同价格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412"/>
        <w:gridCol w:w="1329"/>
        <w:gridCol w:w="886"/>
        <w:gridCol w:w="886"/>
        <w:gridCol w:w="1484"/>
        <w:gridCol w:w="1162"/>
        <w:gridCol w:w="1552"/>
      </w:tblGrid>
      <w:tr w14:paraId="415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673" w:type="pct"/>
            <w:tcBorders>
              <w:bottom w:val="single" w:color="auto" w:sz="4" w:space="0"/>
            </w:tcBorders>
            <w:noWrap w:val="0"/>
            <w:vAlign w:val="top"/>
          </w:tcPr>
          <w:p w14:paraId="7C355F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02" w:type="pct"/>
            <w:tcBorders>
              <w:bottom w:val="single" w:color="auto" w:sz="4" w:space="0"/>
            </w:tcBorders>
            <w:noWrap w:val="0"/>
            <w:vAlign w:val="top"/>
          </w:tcPr>
          <w:p w14:paraId="0C18F50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60" w:type="pct"/>
            <w:tcBorders>
              <w:bottom w:val="single" w:color="auto" w:sz="4" w:space="0"/>
            </w:tcBorders>
            <w:noWrap w:val="0"/>
            <w:vAlign w:val="top"/>
          </w:tcPr>
          <w:p w14:paraId="1DF977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440" w:type="pct"/>
            <w:tcBorders>
              <w:bottom w:val="single" w:color="auto" w:sz="4" w:space="0"/>
            </w:tcBorders>
            <w:noWrap w:val="0"/>
            <w:vAlign w:val="top"/>
          </w:tcPr>
          <w:p w14:paraId="56E1A50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数量单价</w:t>
            </w:r>
          </w:p>
        </w:tc>
        <w:tc>
          <w:tcPr>
            <w:tcW w:w="440" w:type="pct"/>
            <w:tcBorders>
              <w:bottom w:val="single" w:color="auto" w:sz="4" w:space="0"/>
            </w:tcBorders>
            <w:noWrap w:val="0"/>
            <w:vAlign w:val="top"/>
          </w:tcPr>
          <w:p w14:paraId="1C17EA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37" w:type="pct"/>
            <w:tcBorders>
              <w:bottom w:val="single" w:color="auto" w:sz="4" w:space="0"/>
            </w:tcBorders>
            <w:noWrap w:val="0"/>
            <w:vAlign w:val="top"/>
          </w:tcPr>
          <w:p w14:paraId="448839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 价</w:t>
            </w:r>
          </w:p>
        </w:tc>
        <w:tc>
          <w:tcPr>
            <w:tcW w:w="577" w:type="pct"/>
            <w:tcBorders>
              <w:bottom w:val="single" w:color="auto" w:sz="4" w:space="0"/>
            </w:tcBorders>
            <w:noWrap w:val="0"/>
            <w:vAlign w:val="top"/>
          </w:tcPr>
          <w:p w14:paraId="7E7A75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 价</w:t>
            </w:r>
          </w:p>
        </w:tc>
        <w:tc>
          <w:tcPr>
            <w:tcW w:w="769" w:type="pct"/>
            <w:tcBorders>
              <w:bottom w:val="single" w:color="auto" w:sz="4" w:space="0"/>
            </w:tcBorders>
            <w:noWrap w:val="0"/>
            <w:vAlign w:val="top"/>
          </w:tcPr>
          <w:p w14:paraId="14C7235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交货期 </w:t>
            </w:r>
          </w:p>
        </w:tc>
      </w:tr>
      <w:tr w14:paraId="055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131155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6342BC9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6A91BFE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0B488B3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B0207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6691C2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7AF399D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D79A3B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6585E98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25B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3A80B9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0878BF7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57BE0B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56C45A6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2359140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33534E2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3163086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6F7CAB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2B1ED2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674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7758474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7AB419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059ED10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2F5FA24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EC6E1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7A46B3B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1F66F39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58E0C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1E54BE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3F6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5000" w:type="pct"/>
            <w:gridSpan w:val="8"/>
            <w:noWrap w:val="0"/>
            <w:vAlign w:val="top"/>
          </w:tcPr>
          <w:p w14:paraId="6D017E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0D6042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bl>
    <w:p w14:paraId="1E5E00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2、交货方式和交货地点</w:t>
      </w:r>
    </w:p>
    <w:p w14:paraId="2CBEC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2.1交货方式： </w:t>
      </w:r>
      <w:r>
        <w:rPr>
          <w:rFonts w:hint="eastAsia" w:ascii="宋体" w:hAnsi="宋体" w:eastAsia="宋体" w:cs="宋体"/>
          <w:color w:val="auto"/>
          <w:sz w:val="24"/>
          <w:szCs w:val="24"/>
          <w:u w:val="single"/>
        </w:rPr>
        <w:t xml:space="preserve">                   </w:t>
      </w:r>
    </w:p>
    <w:p w14:paraId="1C34F9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2.2交货地点：</w:t>
      </w:r>
      <w:r>
        <w:rPr>
          <w:rFonts w:hint="eastAsia" w:ascii="宋体" w:hAnsi="宋体" w:eastAsia="宋体" w:cs="宋体"/>
          <w:color w:val="auto"/>
          <w:sz w:val="24"/>
          <w:szCs w:val="24"/>
          <w:u w:val="single"/>
        </w:rPr>
        <w:t xml:space="preserve">                     </w:t>
      </w:r>
    </w:p>
    <w:p w14:paraId="5C575B7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3、供货清单</w:t>
      </w:r>
    </w:p>
    <w:p w14:paraId="75887E0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3.1供货清单：包括产品主机、随机备品备件、专用工具的名称及数量。（采购人对包装及运输有特别要求的，应作具体约定。）</w:t>
      </w:r>
    </w:p>
    <w:p w14:paraId="08BB64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4、付款方式与条件</w:t>
      </w:r>
    </w:p>
    <w:p w14:paraId="18D2A6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4.1货物交货付款</w:t>
      </w:r>
    </w:p>
    <w:p w14:paraId="42870D8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全部货物交货并经验收合格后，甲方凭收讫货物的验收凭证和货物验收合格文件等材料以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方式向乙方一次性支付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的货物价款。（若乙方有支付履约保证金的，可在支付货款时予以扣除。）</w:t>
      </w:r>
    </w:p>
    <w:p w14:paraId="5AF1B25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现场交货条件下，乙方要求付款应提交下列单证和文件。</w:t>
      </w:r>
    </w:p>
    <w:p w14:paraId="7A4BE75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a.金额为有关合同货物价格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的正式发票。</w:t>
      </w:r>
    </w:p>
    <w:p w14:paraId="1540EB1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b.制造厂家出具的货物质量合格证书</w:t>
      </w:r>
    </w:p>
    <w:p w14:paraId="3F1ECB9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c. 甲方已收讫货物的验收凭证。</w:t>
      </w:r>
    </w:p>
    <w:p w14:paraId="153B5BF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d. 甲方签发的验收合格文件。</w:t>
      </w:r>
    </w:p>
    <w:p w14:paraId="5F4809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4.2分期支付货款的，余下的货款应于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（时间）支付</w:t>
      </w:r>
    </w:p>
    <w:p w14:paraId="0467DE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5、质量要求和技术标准</w:t>
      </w:r>
    </w:p>
    <w:p w14:paraId="6DF24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质量条款可细分为产品质量、包装质量、技术资料质量等内容。</w:t>
      </w:r>
    </w:p>
    <w:p w14:paraId="45747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（质量要求和技术标准应按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0DE4EE8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6、安装调试、技术服务、人员培训及技术资料</w:t>
      </w:r>
    </w:p>
    <w:p w14:paraId="1FA11D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（安装调试、技术服务、人员培训及技术资料应按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63D4FC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66A808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（货物验收标准和方法应按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文件要求填列。）验收结果经双方确认后，双方代表必须按规定的验收交接单上的项目对照本合同填好验收结果并签名盖章。</w:t>
      </w:r>
    </w:p>
    <w:p w14:paraId="064A46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验收可细分为到货时的外在质量的验收，投产前的质量验收，大型设备可能还存在更多的验收步骤和验收方式，采购人可在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文件中细化规定。</w:t>
      </w:r>
    </w:p>
    <w:p w14:paraId="21859C8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8、质量保证</w:t>
      </w:r>
    </w:p>
    <w:p w14:paraId="06F40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各合同包货物质保期要求均为货物经最终验收合格后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个月，在质量保证期内设备运行发生故障时，乙方在接到甲方故障通知后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视自身能力在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文件中提供更优、更合理的维修服务承诺。</w:t>
      </w:r>
    </w:p>
    <w:p w14:paraId="5097839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14:paraId="74B98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37F67E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6F2B09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10.1未按期交货的违约责任</w:t>
      </w:r>
    </w:p>
    <w:p w14:paraId="405E72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u w:val="single"/>
        </w:rPr>
        <w:t xml:space="preserve">1 </w:t>
      </w:r>
      <w:r>
        <w:rPr>
          <w:rFonts w:hint="eastAsia" w:ascii="宋体" w:hAnsi="宋体" w:eastAsia="宋体" w:cs="宋体"/>
          <w:color w:val="auto"/>
          <w:sz w:val="24"/>
          <w:szCs w:val="24"/>
        </w:rPr>
        <w:t>天，按迟交货物金额的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％。但是，延期交货违约金的支付总额不得超过迟交货物部分合同金额的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B3787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7E2A3A2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％的违约金。违约金不足以补偿损失的，甲方有权要求乙方赔偿损失。</w:t>
      </w:r>
    </w:p>
    <w:p w14:paraId="03725B76">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10.3如果乙方未能按照合同约定的时间提供服务的，每逾期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天的，乙方应向甲方支付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元违约金，若因此给甲方造成损失的，乙方还应赔偿甲方所受的损失。</w:t>
      </w:r>
    </w:p>
    <w:p w14:paraId="0FF59B8A">
      <w:pPr>
        <w:keepNext w:val="0"/>
        <w:keepLines w:val="0"/>
        <w:pageBreakBefore w:val="0"/>
        <w:widowControl w:val="0"/>
        <w:kinsoku/>
        <w:wordWrap/>
        <w:overflowPunct/>
        <w:topLinePunct w:val="0"/>
        <w:autoSpaceDE/>
        <w:autoSpaceDN/>
        <w:bidi w:val="0"/>
        <w:adjustRightInd/>
        <w:snapToGrid/>
        <w:spacing w:line="440" w:lineRule="exact"/>
        <w:ind w:left="838" w:leftChars="285" w:hanging="240" w:hangingChars="1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10.4甲方逾期付款的（有正当拒付理由的除外）应按照逾期金额的每日</w:t>
      </w:r>
      <w:r>
        <w:rPr>
          <w:rFonts w:hint="eastAsia" w:ascii="宋体" w:hAnsi="宋体" w:eastAsia="宋体" w:cs="宋体"/>
          <w:color w:val="auto"/>
          <w:sz w:val="24"/>
          <w:szCs w:val="24"/>
          <w:u w:val="single"/>
        </w:rPr>
        <w:t xml:space="preserve">   </w:t>
      </w:r>
    </w:p>
    <w:p w14:paraId="02869DC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％支付逾期付款违约金。</w:t>
      </w:r>
    </w:p>
    <w:p w14:paraId="03D42799">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章中规定的其它违约责任条款。</w:t>
      </w:r>
    </w:p>
    <w:p w14:paraId="25CDB8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11、违约终止合同</w:t>
      </w:r>
    </w:p>
    <w:p w14:paraId="79631F5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12B6111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11.1.1如果乙方未能在合同规定的期限内或双方另行确定的延期交货时间内交付合同约定的货物。</w:t>
      </w:r>
    </w:p>
    <w:p w14:paraId="4057E4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11.1.2乙方未能履行合同项下的任何其它义务。</w:t>
      </w:r>
    </w:p>
    <w:p w14:paraId="6CE22C2C">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12、不可抗力</w:t>
      </w:r>
    </w:p>
    <w:p w14:paraId="2E842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2536CD3">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152124E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13、合同纠纷处理方式：因本合同或与本合同有关的一切事项发生争议，由双方友好协商解决。协商不成的，任何一方均可选择以下方式解决：</w:t>
      </w:r>
    </w:p>
    <w:p w14:paraId="302580A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 xml:space="preserve">向 </w:t>
      </w:r>
      <w:r>
        <w:rPr>
          <w:rFonts w:hint="eastAsia" w:ascii="宋体" w:hAnsi="宋体" w:eastAsia="宋体" w:cs="宋体"/>
          <w:color w:val="auto"/>
          <w:sz w:val="24"/>
          <w:szCs w:val="24"/>
          <w:u w:val="single"/>
        </w:rPr>
        <w:t>（甲方所在地）</w:t>
      </w:r>
      <w:r>
        <w:rPr>
          <w:rFonts w:hint="eastAsia" w:ascii="宋体" w:hAnsi="宋体" w:eastAsia="宋体" w:cs="宋体"/>
          <w:color w:val="auto"/>
          <w:sz w:val="24"/>
          <w:szCs w:val="24"/>
        </w:rPr>
        <w:t>仲裁委员会申请仲裁；</w:t>
      </w:r>
    </w:p>
    <w:p w14:paraId="484802E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向有管辖权的人民法院提起诉讼。</w:t>
      </w:r>
    </w:p>
    <w:p w14:paraId="3C72EB2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w:t>
      </w:r>
    </w:p>
    <w:p w14:paraId="56FDF2D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14.1本采购项目的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文件以及相关的澄清确认函（如果有的话）均为本合同不可分割的一部分，与本合同具有同等法律效力。</w:t>
      </w:r>
    </w:p>
    <w:p w14:paraId="553B85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14.2本合同未尽事宜，双方另行补充。</w:t>
      </w:r>
    </w:p>
    <w:p w14:paraId="41F9EA5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14.3本合同一式肆份，经双方授权代表签字并盖章后生效。甲方、乙方各执一份、送招标代理机构一份，报当地</w:t>
      </w:r>
      <w:r>
        <w:rPr>
          <w:rFonts w:hint="eastAsia" w:ascii="宋体" w:hAnsi="宋体" w:eastAsia="宋体" w:cs="宋体"/>
          <w:color w:val="auto"/>
          <w:sz w:val="24"/>
          <w:szCs w:val="24"/>
          <w:lang w:eastAsia="zh-CN"/>
        </w:rPr>
        <w:t>监管部门</w:t>
      </w:r>
      <w:r>
        <w:rPr>
          <w:rFonts w:hint="eastAsia" w:ascii="宋体" w:hAnsi="宋体" w:eastAsia="宋体" w:cs="宋体"/>
          <w:color w:val="auto"/>
          <w:sz w:val="24"/>
          <w:szCs w:val="24"/>
        </w:rPr>
        <w:t>一份，具有同等效力。</w:t>
      </w:r>
    </w:p>
    <w:p w14:paraId="435F54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5D02E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    方：                            乙    方：</w:t>
      </w:r>
    </w:p>
    <w:p w14:paraId="7A4FA8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                            单位地址：</w:t>
      </w:r>
    </w:p>
    <w:p w14:paraId="6477B5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7376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 xml:space="preserve">委托代理人：                         </w:t>
      </w:r>
      <w:r>
        <w:rPr>
          <w:rFonts w:hint="eastAsia" w:ascii="宋体" w:hAnsi="宋体"/>
          <w:color w:val="auto"/>
          <w:sz w:val="24"/>
          <w:szCs w:val="24"/>
          <w:lang w:val="en-US" w:eastAsia="zh-CN"/>
        </w:rPr>
        <w:t xml:space="preserve"> </w:t>
      </w:r>
      <w:r>
        <w:rPr>
          <w:rFonts w:hint="eastAsia" w:ascii="宋体" w:hAnsi="宋体"/>
          <w:color w:val="auto"/>
          <w:sz w:val="24"/>
          <w:szCs w:val="24"/>
        </w:rPr>
        <w:t>委托代理人：</w:t>
      </w:r>
    </w:p>
    <w:p w14:paraId="7B48B1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电    话：                            电    话：</w:t>
      </w:r>
    </w:p>
    <w:p w14:paraId="38FF4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开户银行：                            开户银行：</w:t>
      </w:r>
    </w:p>
    <w:p w14:paraId="4D808D2F">
      <w:pPr>
        <w:pStyle w:val="22"/>
        <w:ind w:firstLine="480" w:firstLineChars="200"/>
        <w:jc w:val="both"/>
        <w:outlineLvl w:val="1"/>
        <w:rPr>
          <w:b/>
          <w:color w:val="auto"/>
          <w:sz w:val="36"/>
          <w:highlight w:val="none"/>
        </w:rPr>
      </w:pPr>
      <w:r>
        <w:rPr>
          <w:rFonts w:hint="eastAsia" w:ascii="宋体" w:hAnsi="宋体"/>
          <w:color w:val="auto"/>
          <w:sz w:val="24"/>
          <w:szCs w:val="24"/>
        </w:rPr>
        <w:t>账    号：                            账    号：</w:t>
      </w:r>
    </w:p>
    <w:p w14:paraId="2F43C887">
      <w:pPr>
        <w:pStyle w:val="22"/>
        <w:jc w:val="center"/>
        <w:outlineLvl w:val="1"/>
        <w:rPr>
          <w:b/>
          <w:color w:val="auto"/>
          <w:sz w:val="36"/>
          <w:highlight w:val="none"/>
        </w:rPr>
      </w:pPr>
    </w:p>
    <w:p w14:paraId="494D7018">
      <w:pPr>
        <w:pStyle w:val="22"/>
        <w:jc w:val="center"/>
        <w:outlineLvl w:val="1"/>
        <w:rPr>
          <w:b/>
          <w:color w:val="auto"/>
          <w:sz w:val="36"/>
          <w:highlight w:val="none"/>
        </w:rPr>
      </w:pPr>
    </w:p>
    <w:p w14:paraId="0084F791">
      <w:pPr>
        <w:pStyle w:val="22"/>
        <w:jc w:val="center"/>
        <w:outlineLvl w:val="1"/>
        <w:rPr>
          <w:rFonts w:hint="eastAsia" w:eastAsiaTheme="minorEastAsia"/>
          <w:color w:val="auto"/>
          <w:highlight w:val="none"/>
          <w:lang w:eastAsia="zh-CN"/>
        </w:rPr>
      </w:pPr>
      <w:r>
        <w:rPr>
          <w:b/>
          <w:color w:val="auto"/>
          <w:sz w:val="36"/>
          <w:highlight w:val="none"/>
        </w:rPr>
        <w:t>第七章</w:t>
      </w:r>
      <w:r>
        <w:rPr>
          <w:rFonts w:hint="eastAsia"/>
          <w:b/>
          <w:color w:val="auto"/>
          <w:sz w:val="36"/>
          <w:highlight w:val="none"/>
          <w:lang w:val="en-US" w:eastAsia="zh-CN"/>
        </w:rPr>
        <w:t xml:space="preserve">  </w:t>
      </w:r>
      <w:r>
        <w:rPr>
          <w:rFonts w:hint="eastAsia"/>
          <w:b/>
          <w:color w:val="auto"/>
          <w:sz w:val="36"/>
          <w:highlight w:val="none"/>
          <w:lang w:eastAsia="zh-CN"/>
        </w:rPr>
        <w:t>投标文件格式</w:t>
      </w:r>
    </w:p>
    <w:p w14:paraId="786FAB9C">
      <w:pPr>
        <w:pStyle w:val="22"/>
        <w:jc w:val="center"/>
        <w:outlineLvl w:val="2"/>
        <w:rPr>
          <w:color w:val="auto"/>
          <w:highlight w:val="none"/>
        </w:rPr>
      </w:pPr>
      <w:r>
        <w:rPr>
          <w:b/>
          <w:color w:val="auto"/>
          <w:sz w:val="28"/>
          <w:highlight w:val="none"/>
        </w:rPr>
        <w:t>编制说明</w:t>
      </w:r>
    </w:p>
    <w:p w14:paraId="40A6695E">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7E7355BA">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389207EB">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02F008F8">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02A31808">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23DA9EE8">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54CC35BF">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605B4AD9">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C9E4C4B">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2115133B">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74BCDA24">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4043F027">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44351F73">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2、本投标文件格式分“技术商务部分”和“报价部分”两册,装订时要求分别单独装订成册。</w:t>
      </w:r>
    </w:p>
    <w:p w14:paraId="60067848">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3、投标人对投标文件的索引应编制页码。</w:t>
      </w:r>
    </w:p>
    <w:p w14:paraId="35BFBB50">
      <w:pPr>
        <w:pStyle w:val="22"/>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14:paraId="50BD35FA">
      <w:pPr>
        <w:pStyle w:val="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4DA5ACEC">
      <w:pPr>
        <w:pStyle w:val="22"/>
        <w:rPr>
          <w:color w:val="auto"/>
          <w:highlight w:val="none"/>
        </w:rPr>
      </w:pPr>
      <w:r>
        <w:rPr>
          <w:color w:val="auto"/>
          <w:highlight w:val="none"/>
        </w:rPr>
        <w:br w:type="page"/>
      </w:r>
    </w:p>
    <w:p w14:paraId="75D0EAA6">
      <w:pPr>
        <w:pStyle w:val="22"/>
        <w:jc w:val="center"/>
        <w:outlineLvl w:val="2"/>
        <w:rPr>
          <w:b/>
          <w:color w:val="auto"/>
          <w:sz w:val="28"/>
          <w:highlight w:val="none"/>
        </w:rPr>
      </w:pPr>
      <w:r>
        <w:rPr>
          <w:b/>
          <w:color w:val="auto"/>
          <w:sz w:val="28"/>
          <w:highlight w:val="none"/>
        </w:rPr>
        <w:t>封面格式(</w:t>
      </w:r>
      <w:r>
        <w:rPr>
          <w:rFonts w:hint="eastAsia"/>
          <w:b/>
          <w:color w:val="auto"/>
          <w:sz w:val="28"/>
          <w:highlight w:val="none"/>
        </w:rPr>
        <w:t>技术商务部分</w:t>
      </w:r>
      <w:r>
        <w:rPr>
          <w:b/>
          <w:color w:val="auto"/>
          <w:sz w:val="28"/>
          <w:highlight w:val="none"/>
        </w:rPr>
        <w:t>)</w:t>
      </w:r>
    </w:p>
    <w:p w14:paraId="0F09A1F2">
      <w:pPr>
        <w:pStyle w:val="22"/>
        <w:jc w:val="center"/>
        <w:outlineLvl w:val="2"/>
        <w:rPr>
          <w:b/>
          <w:color w:val="auto"/>
          <w:sz w:val="28"/>
          <w:highlight w:val="none"/>
        </w:rPr>
      </w:pPr>
    </w:p>
    <w:p w14:paraId="207E607F">
      <w:pPr>
        <w:pStyle w:val="22"/>
        <w:jc w:val="center"/>
        <w:outlineLvl w:val="0"/>
        <w:rPr>
          <w:color w:val="auto"/>
          <w:sz w:val="72"/>
          <w:szCs w:val="72"/>
          <w:highlight w:val="none"/>
        </w:rPr>
      </w:pPr>
      <w:r>
        <w:rPr>
          <w:b/>
          <w:color w:val="auto"/>
          <w:sz w:val="72"/>
          <w:szCs w:val="72"/>
          <w:highlight w:val="none"/>
        </w:rPr>
        <w:t>福建省政府采购投标文件</w:t>
      </w:r>
    </w:p>
    <w:p w14:paraId="700F2996">
      <w:pPr>
        <w:pStyle w:val="22"/>
        <w:jc w:val="center"/>
        <w:outlineLvl w:val="0"/>
        <w:rPr>
          <w:rFonts w:hint="eastAsia" w:eastAsiaTheme="minorEastAsia"/>
          <w:b/>
          <w:color w:val="auto"/>
          <w:sz w:val="72"/>
          <w:szCs w:val="72"/>
          <w:highlight w:val="none"/>
          <w:lang w:eastAsia="zh-CN"/>
        </w:rPr>
      </w:pPr>
      <w:r>
        <w:rPr>
          <w:b/>
          <w:color w:val="auto"/>
          <w:sz w:val="72"/>
          <w:szCs w:val="72"/>
          <w:highlight w:val="none"/>
        </w:rPr>
        <w:t>（</w:t>
      </w:r>
      <w:r>
        <w:rPr>
          <w:rFonts w:hint="eastAsia"/>
          <w:b/>
          <w:color w:val="auto"/>
          <w:sz w:val="72"/>
          <w:szCs w:val="72"/>
          <w:highlight w:val="none"/>
        </w:rPr>
        <w:t>技术商务部分</w:t>
      </w:r>
      <w:r>
        <w:rPr>
          <w:b/>
          <w:color w:val="auto"/>
          <w:sz w:val="72"/>
          <w:szCs w:val="72"/>
          <w:highlight w:val="none"/>
        </w:rPr>
        <w:t>）</w:t>
      </w:r>
    </w:p>
    <w:p w14:paraId="1919855F">
      <w:pPr>
        <w:pStyle w:val="22"/>
        <w:jc w:val="center"/>
        <w:outlineLvl w:val="0"/>
        <w:rPr>
          <w:rFonts w:hint="eastAsia" w:eastAsiaTheme="minorEastAsia"/>
          <w:b/>
          <w:color w:val="auto"/>
          <w:sz w:val="72"/>
          <w:szCs w:val="72"/>
          <w:highlight w:val="none"/>
          <w:lang w:eastAsia="zh-CN"/>
        </w:rPr>
      </w:pPr>
    </w:p>
    <w:p w14:paraId="16F23300">
      <w:pPr>
        <w:pStyle w:val="22"/>
        <w:jc w:val="center"/>
        <w:outlineLvl w:val="0"/>
        <w:rPr>
          <w:rFonts w:hint="eastAsia" w:eastAsiaTheme="minorEastAsia"/>
          <w:color w:val="auto"/>
          <w:highlight w:val="none"/>
          <w:lang w:eastAsia="zh-CN"/>
        </w:rPr>
      </w:pPr>
    </w:p>
    <w:p w14:paraId="49E89872">
      <w:pPr>
        <w:pStyle w:val="22"/>
        <w:jc w:val="center"/>
        <w:outlineLvl w:val="0"/>
        <w:rPr>
          <w:rFonts w:hint="eastAsia" w:eastAsiaTheme="minorEastAsia"/>
          <w:color w:val="auto"/>
          <w:highlight w:val="none"/>
          <w:lang w:eastAsia="zh-CN"/>
        </w:rPr>
      </w:pPr>
    </w:p>
    <w:p w14:paraId="3EA6E7D6">
      <w:pPr>
        <w:pStyle w:val="22"/>
        <w:jc w:val="center"/>
        <w:outlineLvl w:val="1"/>
        <w:rPr>
          <w:rFonts w:hint="eastAsia" w:eastAsiaTheme="minorEastAsia"/>
          <w:b/>
          <w:color w:val="auto"/>
          <w:sz w:val="36"/>
          <w:highlight w:val="none"/>
          <w:lang w:eastAsia="zh-CN"/>
        </w:rPr>
      </w:pPr>
      <w:r>
        <w:rPr>
          <w:b/>
          <w:color w:val="auto"/>
          <w:sz w:val="36"/>
          <w:highlight w:val="none"/>
        </w:rPr>
        <w:t>（填写正本或副本）</w:t>
      </w:r>
    </w:p>
    <w:p w14:paraId="711784D5">
      <w:pPr>
        <w:pStyle w:val="22"/>
        <w:jc w:val="center"/>
        <w:outlineLvl w:val="1"/>
        <w:rPr>
          <w:rFonts w:hint="eastAsia" w:eastAsiaTheme="minorEastAsia"/>
          <w:b/>
          <w:color w:val="auto"/>
          <w:sz w:val="36"/>
          <w:highlight w:val="none"/>
          <w:lang w:eastAsia="zh-CN"/>
        </w:rPr>
      </w:pPr>
    </w:p>
    <w:p w14:paraId="283F4FF0">
      <w:pPr>
        <w:pStyle w:val="22"/>
        <w:jc w:val="center"/>
        <w:outlineLvl w:val="1"/>
        <w:rPr>
          <w:rFonts w:hint="eastAsia" w:eastAsiaTheme="minorEastAsia"/>
          <w:color w:val="auto"/>
          <w:highlight w:val="none"/>
          <w:lang w:eastAsia="zh-CN"/>
        </w:rPr>
      </w:pPr>
    </w:p>
    <w:p w14:paraId="0E305DF2">
      <w:pPr>
        <w:pStyle w:val="22"/>
        <w:jc w:val="center"/>
        <w:outlineLvl w:val="1"/>
        <w:rPr>
          <w:rFonts w:hint="eastAsia" w:eastAsiaTheme="minorEastAsia"/>
          <w:color w:val="auto"/>
          <w:highlight w:val="none"/>
          <w:lang w:eastAsia="zh-CN"/>
        </w:rPr>
      </w:pPr>
    </w:p>
    <w:p w14:paraId="105183E2">
      <w:pPr>
        <w:pStyle w:val="22"/>
        <w:jc w:val="center"/>
        <w:outlineLvl w:val="1"/>
        <w:rPr>
          <w:rFonts w:hint="eastAsia" w:eastAsiaTheme="minorEastAsia"/>
          <w:color w:val="auto"/>
          <w:highlight w:val="none"/>
          <w:lang w:eastAsia="zh-CN"/>
        </w:rPr>
      </w:pPr>
    </w:p>
    <w:p w14:paraId="3F2B37BE">
      <w:pPr>
        <w:pStyle w:val="22"/>
        <w:jc w:val="center"/>
        <w:outlineLvl w:val="1"/>
        <w:rPr>
          <w:rFonts w:hint="eastAsia" w:eastAsiaTheme="minorEastAsia"/>
          <w:color w:val="auto"/>
          <w:highlight w:val="none"/>
          <w:lang w:eastAsia="zh-CN"/>
        </w:rPr>
      </w:pPr>
    </w:p>
    <w:p w14:paraId="60E48AC0">
      <w:pPr>
        <w:pStyle w:val="22"/>
        <w:jc w:val="center"/>
        <w:outlineLvl w:val="2"/>
        <w:rPr>
          <w:color w:val="auto"/>
          <w:highlight w:val="none"/>
        </w:rPr>
      </w:pPr>
      <w:r>
        <w:rPr>
          <w:b/>
          <w:color w:val="auto"/>
          <w:sz w:val="28"/>
          <w:highlight w:val="none"/>
        </w:rPr>
        <w:t>（项目名称：（由投标人填写）</w:t>
      </w:r>
    </w:p>
    <w:p w14:paraId="198FC6E4">
      <w:pPr>
        <w:pStyle w:val="22"/>
        <w:jc w:val="center"/>
        <w:outlineLvl w:val="2"/>
        <w:rPr>
          <w:color w:val="auto"/>
          <w:highlight w:val="none"/>
        </w:rPr>
      </w:pPr>
      <w:r>
        <w:rPr>
          <w:b/>
          <w:color w:val="auto"/>
          <w:sz w:val="28"/>
          <w:highlight w:val="none"/>
        </w:rPr>
        <w:t>（备案编号：（由投标人填写）</w:t>
      </w:r>
    </w:p>
    <w:p w14:paraId="48B5D57E">
      <w:pPr>
        <w:pStyle w:val="22"/>
        <w:jc w:val="center"/>
        <w:outlineLvl w:val="2"/>
        <w:rPr>
          <w:color w:val="auto"/>
          <w:highlight w:val="none"/>
        </w:rPr>
      </w:pPr>
      <w:r>
        <w:rPr>
          <w:b/>
          <w:color w:val="auto"/>
          <w:sz w:val="28"/>
          <w:highlight w:val="none"/>
        </w:rPr>
        <w:t>（项目编号：（由投标人填写）</w:t>
      </w:r>
    </w:p>
    <w:p w14:paraId="5BFA0BAC">
      <w:pPr>
        <w:pStyle w:val="22"/>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1A4BBBA0">
      <w:pPr>
        <w:pStyle w:val="22"/>
        <w:jc w:val="center"/>
        <w:outlineLvl w:val="2"/>
        <w:rPr>
          <w:rFonts w:hint="eastAsia" w:eastAsiaTheme="minorEastAsia"/>
          <w:b/>
          <w:color w:val="auto"/>
          <w:sz w:val="28"/>
          <w:highlight w:val="none"/>
          <w:lang w:eastAsia="zh-CN"/>
        </w:rPr>
      </w:pPr>
    </w:p>
    <w:p w14:paraId="1A2DC087">
      <w:pPr>
        <w:pStyle w:val="22"/>
        <w:jc w:val="center"/>
        <w:outlineLvl w:val="2"/>
        <w:rPr>
          <w:color w:val="auto"/>
          <w:highlight w:val="none"/>
        </w:rPr>
      </w:pPr>
    </w:p>
    <w:p w14:paraId="66AF06DD">
      <w:pPr>
        <w:pStyle w:val="22"/>
        <w:jc w:val="center"/>
        <w:outlineLvl w:val="2"/>
        <w:rPr>
          <w:color w:val="auto"/>
          <w:highlight w:val="none"/>
        </w:rPr>
      </w:pPr>
    </w:p>
    <w:p w14:paraId="78BB0FB2">
      <w:pPr>
        <w:pStyle w:val="22"/>
        <w:jc w:val="center"/>
        <w:outlineLvl w:val="2"/>
        <w:rPr>
          <w:color w:val="auto"/>
          <w:highlight w:val="none"/>
        </w:rPr>
      </w:pPr>
    </w:p>
    <w:p w14:paraId="55352680">
      <w:pPr>
        <w:pStyle w:val="22"/>
        <w:jc w:val="center"/>
        <w:outlineLvl w:val="2"/>
        <w:rPr>
          <w:color w:val="auto"/>
          <w:highlight w:val="none"/>
        </w:rPr>
      </w:pPr>
    </w:p>
    <w:p w14:paraId="6D4CC629">
      <w:pPr>
        <w:pStyle w:val="22"/>
        <w:jc w:val="center"/>
        <w:outlineLvl w:val="2"/>
        <w:rPr>
          <w:color w:val="auto"/>
          <w:highlight w:val="none"/>
        </w:rPr>
      </w:pPr>
    </w:p>
    <w:p w14:paraId="6ADE7588">
      <w:pPr>
        <w:pStyle w:val="22"/>
        <w:jc w:val="center"/>
        <w:outlineLvl w:val="2"/>
        <w:rPr>
          <w:color w:val="auto"/>
          <w:highlight w:val="none"/>
        </w:rPr>
      </w:pPr>
    </w:p>
    <w:p w14:paraId="40FBA91B">
      <w:pPr>
        <w:pStyle w:val="22"/>
        <w:jc w:val="center"/>
        <w:outlineLvl w:val="2"/>
        <w:rPr>
          <w:rFonts w:hint="eastAsia" w:eastAsiaTheme="minorEastAsia"/>
          <w:color w:val="auto"/>
          <w:highlight w:val="none"/>
          <w:lang w:eastAsia="zh-CN"/>
        </w:rPr>
      </w:pPr>
    </w:p>
    <w:p w14:paraId="07885132">
      <w:pPr>
        <w:pStyle w:val="22"/>
        <w:jc w:val="center"/>
        <w:outlineLvl w:val="2"/>
        <w:rPr>
          <w:rFonts w:hint="eastAsia" w:eastAsiaTheme="minorEastAsia"/>
          <w:color w:val="auto"/>
          <w:highlight w:val="none"/>
          <w:lang w:eastAsia="zh-CN"/>
        </w:rPr>
      </w:pPr>
    </w:p>
    <w:p w14:paraId="3EF6C4C3">
      <w:pPr>
        <w:pStyle w:val="22"/>
        <w:jc w:val="center"/>
        <w:outlineLvl w:val="2"/>
        <w:rPr>
          <w:color w:val="auto"/>
          <w:highlight w:val="none"/>
        </w:rPr>
      </w:pPr>
      <w:r>
        <w:rPr>
          <w:b/>
          <w:color w:val="auto"/>
          <w:sz w:val="28"/>
          <w:highlight w:val="none"/>
        </w:rPr>
        <w:t>投标人：（填写“全称”）</w:t>
      </w:r>
    </w:p>
    <w:p w14:paraId="66E39F81">
      <w:pPr>
        <w:pStyle w:val="22"/>
        <w:jc w:val="center"/>
        <w:outlineLvl w:val="2"/>
        <w:rPr>
          <w:color w:val="auto"/>
          <w:highlight w:val="none"/>
        </w:rPr>
      </w:pPr>
      <w:r>
        <w:rPr>
          <w:b/>
          <w:color w:val="auto"/>
          <w:sz w:val="28"/>
          <w:highlight w:val="none"/>
        </w:rPr>
        <w:t>（由投标人填写）年（由投标人填写）月</w:t>
      </w:r>
    </w:p>
    <w:p w14:paraId="029D675F">
      <w:pPr>
        <w:pStyle w:val="22"/>
        <w:rPr>
          <w:rFonts w:hint="eastAsia" w:eastAsiaTheme="minorEastAsia"/>
          <w:color w:val="auto"/>
          <w:highlight w:val="none"/>
          <w:lang w:eastAsia="zh-CN"/>
        </w:rPr>
      </w:pPr>
      <w:r>
        <w:rPr>
          <w:color w:val="auto"/>
          <w:highlight w:val="none"/>
        </w:rPr>
        <w:t xml:space="preserve"> </w:t>
      </w:r>
    </w:p>
    <w:p w14:paraId="4EEF5F3B">
      <w:pPr>
        <w:pStyle w:val="22"/>
        <w:rPr>
          <w:color w:val="auto"/>
          <w:highlight w:val="none"/>
        </w:rPr>
      </w:pPr>
      <w:r>
        <w:rPr>
          <w:color w:val="auto"/>
          <w:highlight w:val="none"/>
        </w:rPr>
        <w:br w:type="page"/>
      </w:r>
    </w:p>
    <w:p w14:paraId="0C2B4953">
      <w:pPr>
        <w:pStyle w:val="22"/>
        <w:jc w:val="center"/>
        <w:rPr>
          <w:rFonts w:hint="eastAsia"/>
          <w:b/>
          <w:color w:val="auto"/>
          <w:sz w:val="28"/>
          <w:highlight w:val="none"/>
          <w:lang w:val="en-US" w:eastAsia="zh-CN"/>
        </w:rPr>
      </w:pPr>
      <w:r>
        <w:rPr>
          <w:rFonts w:hint="eastAsia"/>
          <w:b/>
          <w:color w:val="auto"/>
          <w:sz w:val="28"/>
          <w:highlight w:val="none"/>
          <w:lang w:val="en-US" w:eastAsia="zh-CN"/>
        </w:rPr>
        <w:t>目录</w:t>
      </w:r>
    </w:p>
    <w:p w14:paraId="1CD2FF43">
      <w:pPr>
        <w:spacing w:line="480" w:lineRule="exact"/>
        <w:rPr>
          <w:rFonts w:hint="eastAsia" w:ascii="宋体" w:hAnsi="宋体"/>
          <w:color w:val="auto"/>
          <w:szCs w:val="21"/>
          <w:highlight w:val="none"/>
        </w:rPr>
      </w:pPr>
      <w:r>
        <w:rPr>
          <w:rFonts w:hint="eastAsia" w:ascii="宋体" w:hAnsi="宋体"/>
          <w:color w:val="auto"/>
          <w:szCs w:val="21"/>
          <w:highlight w:val="none"/>
        </w:rPr>
        <w:t>1.  投标书(附件1)……………………………………………………………………………………页码</w:t>
      </w:r>
    </w:p>
    <w:p w14:paraId="2DDE0928">
      <w:pPr>
        <w:spacing w:line="480" w:lineRule="exact"/>
        <w:rPr>
          <w:rFonts w:hint="eastAsia" w:ascii="宋体" w:hAnsi="宋体"/>
          <w:color w:val="auto"/>
          <w:szCs w:val="21"/>
          <w:highlight w:val="none"/>
        </w:rPr>
      </w:pPr>
      <w:r>
        <w:rPr>
          <w:rFonts w:hint="eastAsia" w:ascii="宋体" w:hAnsi="宋体"/>
          <w:color w:val="auto"/>
          <w:szCs w:val="21"/>
          <w:highlight w:val="none"/>
        </w:rPr>
        <w:t>2.  货物说明一览表(附件2)…………………………………………………………………………页码</w:t>
      </w:r>
    </w:p>
    <w:p w14:paraId="34C37464">
      <w:pPr>
        <w:spacing w:line="480" w:lineRule="exact"/>
        <w:rPr>
          <w:rFonts w:hint="eastAsia" w:ascii="宋体" w:hAnsi="宋体"/>
          <w:color w:val="auto"/>
          <w:szCs w:val="21"/>
          <w:highlight w:val="none"/>
        </w:rPr>
      </w:pPr>
      <w:r>
        <w:rPr>
          <w:rFonts w:hint="eastAsia" w:ascii="宋体" w:hAnsi="宋体"/>
          <w:color w:val="auto"/>
          <w:szCs w:val="21"/>
          <w:highlight w:val="none"/>
        </w:rPr>
        <w:t>3.  供货范围清单(附件3)……………………………………………………………………………页码</w:t>
      </w:r>
    </w:p>
    <w:p w14:paraId="56FC7ED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(附件4)…………………………………………………………………页码</w:t>
      </w:r>
    </w:p>
    <w:p w14:paraId="1E5149AA">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bCs/>
          <w:color w:val="auto"/>
          <w:szCs w:val="21"/>
          <w:highlight w:val="none"/>
        </w:rPr>
        <w:t>技术服务体系与维保方案</w:t>
      </w:r>
      <w:r>
        <w:rPr>
          <w:rFonts w:hint="eastAsia" w:ascii="宋体" w:hAnsi="宋体"/>
          <w:color w:val="auto"/>
          <w:szCs w:val="21"/>
          <w:highlight w:val="none"/>
        </w:rPr>
        <w:t>(附件5)………………………………………………………………页码</w:t>
      </w:r>
    </w:p>
    <w:p w14:paraId="363EB2EE">
      <w:pPr>
        <w:spacing w:line="480" w:lineRule="exact"/>
        <w:rPr>
          <w:rFonts w:hint="eastAsia" w:ascii="宋体" w:hAnsi="宋体"/>
          <w:color w:val="auto"/>
          <w:szCs w:val="21"/>
          <w:highlight w:val="none"/>
        </w:rPr>
      </w:pPr>
      <w:r>
        <w:rPr>
          <w:rFonts w:hint="eastAsia" w:ascii="宋体" w:hAnsi="宋体"/>
          <w:color w:val="auto"/>
          <w:szCs w:val="21"/>
          <w:highlight w:val="none"/>
        </w:rPr>
        <w:t>6.  投标人的</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(附件6)…………………………………………………………页码</w:t>
      </w:r>
    </w:p>
    <w:p w14:paraId="2981C49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关于资格的声明函(附件6-1)……………………………………………………………………页码</w:t>
      </w:r>
    </w:p>
    <w:p w14:paraId="122E42B6">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投标人的资格声明(附件6-2)……………………………………………………………………页码</w:t>
      </w:r>
    </w:p>
    <w:p w14:paraId="56D42C8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法人营业执照、税务登记证、组织机构代码证(附件6-3)……………………………………页码</w:t>
      </w:r>
    </w:p>
    <w:p w14:paraId="4220F43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投标人财务状况证明明材料 (附件6-4) ………………………………………………………页码</w:t>
      </w:r>
    </w:p>
    <w:p w14:paraId="6528354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投标人依法缴纳税收和社会保障资金的证明材料(附件6-5)…………………………………页码</w:t>
      </w:r>
    </w:p>
    <w:p w14:paraId="074F626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投标人具备履行合同所必需的设备和专业技术能力的证明材料(附件6-6)…………………页码</w:t>
      </w:r>
    </w:p>
    <w:p w14:paraId="201ED92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投标前3年内在经营活动中没有重大违法记录的书面声明(附件6-7)………………………页码</w:t>
      </w:r>
    </w:p>
    <w:p w14:paraId="573E4EFD">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其它</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(附件6-8) ………………………………………………………………… 页码</w:t>
      </w:r>
    </w:p>
    <w:p w14:paraId="50181DD1">
      <w:pPr>
        <w:spacing w:line="480" w:lineRule="exact"/>
        <w:rPr>
          <w:rFonts w:hint="eastAsia" w:ascii="宋体" w:hAnsi="宋体"/>
          <w:color w:val="auto"/>
          <w:szCs w:val="21"/>
          <w:highlight w:val="none"/>
        </w:rPr>
      </w:pPr>
      <w:r>
        <w:rPr>
          <w:rFonts w:hint="eastAsia" w:ascii="宋体" w:hAnsi="宋体"/>
          <w:color w:val="auto"/>
          <w:szCs w:val="21"/>
          <w:highlight w:val="none"/>
        </w:rPr>
        <w:t>7.  企业和投标人代表没有行贿犯罪记录承诺函(附件7)…………………………………………页码</w:t>
      </w:r>
    </w:p>
    <w:p w14:paraId="69836EB1">
      <w:pPr>
        <w:spacing w:line="480" w:lineRule="exact"/>
        <w:rPr>
          <w:rFonts w:hint="eastAsia" w:ascii="宋体" w:hAnsi="宋体"/>
          <w:color w:val="auto"/>
          <w:szCs w:val="21"/>
          <w:highlight w:val="none"/>
        </w:rPr>
      </w:pPr>
      <w:r>
        <w:rPr>
          <w:rFonts w:hint="eastAsia" w:ascii="宋体" w:hAnsi="宋体"/>
          <w:color w:val="auto"/>
          <w:szCs w:val="21"/>
          <w:highlight w:val="none"/>
        </w:rPr>
        <w:t>8.  投标人代表合法性证明(附件8)…………………………………………………………………页码</w:t>
      </w:r>
    </w:p>
    <w:p w14:paraId="5342C499">
      <w:pPr>
        <w:spacing w:line="480" w:lineRule="exact"/>
        <w:rPr>
          <w:rFonts w:hint="eastAsia" w:ascii="宋体" w:hAnsi="宋体"/>
          <w:color w:val="auto"/>
          <w:szCs w:val="21"/>
          <w:highlight w:val="none"/>
        </w:rPr>
      </w:pPr>
      <w:r>
        <w:rPr>
          <w:rFonts w:hint="eastAsia" w:ascii="宋体" w:hAnsi="宋体"/>
          <w:color w:val="auto"/>
          <w:szCs w:val="21"/>
          <w:highlight w:val="none"/>
        </w:rPr>
        <w:t>9． 投标人提交的其他资料(附件9) …………………………………………………………………页码</w:t>
      </w:r>
    </w:p>
    <w:p w14:paraId="0E8BF846">
      <w:pPr>
        <w:spacing w:line="480" w:lineRule="exact"/>
        <w:rPr>
          <w:rFonts w:hint="eastAsia" w:ascii="宋体" w:hAnsi="宋体"/>
          <w:color w:val="auto"/>
          <w:szCs w:val="21"/>
          <w:highlight w:val="none"/>
        </w:rPr>
      </w:pPr>
      <w:r>
        <w:rPr>
          <w:rFonts w:hint="eastAsia" w:ascii="宋体" w:hAnsi="宋体"/>
          <w:color w:val="auto"/>
          <w:szCs w:val="21"/>
          <w:highlight w:val="none"/>
        </w:rPr>
        <w:t>10． 招标服务费承诺书(附件10) ……………………………………………………………………页码</w:t>
      </w:r>
    </w:p>
    <w:p w14:paraId="45A48D9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11． </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投标保证金说明函（含保证金交纳单据）(附件11) ……………………………………页码</w:t>
      </w:r>
    </w:p>
    <w:p w14:paraId="2AD55033">
      <w:pPr>
        <w:rPr>
          <w:rFonts w:hint="eastAsia" w:ascii="宋体" w:hAnsi="宋体"/>
          <w:b/>
          <w:color w:val="auto"/>
          <w:sz w:val="36"/>
          <w:highlight w:val="none"/>
        </w:rPr>
      </w:pPr>
    </w:p>
    <w:p w14:paraId="1F8592DC">
      <w:pPr>
        <w:rPr>
          <w:rFonts w:hint="eastAsia" w:ascii="宋体" w:hAnsi="宋体"/>
          <w:b/>
          <w:color w:val="auto"/>
          <w:szCs w:val="21"/>
          <w:highlight w:val="none"/>
        </w:rPr>
      </w:pPr>
      <w:r>
        <w:rPr>
          <w:rFonts w:hint="eastAsia" w:ascii="宋体" w:hAnsi="宋体"/>
          <w:b/>
          <w:color w:val="auto"/>
          <w:szCs w:val="21"/>
          <w:highlight w:val="none"/>
        </w:rPr>
        <w:t>注：目录应标注页码</w:t>
      </w:r>
    </w:p>
    <w:p w14:paraId="4D20DF3B">
      <w:pPr>
        <w:rPr>
          <w:rFonts w:hint="eastAsia" w:ascii="宋体" w:hAnsi="宋体"/>
          <w:b/>
          <w:color w:val="auto"/>
          <w:szCs w:val="21"/>
          <w:highlight w:val="none"/>
        </w:rPr>
      </w:pPr>
    </w:p>
    <w:p w14:paraId="6E3D9B6B">
      <w:pPr>
        <w:pStyle w:val="25"/>
        <w:spacing w:line="300" w:lineRule="exact"/>
        <w:jc w:val="left"/>
        <w:outlineLvl w:val="9"/>
        <w:rPr>
          <w:rFonts w:hAnsi="宋体"/>
          <w:color w:val="auto"/>
          <w:sz w:val="21"/>
          <w:szCs w:val="21"/>
          <w:highlight w:val="none"/>
        </w:rPr>
      </w:pPr>
    </w:p>
    <w:p w14:paraId="0619661B">
      <w:pPr>
        <w:pStyle w:val="25"/>
        <w:spacing w:line="300" w:lineRule="exact"/>
        <w:jc w:val="left"/>
        <w:rPr>
          <w:rFonts w:hAnsi="宋体"/>
          <w:color w:val="auto"/>
          <w:sz w:val="21"/>
          <w:szCs w:val="21"/>
          <w:highlight w:val="none"/>
        </w:rPr>
      </w:pPr>
      <w:r>
        <w:rPr>
          <w:rFonts w:hAnsi="宋体"/>
          <w:color w:val="auto"/>
          <w:sz w:val="21"/>
          <w:szCs w:val="21"/>
          <w:highlight w:val="none"/>
        </w:rPr>
        <w:br w:type="page"/>
      </w:r>
      <w:bookmarkStart w:id="4" w:name="_Toc4231"/>
      <w:bookmarkStart w:id="5" w:name="_Toc17304"/>
      <w:bookmarkStart w:id="6" w:name="_Toc18620"/>
      <w:r>
        <w:rPr>
          <w:rFonts w:hAnsi="宋体"/>
          <w:color w:val="auto"/>
          <w:sz w:val="21"/>
          <w:szCs w:val="21"/>
          <w:highlight w:val="none"/>
        </w:rPr>
        <w:t>附件1、</w:t>
      </w:r>
      <w:bookmarkEnd w:id="4"/>
      <w:bookmarkEnd w:id="5"/>
      <w:bookmarkEnd w:id="6"/>
    </w:p>
    <w:p w14:paraId="7DD0BDFE">
      <w:pPr>
        <w:pStyle w:val="25"/>
        <w:spacing w:before="624" w:beforeLines="200" w:line="340" w:lineRule="exact"/>
        <w:jc w:val="center"/>
        <w:rPr>
          <w:rFonts w:hAnsi="宋体"/>
          <w:b/>
          <w:color w:val="auto"/>
          <w:sz w:val="32"/>
          <w:szCs w:val="32"/>
          <w:highlight w:val="none"/>
        </w:rPr>
      </w:pPr>
      <w:bookmarkStart w:id="7" w:name="_Toc3382"/>
      <w:bookmarkStart w:id="8" w:name="_Toc7711"/>
      <w:bookmarkStart w:id="9" w:name="_Toc20081"/>
      <w:r>
        <w:rPr>
          <w:rFonts w:hAnsi="宋体"/>
          <w:b/>
          <w:color w:val="auto"/>
          <w:sz w:val="32"/>
          <w:szCs w:val="32"/>
          <w:highlight w:val="none"/>
        </w:rPr>
        <w:t>投</w:t>
      </w:r>
      <w:bookmarkEnd w:id="7"/>
      <w:bookmarkEnd w:id="8"/>
      <w:bookmarkEnd w:id="9"/>
      <w:r>
        <w:rPr>
          <w:rFonts w:hint="eastAsia" w:hAnsi="宋体"/>
          <w:b/>
          <w:color w:val="auto"/>
          <w:sz w:val="32"/>
          <w:szCs w:val="32"/>
          <w:highlight w:val="none"/>
        </w:rPr>
        <w:t>标函</w:t>
      </w:r>
    </w:p>
    <w:p w14:paraId="3F2D4B1E">
      <w:pPr>
        <w:pStyle w:val="25"/>
        <w:spacing w:line="300" w:lineRule="exact"/>
        <w:jc w:val="center"/>
        <w:outlineLvl w:val="9"/>
        <w:rPr>
          <w:rFonts w:hAnsi="宋体"/>
          <w:b/>
          <w:color w:val="auto"/>
          <w:sz w:val="32"/>
          <w:szCs w:val="32"/>
          <w:highlight w:val="none"/>
        </w:rPr>
      </w:pPr>
    </w:p>
    <w:p w14:paraId="33D6249B">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福建吉瑞招标代理有限公司</w:t>
      </w:r>
    </w:p>
    <w:p w14:paraId="686A50EB">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我方认真研究了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项目招标文件（含补遗书和答疑书），（招标编号）：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。我方愿按招标文件的要求提供相应的货物及服务。</w:t>
      </w:r>
    </w:p>
    <w:p w14:paraId="561A111E">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我方同意在规定的递交投标文件截止时间算起的90个日历天内，受投标文件的约束。在上述时间内，本投标文件对我方一直有约束力，并可随时被接受中标。</w:t>
      </w:r>
    </w:p>
    <w:p w14:paraId="7D7CFB02">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在正式合同签署并生效之前，本投标文件连同贵方的中标通知书，将对我方具有约束力。</w:t>
      </w:r>
    </w:p>
    <w:p w14:paraId="2F2369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根据本函，本投标人代表宣布我方保证遵守招标文件的全部规定，同时：</w:t>
      </w:r>
    </w:p>
    <w:p w14:paraId="457912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1、确认：</w:t>
      </w:r>
    </w:p>
    <w:p w14:paraId="28763AF3">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1.1所投采购包的投标报价详见“开标一览表”及“投标分项报价表”。</w:t>
      </w:r>
    </w:p>
    <w:p w14:paraId="7A4A07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1.2我方已详细审查全部招标文件[包括但不限于：有关附件（若有）、澄清或修改（若有）等]，并自行承担因对全部招标文件理解不正确或误解而产生的相应后果和责任。</w:t>
      </w:r>
    </w:p>
    <w:p w14:paraId="706E1A4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2、承诺及声明：</w:t>
      </w:r>
    </w:p>
    <w:p w14:paraId="7B41479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2.1我方具备招标文件第一章载明的“投标人的资格要求”且符合招标文件第三章载明的“二、投标人”之规定，否则投标无效。</w:t>
      </w:r>
    </w:p>
    <w:p w14:paraId="444BAAC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2.2我方提交的电子投标文件各组成部分的全部内容及资料是不可割离且真实、有效、准确、完整和不具有任何误导性的，否则产生不利后果由我方承担责任。</w:t>
      </w:r>
    </w:p>
    <w:p w14:paraId="4B8BD3D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2.3我方提供的标的价格不高于同期市场价格，否则产生不利后果由我方承担责任。</w:t>
      </w:r>
    </w:p>
    <w:p w14:paraId="08B98CF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2.4投标保证金：若出现招标文件第三章规定的不予退还情形，同意贵单位不予退还。</w:t>
      </w:r>
    </w:p>
    <w:p w14:paraId="1CE4EB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2.5投标有效期：按照招标文件第三章规定执行，并在招标文件第二章载明的期限内保持有效。</w:t>
      </w:r>
    </w:p>
    <w:p w14:paraId="113C7E2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2.6若中标，将按照招标文件、我方电子投标文件及政府采购合同履行责任和义务。</w:t>
      </w:r>
    </w:p>
    <w:p w14:paraId="6EFD7D5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2.7若贵单位要求，我方同意提供与本项目投标有关的一切资料、数据或文件，并完全理解贵单位不一定要接受最低的投标报价或收到的任何投标。</w:t>
      </w:r>
    </w:p>
    <w:p w14:paraId="245B7A8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2.8我方承诺遵守《中华人民共和国劳动合同法》有关规定和《中华人民共和国妇女权益保障法 》中关于“劳动和社会保障权益”的有关要求。</w:t>
      </w:r>
    </w:p>
    <w:p w14:paraId="327FD12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2.9我方承诺电子投标文件所提供的全部资料真实可靠，并接受评标委员会、采购人、采购代理机构、监管部门进一步审查其中任何资料真实性的要求。</w:t>
      </w:r>
    </w:p>
    <w:p w14:paraId="4EB9F00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2.10除招标文件另有规定外，对于贵单位按照下述联络方式发出的任何信息或通知，均视为我方已收悉前述信息或通知的全部内容：</w:t>
      </w:r>
    </w:p>
    <w:p w14:paraId="7FE618F9">
      <w:pPr>
        <w:pStyle w:val="15"/>
        <w:spacing w:line="400" w:lineRule="exact"/>
        <w:jc w:val="both"/>
        <w:rPr>
          <w:rFonts w:ascii="宋体" w:eastAsia="宋体"/>
          <w:color w:val="auto"/>
          <w:highlight w:val="none"/>
        </w:rPr>
      </w:pPr>
      <w:r>
        <w:rPr>
          <w:rFonts w:hint="eastAsia" w:ascii="宋体" w:eastAsia="宋体"/>
          <w:color w:val="auto"/>
          <w:highlight w:val="none"/>
        </w:rPr>
        <w:t>投标人名称</w:t>
      </w:r>
      <w:r>
        <w:rPr>
          <w:rFonts w:ascii="宋体" w:eastAsia="宋体"/>
          <w:color w:val="auto"/>
          <w:highlight w:val="none"/>
        </w:rPr>
        <w:t>：</w:t>
      </w:r>
      <w:r>
        <w:rPr>
          <w:rFonts w:ascii="宋体" w:eastAsia="宋体"/>
          <w:color w:val="auto"/>
          <w:highlight w:val="none"/>
          <w:u w:val="single"/>
        </w:rPr>
        <w:t xml:space="preserve">                            </w:t>
      </w:r>
      <w:r>
        <w:rPr>
          <w:rFonts w:hint="eastAsia" w:ascii="宋体" w:eastAsia="宋体"/>
          <w:color w:val="auto"/>
          <w:highlight w:val="none"/>
          <w:u w:val="single"/>
        </w:rPr>
        <w:t xml:space="preserve">           （全称并加盖公章）  </w:t>
      </w:r>
    </w:p>
    <w:p w14:paraId="067719C7">
      <w:pPr>
        <w:spacing w:line="400" w:lineRule="exact"/>
        <w:rPr>
          <w:rFonts w:hint="eastAsia" w:ascii="宋体" w:hAnsi="宋体"/>
          <w:color w:val="auto"/>
          <w:szCs w:val="21"/>
          <w:highlight w:val="none"/>
          <w:u w:val="single"/>
        </w:rPr>
      </w:pPr>
      <w:r>
        <w:rPr>
          <w:rFonts w:hint="eastAsia" w:ascii="宋体" w:hAnsi="宋体"/>
          <w:color w:val="auto"/>
          <w:highlight w:val="none"/>
        </w:rPr>
        <w:t>投标人法定代表人或其授权代表：</w:t>
      </w:r>
      <w:r>
        <w:rPr>
          <w:rFonts w:hint="eastAsia" w:ascii="宋体" w:hAnsi="宋体"/>
          <w:color w:val="auto"/>
          <w:highlight w:val="none"/>
          <w:u w:val="single"/>
        </w:rPr>
        <w:t>（印刷字体）                 （</w:t>
      </w:r>
      <w:r>
        <w:rPr>
          <w:rFonts w:hint="eastAsia" w:ascii="宋体" w:hAnsi="宋体"/>
          <w:color w:val="auto"/>
          <w:szCs w:val="21"/>
          <w:highlight w:val="none"/>
          <w:u w:val="single"/>
        </w:rPr>
        <w:t>签字或盖章）</w:t>
      </w:r>
    </w:p>
    <w:p w14:paraId="6D7723D1">
      <w:pPr>
        <w:spacing w:line="400" w:lineRule="exact"/>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D8271F">
      <w:pPr>
        <w:spacing w:line="400" w:lineRule="exact"/>
        <w:rPr>
          <w:rFonts w:hint="eastAsia"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383AA38">
      <w:pPr>
        <w:spacing w:line="400" w:lineRule="exac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0B5854AE">
      <w:pP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附件2、</w:t>
      </w:r>
    </w:p>
    <w:p w14:paraId="24D18B46">
      <w:pPr>
        <w:spacing w:before="312" w:beforeLines="100" w:line="38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货物说明一览表</w:t>
      </w:r>
    </w:p>
    <w:p w14:paraId="2F3FA62B">
      <w:pPr>
        <w:spacing w:before="312" w:beforeLines="100"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（按投标货物合同包/品目号分别填写）</w:t>
      </w:r>
    </w:p>
    <w:p w14:paraId="5F1823ED">
      <w:pPr>
        <w:spacing w:line="380" w:lineRule="exact"/>
        <w:rPr>
          <w:rFonts w:hint="eastAsia" w:ascii="宋体" w:hAnsi="宋体"/>
          <w:color w:val="auto"/>
          <w:szCs w:val="21"/>
          <w:highlight w:val="none"/>
        </w:rPr>
      </w:pPr>
    </w:p>
    <w:p w14:paraId="03609010">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p>
    <w:tbl>
      <w:tblPr>
        <w:tblStyle w:val="1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7"/>
        <w:gridCol w:w="1155"/>
        <w:gridCol w:w="2205"/>
        <w:gridCol w:w="1470"/>
        <w:gridCol w:w="1995"/>
      </w:tblGrid>
      <w:tr w14:paraId="582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923" w:type="dxa"/>
            <w:noWrap w:val="0"/>
            <w:vAlign w:val="center"/>
          </w:tcPr>
          <w:p w14:paraId="78ABB559">
            <w:pPr>
              <w:spacing w:line="380" w:lineRule="exact"/>
              <w:rPr>
                <w:rFonts w:hint="eastAsia" w:ascii="宋体" w:hAnsi="宋体"/>
                <w:color w:val="auto"/>
                <w:szCs w:val="21"/>
                <w:highlight w:val="none"/>
              </w:rPr>
            </w:pPr>
            <w:r>
              <w:rPr>
                <w:rFonts w:hint="eastAsia" w:ascii="宋体" w:hAnsi="宋体"/>
                <w:color w:val="auto"/>
                <w:szCs w:val="21"/>
                <w:highlight w:val="none"/>
              </w:rPr>
              <w:t>合同包号/品目号</w:t>
            </w:r>
          </w:p>
        </w:tc>
        <w:tc>
          <w:tcPr>
            <w:tcW w:w="967" w:type="dxa"/>
            <w:noWrap w:val="0"/>
            <w:vAlign w:val="center"/>
          </w:tcPr>
          <w:p w14:paraId="6D90D871">
            <w:pPr>
              <w:spacing w:line="380" w:lineRule="exact"/>
              <w:rPr>
                <w:rFonts w:hint="eastAsia" w:ascii="宋体" w:hAnsi="宋体"/>
                <w:color w:val="auto"/>
                <w:szCs w:val="21"/>
                <w:highlight w:val="none"/>
              </w:rPr>
            </w:pPr>
          </w:p>
        </w:tc>
        <w:tc>
          <w:tcPr>
            <w:tcW w:w="1155" w:type="dxa"/>
            <w:noWrap w:val="0"/>
            <w:vAlign w:val="center"/>
          </w:tcPr>
          <w:p w14:paraId="15DE8536">
            <w:pPr>
              <w:spacing w:line="380" w:lineRule="exact"/>
              <w:rPr>
                <w:rFonts w:hint="eastAsia" w:ascii="宋体" w:hAnsi="宋体"/>
                <w:color w:val="auto"/>
                <w:szCs w:val="21"/>
                <w:highlight w:val="none"/>
              </w:rPr>
            </w:pPr>
            <w:r>
              <w:rPr>
                <w:rFonts w:hint="eastAsia" w:ascii="宋体" w:hAnsi="宋体"/>
                <w:color w:val="auto"/>
                <w:szCs w:val="21"/>
                <w:highlight w:val="none"/>
              </w:rPr>
              <w:t>货物名称</w:t>
            </w:r>
          </w:p>
        </w:tc>
        <w:tc>
          <w:tcPr>
            <w:tcW w:w="2205" w:type="dxa"/>
            <w:noWrap w:val="0"/>
            <w:vAlign w:val="center"/>
          </w:tcPr>
          <w:p w14:paraId="1CD07C5D">
            <w:pPr>
              <w:spacing w:line="380" w:lineRule="exact"/>
              <w:rPr>
                <w:rFonts w:hint="eastAsia" w:ascii="宋体" w:hAnsi="宋体"/>
                <w:color w:val="auto"/>
                <w:szCs w:val="21"/>
                <w:highlight w:val="none"/>
              </w:rPr>
            </w:pPr>
          </w:p>
        </w:tc>
        <w:tc>
          <w:tcPr>
            <w:tcW w:w="1470" w:type="dxa"/>
            <w:noWrap w:val="0"/>
            <w:vAlign w:val="center"/>
          </w:tcPr>
          <w:p w14:paraId="26EE4F25">
            <w:pPr>
              <w:spacing w:line="380" w:lineRule="exact"/>
              <w:rPr>
                <w:rFonts w:hint="eastAsia" w:ascii="宋体" w:hAnsi="宋体"/>
                <w:color w:val="auto"/>
                <w:szCs w:val="21"/>
                <w:highlight w:val="none"/>
              </w:rPr>
            </w:pPr>
            <w:r>
              <w:rPr>
                <w:rFonts w:hint="eastAsia" w:ascii="宋体" w:hAnsi="宋体"/>
                <w:color w:val="auto"/>
                <w:szCs w:val="21"/>
                <w:highlight w:val="none"/>
              </w:rPr>
              <w:t>制造商、国籍</w:t>
            </w:r>
          </w:p>
        </w:tc>
        <w:tc>
          <w:tcPr>
            <w:tcW w:w="1995" w:type="dxa"/>
            <w:noWrap w:val="0"/>
            <w:vAlign w:val="center"/>
          </w:tcPr>
          <w:p w14:paraId="3E5FE093">
            <w:pPr>
              <w:spacing w:line="380" w:lineRule="exact"/>
              <w:rPr>
                <w:rFonts w:hint="eastAsia" w:ascii="宋体" w:hAnsi="宋体"/>
                <w:color w:val="auto"/>
                <w:szCs w:val="21"/>
                <w:highlight w:val="none"/>
              </w:rPr>
            </w:pPr>
          </w:p>
        </w:tc>
      </w:tr>
      <w:tr w14:paraId="7BD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1E795757">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967" w:type="dxa"/>
            <w:noWrap w:val="0"/>
            <w:vAlign w:val="center"/>
          </w:tcPr>
          <w:p w14:paraId="17CD9E83">
            <w:pPr>
              <w:spacing w:line="380" w:lineRule="exact"/>
              <w:rPr>
                <w:rFonts w:hint="eastAsia" w:ascii="宋体" w:hAnsi="宋体"/>
                <w:color w:val="auto"/>
                <w:szCs w:val="21"/>
                <w:highlight w:val="none"/>
              </w:rPr>
            </w:pPr>
          </w:p>
        </w:tc>
        <w:tc>
          <w:tcPr>
            <w:tcW w:w="1155" w:type="dxa"/>
            <w:noWrap w:val="0"/>
            <w:vAlign w:val="center"/>
          </w:tcPr>
          <w:p w14:paraId="2B7A8299">
            <w:pPr>
              <w:spacing w:line="380" w:lineRule="exact"/>
              <w:rPr>
                <w:rFonts w:hint="eastAsia" w:ascii="宋体" w:hAnsi="宋体"/>
                <w:color w:val="auto"/>
                <w:szCs w:val="21"/>
                <w:highlight w:val="none"/>
              </w:rPr>
            </w:pPr>
            <w:r>
              <w:rPr>
                <w:rFonts w:hint="eastAsia" w:ascii="宋体" w:hAnsi="宋体"/>
                <w:color w:val="auto"/>
                <w:szCs w:val="21"/>
                <w:highlight w:val="none"/>
              </w:rPr>
              <w:t>品牌、型号规格</w:t>
            </w:r>
          </w:p>
        </w:tc>
        <w:tc>
          <w:tcPr>
            <w:tcW w:w="2205" w:type="dxa"/>
            <w:noWrap w:val="0"/>
            <w:vAlign w:val="center"/>
          </w:tcPr>
          <w:p w14:paraId="18506A29">
            <w:pPr>
              <w:spacing w:line="380" w:lineRule="exact"/>
              <w:rPr>
                <w:rFonts w:hint="eastAsia" w:ascii="宋体" w:hAnsi="宋体"/>
                <w:color w:val="auto"/>
                <w:szCs w:val="21"/>
                <w:highlight w:val="none"/>
              </w:rPr>
            </w:pPr>
          </w:p>
        </w:tc>
        <w:tc>
          <w:tcPr>
            <w:tcW w:w="1470" w:type="dxa"/>
            <w:noWrap w:val="0"/>
            <w:vAlign w:val="center"/>
          </w:tcPr>
          <w:p w14:paraId="0FDBA4D3">
            <w:pPr>
              <w:spacing w:line="380" w:lineRule="exact"/>
              <w:rPr>
                <w:rFonts w:hint="eastAsia" w:ascii="宋体" w:hAnsi="宋体"/>
                <w:color w:val="auto"/>
                <w:szCs w:val="21"/>
                <w:highlight w:val="none"/>
              </w:rPr>
            </w:pPr>
            <w:r>
              <w:rPr>
                <w:rFonts w:hint="eastAsia" w:ascii="宋体" w:hAnsi="宋体"/>
                <w:color w:val="auto"/>
                <w:szCs w:val="21"/>
                <w:highlight w:val="none"/>
              </w:rPr>
              <w:t>原产地</w:t>
            </w:r>
          </w:p>
        </w:tc>
        <w:tc>
          <w:tcPr>
            <w:tcW w:w="1995" w:type="dxa"/>
            <w:noWrap w:val="0"/>
            <w:vAlign w:val="center"/>
          </w:tcPr>
          <w:p w14:paraId="6B89ED61">
            <w:pPr>
              <w:spacing w:line="380" w:lineRule="exact"/>
              <w:rPr>
                <w:rFonts w:hint="eastAsia" w:ascii="宋体" w:hAnsi="宋体"/>
                <w:color w:val="auto"/>
                <w:szCs w:val="21"/>
                <w:highlight w:val="none"/>
              </w:rPr>
            </w:pPr>
          </w:p>
        </w:tc>
      </w:tr>
      <w:tr w14:paraId="1E1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trPr>
        <w:tc>
          <w:tcPr>
            <w:tcW w:w="8715" w:type="dxa"/>
            <w:gridSpan w:val="6"/>
            <w:noWrap w:val="0"/>
            <w:vAlign w:val="top"/>
          </w:tcPr>
          <w:p w14:paraId="656B0C85">
            <w:pPr>
              <w:spacing w:line="380" w:lineRule="exact"/>
              <w:rPr>
                <w:rFonts w:hint="eastAsia" w:ascii="宋体" w:hAnsi="宋体"/>
                <w:color w:val="auto"/>
                <w:szCs w:val="21"/>
                <w:highlight w:val="none"/>
              </w:rPr>
            </w:pPr>
            <w:r>
              <w:rPr>
                <w:rFonts w:hint="eastAsia" w:ascii="宋体" w:hAnsi="宋体"/>
                <w:color w:val="auto"/>
                <w:szCs w:val="21"/>
                <w:highlight w:val="none"/>
              </w:rPr>
              <w:t>详细性能说明</w:t>
            </w:r>
          </w:p>
        </w:tc>
      </w:tr>
    </w:tbl>
    <w:p w14:paraId="2F508CA5">
      <w:pPr>
        <w:spacing w:line="380" w:lineRule="exact"/>
        <w:rPr>
          <w:rFonts w:hint="eastAsia" w:ascii="宋体" w:hAnsi="宋体"/>
          <w:color w:val="auto"/>
          <w:szCs w:val="21"/>
          <w:highlight w:val="none"/>
        </w:rPr>
      </w:pPr>
    </w:p>
    <w:p w14:paraId="4ADC0DC2">
      <w:pPr>
        <w:spacing w:line="380" w:lineRule="exact"/>
        <w:ind w:firstLine="210" w:firstLineChars="100"/>
        <w:jc w:val="left"/>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1DB32831">
      <w:pPr>
        <w:rPr>
          <w:rFonts w:hint="eastAsia" w:ascii="宋体" w:hAnsi="宋体"/>
          <w:b/>
          <w:color w:val="auto"/>
          <w:sz w:val="36"/>
          <w:highlight w:val="none"/>
        </w:rPr>
        <w:sectPr>
          <w:footerReference r:id="rId3" w:type="default"/>
          <w:pgSz w:w="11907" w:h="16840"/>
          <w:pgMar w:top="1440" w:right="1026" w:bottom="1440" w:left="1026" w:header="851" w:footer="992" w:gutter="0"/>
          <w:pgNumType w:fmt="decimal" w:start="2"/>
          <w:cols w:space="720" w:num="1"/>
          <w:docGrid w:linePitch="323" w:charSpace="-2"/>
        </w:sectPr>
      </w:pPr>
    </w:p>
    <w:p w14:paraId="6037C7FE">
      <w:pPr>
        <w:rPr>
          <w:rFonts w:hint="eastAsia" w:ascii="宋体" w:hAnsi="宋体"/>
          <w:color w:val="auto"/>
          <w:szCs w:val="21"/>
          <w:highlight w:val="none"/>
        </w:rPr>
      </w:pPr>
      <w:r>
        <w:rPr>
          <w:rFonts w:hint="eastAsia" w:ascii="宋体" w:hAnsi="宋体"/>
          <w:color w:val="auto"/>
          <w:szCs w:val="21"/>
          <w:highlight w:val="none"/>
        </w:rPr>
        <w:t>附件3、</w:t>
      </w:r>
    </w:p>
    <w:p w14:paraId="26EE4C7C">
      <w:pPr>
        <w:pStyle w:val="25"/>
        <w:jc w:val="center"/>
        <w:rPr>
          <w:rFonts w:hAnsi="宋体"/>
          <w:color w:val="auto"/>
          <w:sz w:val="32"/>
          <w:szCs w:val="32"/>
          <w:highlight w:val="none"/>
        </w:rPr>
      </w:pPr>
      <w:bookmarkStart w:id="10" w:name="_Toc20569"/>
      <w:bookmarkStart w:id="11" w:name="_Toc12146"/>
      <w:bookmarkStart w:id="12" w:name="_Toc14630"/>
      <w:r>
        <w:rPr>
          <w:rFonts w:hAnsi="宋体"/>
          <w:b/>
          <w:color w:val="auto"/>
          <w:sz w:val="32"/>
          <w:szCs w:val="32"/>
          <w:highlight w:val="none"/>
        </w:rPr>
        <w:t>供货范围清单</w:t>
      </w:r>
      <w:bookmarkEnd w:id="10"/>
      <w:bookmarkEnd w:id="11"/>
      <w:bookmarkEnd w:id="12"/>
    </w:p>
    <w:p w14:paraId="38C782C3">
      <w:pPr>
        <w:pStyle w:val="25"/>
        <w:jc w:val="left"/>
        <w:outlineLvl w:val="9"/>
        <w:rPr>
          <w:rFonts w:hAnsi="宋体"/>
          <w:color w:val="auto"/>
          <w:highlight w:val="none"/>
        </w:rPr>
      </w:pPr>
    </w:p>
    <w:p w14:paraId="6B6E5F61">
      <w:pPr>
        <w:spacing w:line="380" w:lineRule="exact"/>
        <w:jc w:val="center"/>
        <w:rPr>
          <w:rFonts w:hint="eastAsia" w:ascii="宋体" w:hAnsi="宋体"/>
          <w:b/>
          <w:color w:val="auto"/>
          <w:sz w:val="30"/>
          <w:szCs w:val="30"/>
          <w:highlight w:val="none"/>
        </w:rPr>
      </w:pPr>
      <w:r>
        <w:rPr>
          <w:rFonts w:ascii="宋体" w:hAnsi="宋体"/>
          <w:color w:val="auto"/>
          <w:szCs w:val="21"/>
          <w:highlight w:val="none"/>
        </w:rPr>
        <w:tab/>
      </w:r>
      <w:r>
        <w:rPr>
          <w:rFonts w:hint="eastAsia" w:ascii="宋体" w:hAnsi="宋体"/>
          <w:b/>
          <w:color w:val="auto"/>
          <w:sz w:val="30"/>
          <w:szCs w:val="30"/>
          <w:highlight w:val="none"/>
        </w:rPr>
        <w:t>表3-1、主要设备清单 （不含价格）</w:t>
      </w:r>
    </w:p>
    <w:p w14:paraId="61E14F9F">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525"/>
        <w:gridCol w:w="1785"/>
        <w:gridCol w:w="1575"/>
        <w:gridCol w:w="1575"/>
        <w:gridCol w:w="1050"/>
        <w:gridCol w:w="1155"/>
      </w:tblGrid>
      <w:tr w14:paraId="5C5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224CB3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525" w:type="dxa"/>
            <w:noWrap w:val="0"/>
            <w:vAlign w:val="center"/>
          </w:tcPr>
          <w:p w14:paraId="3FEE516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85" w:type="dxa"/>
            <w:noWrap w:val="0"/>
            <w:vAlign w:val="center"/>
          </w:tcPr>
          <w:p w14:paraId="7285BBB5">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575" w:type="dxa"/>
            <w:noWrap w:val="0"/>
            <w:vAlign w:val="center"/>
          </w:tcPr>
          <w:p w14:paraId="0062298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品牌、型号</w:t>
            </w:r>
          </w:p>
        </w:tc>
        <w:tc>
          <w:tcPr>
            <w:tcW w:w="1575" w:type="dxa"/>
            <w:noWrap w:val="0"/>
            <w:vAlign w:val="center"/>
          </w:tcPr>
          <w:p w14:paraId="5BA76B9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50" w:type="dxa"/>
            <w:noWrap w:val="0"/>
            <w:vAlign w:val="center"/>
          </w:tcPr>
          <w:p w14:paraId="21687BBB">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155" w:type="dxa"/>
            <w:noWrap w:val="0"/>
            <w:vAlign w:val="center"/>
          </w:tcPr>
          <w:p w14:paraId="35C4372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AE3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4AFE0F1">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3B2E2CC0">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785" w:type="dxa"/>
            <w:noWrap w:val="0"/>
            <w:vAlign w:val="center"/>
          </w:tcPr>
          <w:p w14:paraId="35C167FC">
            <w:pPr>
              <w:spacing w:line="320" w:lineRule="exact"/>
              <w:rPr>
                <w:rFonts w:ascii="宋体" w:hAnsi="宋体"/>
                <w:color w:val="auto"/>
                <w:szCs w:val="21"/>
                <w:highlight w:val="none"/>
              </w:rPr>
            </w:pPr>
          </w:p>
        </w:tc>
        <w:tc>
          <w:tcPr>
            <w:tcW w:w="1575" w:type="dxa"/>
            <w:noWrap w:val="0"/>
            <w:vAlign w:val="center"/>
          </w:tcPr>
          <w:p w14:paraId="0E71A194">
            <w:pPr>
              <w:spacing w:line="320" w:lineRule="exact"/>
              <w:rPr>
                <w:rFonts w:ascii="宋体" w:hAnsi="宋体"/>
                <w:color w:val="auto"/>
                <w:szCs w:val="21"/>
                <w:highlight w:val="none"/>
              </w:rPr>
            </w:pPr>
          </w:p>
        </w:tc>
        <w:tc>
          <w:tcPr>
            <w:tcW w:w="1575" w:type="dxa"/>
            <w:noWrap w:val="0"/>
            <w:vAlign w:val="center"/>
          </w:tcPr>
          <w:p w14:paraId="7EDB5138">
            <w:pPr>
              <w:spacing w:line="320" w:lineRule="exact"/>
              <w:rPr>
                <w:rFonts w:ascii="宋体" w:hAnsi="宋体"/>
                <w:color w:val="auto"/>
                <w:szCs w:val="21"/>
                <w:highlight w:val="none"/>
              </w:rPr>
            </w:pPr>
          </w:p>
        </w:tc>
        <w:tc>
          <w:tcPr>
            <w:tcW w:w="1050" w:type="dxa"/>
            <w:noWrap w:val="0"/>
            <w:vAlign w:val="center"/>
          </w:tcPr>
          <w:p w14:paraId="500B4C14">
            <w:pPr>
              <w:spacing w:line="320" w:lineRule="exact"/>
              <w:rPr>
                <w:rFonts w:ascii="宋体" w:hAnsi="宋体"/>
                <w:color w:val="auto"/>
                <w:szCs w:val="21"/>
                <w:highlight w:val="none"/>
              </w:rPr>
            </w:pPr>
          </w:p>
        </w:tc>
        <w:tc>
          <w:tcPr>
            <w:tcW w:w="1155" w:type="dxa"/>
            <w:noWrap w:val="0"/>
            <w:vAlign w:val="center"/>
          </w:tcPr>
          <w:p w14:paraId="0615375B">
            <w:pPr>
              <w:spacing w:line="320" w:lineRule="exact"/>
              <w:rPr>
                <w:rFonts w:ascii="宋体" w:hAnsi="宋体"/>
                <w:color w:val="auto"/>
                <w:szCs w:val="21"/>
                <w:highlight w:val="none"/>
              </w:rPr>
            </w:pPr>
          </w:p>
        </w:tc>
      </w:tr>
      <w:tr w14:paraId="4C2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E9E02E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1208248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785" w:type="dxa"/>
            <w:noWrap w:val="0"/>
            <w:vAlign w:val="center"/>
          </w:tcPr>
          <w:p w14:paraId="049278FE">
            <w:pPr>
              <w:spacing w:line="320" w:lineRule="exact"/>
              <w:rPr>
                <w:rFonts w:ascii="宋体" w:hAnsi="宋体"/>
                <w:color w:val="auto"/>
                <w:szCs w:val="21"/>
                <w:highlight w:val="none"/>
              </w:rPr>
            </w:pPr>
          </w:p>
        </w:tc>
        <w:tc>
          <w:tcPr>
            <w:tcW w:w="1575" w:type="dxa"/>
            <w:noWrap w:val="0"/>
            <w:vAlign w:val="center"/>
          </w:tcPr>
          <w:p w14:paraId="42D374D2">
            <w:pPr>
              <w:spacing w:line="320" w:lineRule="exact"/>
              <w:rPr>
                <w:rFonts w:ascii="宋体" w:hAnsi="宋体"/>
                <w:color w:val="auto"/>
                <w:szCs w:val="21"/>
                <w:highlight w:val="none"/>
              </w:rPr>
            </w:pPr>
          </w:p>
        </w:tc>
        <w:tc>
          <w:tcPr>
            <w:tcW w:w="1575" w:type="dxa"/>
            <w:noWrap w:val="0"/>
            <w:vAlign w:val="center"/>
          </w:tcPr>
          <w:p w14:paraId="257A63C6">
            <w:pPr>
              <w:spacing w:line="320" w:lineRule="exact"/>
              <w:rPr>
                <w:rFonts w:ascii="宋体" w:hAnsi="宋体"/>
                <w:color w:val="auto"/>
                <w:szCs w:val="21"/>
                <w:highlight w:val="none"/>
              </w:rPr>
            </w:pPr>
          </w:p>
        </w:tc>
        <w:tc>
          <w:tcPr>
            <w:tcW w:w="1050" w:type="dxa"/>
            <w:noWrap w:val="0"/>
            <w:vAlign w:val="center"/>
          </w:tcPr>
          <w:p w14:paraId="3A750546">
            <w:pPr>
              <w:spacing w:line="320" w:lineRule="exact"/>
              <w:rPr>
                <w:rFonts w:ascii="宋体" w:hAnsi="宋体"/>
                <w:color w:val="auto"/>
                <w:szCs w:val="21"/>
                <w:highlight w:val="none"/>
              </w:rPr>
            </w:pPr>
          </w:p>
        </w:tc>
        <w:tc>
          <w:tcPr>
            <w:tcW w:w="1155" w:type="dxa"/>
            <w:noWrap w:val="0"/>
            <w:vAlign w:val="center"/>
          </w:tcPr>
          <w:p w14:paraId="3032738A">
            <w:pPr>
              <w:spacing w:line="320" w:lineRule="exact"/>
              <w:rPr>
                <w:rFonts w:ascii="宋体" w:hAnsi="宋体"/>
                <w:color w:val="auto"/>
                <w:szCs w:val="21"/>
                <w:highlight w:val="none"/>
              </w:rPr>
            </w:pPr>
          </w:p>
        </w:tc>
      </w:tr>
      <w:tr w14:paraId="5DC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A42A36E">
            <w:pPr>
              <w:spacing w:line="320" w:lineRule="exact"/>
              <w:rPr>
                <w:rFonts w:hint="eastAsia" w:ascii="宋体" w:hAnsi="宋体"/>
                <w:b/>
                <w:color w:val="auto"/>
                <w:highlight w:val="none"/>
              </w:rPr>
            </w:pPr>
          </w:p>
        </w:tc>
        <w:tc>
          <w:tcPr>
            <w:tcW w:w="525" w:type="dxa"/>
            <w:noWrap w:val="0"/>
            <w:vAlign w:val="center"/>
          </w:tcPr>
          <w:p w14:paraId="67DC2034">
            <w:pPr>
              <w:spacing w:line="320" w:lineRule="exact"/>
              <w:jc w:val="center"/>
              <w:rPr>
                <w:rFonts w:hint="eastAsia" w:ascii="宋体" w:hAnsi="宋体"/>
                <w:color w:val="auto"/>
                <w:szCs w:val="21"/>
                <w:highlight w:val="none"/>
              </w:rPr>
            </w:pPr>
          </w:p>
        </w:tc>
        <w:tc>
          <w:tcPr>
            <w:tcW w:w="1785" w:type="dxa"/>
            <w:noWrap w:val="0"/>
            <w:vAlign w:val="center"/>
          </w:tcPr>
          <w:p w14:paraId="001CBC9E">
            <w:pPr>
              <w:spacing w:line="320" w:lineRule="exact"/>
              <w:rPr>
                <w:rFonts w:ascii="宋体" w:hAnsi="宋体"/>
                <w:color w:val="auto"/>
                <w:szCs w:val="21"/>
                <w:highlight w:val="none"/>
              </w:rPr>
            </w:pPr>
          </w:p>
        </w:tc>
        <w:tc>
          <w:tcPr>
            <w:tcW w:w="1575" w:type="dxa"/>
            <w:noWrap w:val="0"/>
            <w:vAlign w:val="center"/>
          </w:tcPr>
          <w:p w14:paraId="236F64E6">
            <w:pPr>
              <w:spacing w:line="320" w:lineRule="exact"/>
              <w:rPr>
                <w:rFonts w:ascii="宋体" w:hAnsi="宋体"/>
                <w:color w:val="auto"/>
                <w:szCs w:val="21"/>
                <w:highlight w:val="none"/>
              </w:rPr>
            </w:pPr>
          </w:p>
        </w:tc>
        <w:tc>
          <w:tcPr>
            <w:tcW w:w="1575" w:type="dxa"/>
            <w:noWrap w:val="0"/>
            <w:vAlign w:val="center"/>
          </w:tcPr>
          <w:p w14:paraId="34A93294">
            <w:pPr>
              <w:spacing w:line="320" w:lineRule="exact"/>
              <w:rPr>
                <w:rFonts w:ascii="宋体" w:hAnsi="宋体"/>
                <w:color w:val="auto"/>
                <w:szCs w:val="21"/>
                <w:highlight w:val="none"/>
              </w:rPr>
            </w:pPr>
          </w:p>
        </w:tc>
        <w:tc>
          <w:tcPr>
            <w:tcW w:w="1050" w:type="dxa"/>
            <w:noWrap w:val="0"/>
            <w:vAlign w:val="center"/>
          </w:tcPr>
          <w:p w14:paraId="5B04FBE5">
            <w:pPr>
              <w:spacing w:line="320" w:lineRule="exact"/>
              <w:rPr>
                <w:rFonts w:ascii="宋体" w:hAnsi="宋体"/>
                <w:color w:val="auto"/>
                <w:szCs w:val="21"/>
                <w:highlight w:val="none"/>
              </w:rPr>
            </w:pPr>
          </w:p>
        </w:tc>
        <w:tc>
          <w:tcPr>
            <w:tcW w:w="1155" w:type="dxa"/>
            <w:noWrap w:val="0"/>
            <w:vAlign w:val="center"/>
          </w:tcPr>
          <w:p w14:paraId="1AF56AB3">
            <w:pPr>
              <w:spacing w:line="320" w:lineRule="exact"/>
              <w:rPr>
                <w:rFonts w:ascii="宋体" w:hAnsi="宋体"/>
                <w:color w:val="auto"/>
                <w:szCs w:val="21"/>
                <w:highlight w:val="none"/>
              </w:rPr>
            </w:pPr>
          </w:p>
        </w:tc>
      </w:tr>
      <w:tr w14:paraId="64B3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1F0533">
            <w:pPr>
              <w:spacing w:line="320" w:lineRule="exact"/>
              <w:rPr>
                <w:rFonts w:hint="eastAsia" w:ascii="宋体" w:hAnsi="宋体"/>
                <w:b/>
                <w:color w:val="auto"/>
                <w:highlight w:val="none"/>
              </w:rPr>
            </w:pPr>
          </w:p>
        </w:tc>
        <w:tc>
          <w:tcPr>
            <w:tcW w:w="525" w:type="dxa"/>
            <w:noWrap w:val="0"/>
            <w:vAlign w:val="center"/>
          </w:tcPr>
          <w:p w14:paraId="034FD106">
            <w:pPr>
              <w:spacing w:line="320" w:lineRule="exact"/>
              <w:jc w:val="center"/>
              <w:rPr>
                <w:rFonts w:hint="eastAsia" w:ascii="宋体" w:hAnsi="宋体"/>
                <w:color w:val="auto"/>
                <w:szCs w:val="21"/>
                <w:highlight w:val="none"/>
              </w:rPr>
            </w:pPr>
          </w:p>
        </w:tc>
        <w:tc>
          <w:tcPr>
            <w:tcW w:w="1785" w:type="dxa"/>
            <w:noWrap w:val="0"/>
            <w:vAlign w:val="center"/>
          </w:tcPr>
          <w:p w14:paraId="615019C8">
            <w:pPr>
              <w:spacing w:line="320" w:lineRule="exact"/>
              <w:rPr>
                <w:rFonts w:ascii="宋体" w:hAnsi="宋体"/>
                <w:color w:val="auto"/>
                <w:szCs w:val="21"/>
                <w:highlight w:val="none"/>
              </w:rPr>
            </w:pPr>
          </w:p>
        </w:tc>
        <w:tc>
          <w:tcPr>
            <w:tcW w:w="1575" w:type="dxa"/>
            <w:noWrap w:val="0"/>
            <w:vAlign w:val="center"/>
          </w:tcPr>
          <w:p w14:paraId="576A0D58">
            <w:pPr>
              <w:spacing w:line="320" w:lineRule="exact"/>
              <w:rPr>
                <w:rFonts w:ascii="宋体" w:hAnsi="宋体"/>
                <w:color w:val="auto"/>
                <w:szCs w:val="21"/>
                <w:highlight w:val="none"/>
              </w:rPr>
            </w:pPr>
          </w:p>
        </w:tc>
        <w:tc>
          <w:tcPr>
            <w:tcW w:w="1575" w:type="dxa"/>
            <w:noWrap w:val="0"/>
            <w:vAlign w:val="center"/>
          </w:tcPr>
          <w:p w14:paraId="2698E219">
            <w:pPr>
              <w:spacing w:line="320" w:lineRule="exact"/>
              <w:rPr>
                <w:rFonts w:ascii="宋体" w:hAnsi="宋体"/>
                <w:color w:val="auto"/>
                <w:szCs w:val="21"/>
                <w:highlight w:val="none"/>
              </w:rPr>
            </w:pPr>
          </w:p>
        </w:tc>
        <w:tc>
          <w:tcPr>
            <w:tcW w:w="1050" w:type="dxa"/>
            <w:noWrap w:val="0"/>
            <w:vAlign w:val="center"/>
          </w:tcPr>
          <w:p w14:paraId="4A03B756">
            <w:pPr>
              <w:spacing w:line="320" w:lineRule="exact"/>
              <w:rPr>
                <w:rFonts w:ascii="宋体" w:hAnsi="宋体"/>
                <w:color w:val="auto"/>
                <w:szCs w:val="21"/>
                <w:highlight w:val="none"/>
              </w:rPr>
            </w:pPr>
          </w:p>
        </w:tc>
        <w:tc>
          <w:tcPr>
            <w:tcW w:w="1155" w:type="dxa"/>
            <w:noWrap w:val="0"/>
            <w:vAlign w:val="center"/>
          </w:tcPr>
          <w:p w14:paraId="713081FA">
            <w:pPr>
              <w:spacing w:line="320" w:lineRule="exact"/>
              <w:rPr>
                <w:rFonts w:ascii="宋体" w:hAnsi="宋体"/>
                <w:color w:val="auto"/>
                <w:szCs w:val="21"/>
                <w:highlight w:val="none"/>
              </w:rPr>
            </w:pPr>
          </w:p>
        </w:tc>
      </w:tr>
      <w:tr w14:paraId="647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A810FCA">
            <w:pPr>
              <w:spacing w:line="320" w:lineRule="exact"/>
              <w:rPr>
                <w:rFonts w:hint="eastAsia" w:ascii="宋体" w:hAnsi="宋体"/>
                <w:b/>
                <w:color w:val="auto"/>
                <w:highlight w:val="none"/>
              </w:rPr>
            </w:pPr>
          </w:p>
        </w:tc>
        <w:tc>
          <w:tcPr>
            <w:tcW w:w="525" w:type="dxa"/>
            <w:noWrap w:val="0"/>
            <w:vAlign w:val="center"/>
          </w:tcPr>
          <w:p w14:paraId="5470D5D9">
            <w:pPr>
              <w:spacing w:line="320" w:lineRule="exact"/>
              <w:jc w:val="center"/>
              <w:rPr>
                <w:rFonts w:hint="eastAsia" w:ascii="宋体" w:hAnsi="宋体"/>
                <w:color w:val="auto"/>
                <w:szCs w:val="21"/>
                <w:highlight w:val="none"/>
              </w:rPr>
            </w:pPr>
          </w:p>
        </w:tc>
        <w:tc>
          <w:tcPr>
            <w:tcW w:w="1785" w:type="dxa"/>
            <w:noWrap w:val="0"/>
            <w:vAlign w:val="center"/>
          </w:tcPr>
          <w:p w14:paraId="1723CB3F">
            <w:pPr>
              <w:spacing w:line="320" w:lineRule="exact"/>
              <w:rPr>
                <w:rFonts w:ascii="宋体" w:hAnsi="宋体"/>
                <w:color w:val="auto"/>
                <w:szCs w:val="21"/>
                <w:highlight w:val="none"/>
              </w:rPr>
            </w:pPr>
          </w:p>
        </w:tc>
        <w:tc>
          <w:tcPr>
            <w:tcW w:w="1575" w:type="dxa"/>
            <w:noWrap w:val="0"/>
            <w:vAlign w:val="center"/>
          </w:tcPr>
          <w:p w14:paraId="205856A8">
            <w:pPr>
              <w:spacing w:line="320" w:lineRule="exact"/>
              <w:rPr>
                <w:rFonts w:ascii="宋体" w:hAnsi="宋体"/>
                <w:color w:val="auto"/>
                <w:szCs w:val="21"/>
                <w:highlight w:val="none"/>
              </w:rPr>
            </w:pPr>
          </w:p>
        </w:tc>
        <w:tc>
          <w:tcPr>
            <w:tcW w:w="1575" w:type="dxa"/>
            <w:noWrap w:val="0"/>
            <w:vAlign w:val="center"/>
          </w:tcPr>
          <w:p w14:paraId="134335B1">
            <w:pPr>
              <w:spacing w:line="320" w:lineRule="exact"/>
              <w:rPr>
                <w:rFonts w:ascii="宋体" w:hAnsi="宋体"/>
                <w:color w:val="auto"/>
                <w:szCs w:val="21"/>
                <w:highlight w:val="none"/>
              </w:rPr>
            </w:pPr>
          </w:p>
        </w:tc>
        <w:tc>
          <w:tcPr>
            <w:tcW w:w="1050" w:type="dxa"/>
            <w:noWrap w:val="0"/>
            <w:vAlign w:val="center"/>
          </w:tcPr>
          <w:p w14:paraId="7BB0BFDB">
            <w:pPr>
              <w:spacing w:line="320" w:lineRule="exact"/>
              <w:rPr>
                <w:rFonts w:ascii="宋体" w:hAnsi="宋体"/>
                <w:color w:val="auto"/>
                <w:szCs w:val="21"/>
                <w:highlight w:val="none"/>
              </w:rPr>
            </w:pPr>
          </w:p>
        </w:tc>
        <w:tc>
          <w:tcPr>
            <w:tcW w:w="1155" w:type="dxa"/>
            <w:noWrap w:val="0"/>
            <w:vAlign w:val="center"/>
          </w:tcPr>
          <w:p w14:paraId="30297557">
            <w:pPr>
              <w:spacing w:line="320" w:lineRule="exact"/>
              <w:rPr>
                <w:rFonts w:ascii="宋体" w:hAnsi="宋体"/>
                <w:color w:val="auto"/>
                <w:szCs w:val="21"/>
                <w:highlight w:val="none"/>
              </w:rPr>
            </w:pPr>
          </w:p>
        </w:tc>
      </w:tr>
      <w:tr w14:paraId="1BE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201CC3">
            <w:pPr>
              <w:spacing w:line="320" w:lineRule="exact"/>
              <w:rPr>
                <w:rFonts w:hint="eastAsia" w:ascii="宋体" w:hAnsi="宋体"/>
                <w:b/>
                <w:color w:val="auto"/>
                <w:highlight w:val="none"/>
              </w:rPr>
            </w:pPr>
          </w:p>
        </w:tc>
        <w:tc>
          <w:tcPr>
            <w:tcW w:w="525" w:type="dxa"/>
            <w:noWrap w:val="0"/>
            <w:vAlign w:val="center"/>
          </w:tcPr>
          <w:p w14:paraId="5A431971">
            <w:pPr>
              <w:spacing w:line="320" w:lineRule="exact"/>
              <w:jc w:val="center"/>
              <w:rPr>
                <w:rFonts w:hint="eastAsia" w:ascii="宋体" w:hAnsi="宋体"/>
                <w:color w:val="auto"/>
                <w:szCs w:val="21"/>
                <w:highlight w:val="none"/>
              </w:rPr>
            </w:pPr>
          </w:p>
        </w:tc>
        <w:tc>
          <w:tcPr>
            <w:tcW w:w="1785" w:type="dxa"/>
            <w:noWrap w:val="0"/>
            <w:vAlign w:val="center"/>
          </w:tcPr>
          <w:p w14:paraId="1902A1DF">
            <w:pPr>
              <w:spacing w:line="320" w:lineRule="exact"/>
              <w:rPr>
                <w:rFonts w:ascii="宋体" w:hAnsi="宋体"/>
                <w:color w:val="auto"/>
                <w:szCs w:val="21"/>
                <w:highlight w:val="none"/>
              </w:rPr>
            </w:pPr>
          </w:p>
        </w:tc>
        <w:tc>
          <w:tcPr>
            <w:tcW w:w="1575" w:type="dxa"/>
            <w:noWrap w:val="0"/>
            <w:vAlign w:val="center"/>
          </w:tcPr>
          <w:p w14:paraId="38FCC409">
            <w:pPr>
              <w:spacing w:line="320" w:lineRule="exact"/>
              <w:rPr>
                <w:rFonts w:ascii="宋体" w:hAnsi="宋体"/>
                <w:color w:val="auto"/>
                <w:szCs w:val="21"/>
                <w:highlight w:val="none"/>
              </w:rPr>
            </w:pPr>
          </w:p>
        </w:tc>
        <w:tc>
          <w:tcPr>
            <w:tcW w:w="1575" w:type="dxa"/>
            <w:noWrap w:val="0"/>
            <w:vAlign w:val="center"/>
          </w:tcPr>
          <w:p w14:paraId="5BA7ED2E">
            <w:pPr>
              <w:spacing w:line="320" w:lineRule="exact"/>
              <w:rPr>
                <w:rFonts w:ascii="宋体" w:hAnsi="宋体"/>
                <w:color w:val="auto"/>
                <w:szCs w:val="21"/>
                <w:highlight w:val="none"/>
              </w:rPr>
            </w:pPr>
          </w:p>
        </w:tc>
        <w:tc>
          <w:tcPr>
            <w:tcW w:w="1050" w:type="dxa"/>
            <w:noWrap w:val="0"/>
            <w:vAlign w:val="center"/>
          </w:tcPr>
          <w:p w14:paraId="7DCDB946">
            <w:pPr>
              <w:spacing w:line="320" w:lineRule="exact"/>
              <w:rPr>
                <w:rFonts w:ascii="宋体" w:hAnsi="宋体"/>
                <w:color w:val="auto"/>
                <w:szCs w:val="21"/>
                <w:highlight w:val="none"/>
              </w:rPr>
            </w:pPr>
          </w:p>
        </w:tc>
        <w:tc>
          <w:tcPr>
            <w:tcW w:w="1155" w:type="dxa"/>
            <w:noWrap w:val="0"/>
            <w:vAlign w:val="center"/>
          </w:tcPr>
          <w:p w14:paraId="09B63719">
            <w:pPr>
              <w:spacing w:line="320" w:lineRule="exact"/>
              <w:rPr>
                <w:rFonts w:ascii="宋体" w:hAnsi="宋体"/>
                <w:color w:val="auto"/>
                <w:szCs w:val="21"/>
                <w:highlight w:val="none"/>
              </w:rPr>
            </w:pPr>
          </w:p>
        </w:tc>
      </w:tr>
      <w:tr w14:paraId="6086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469CB8C">
            <w:pPr>
              <w:spacing w:line="320" w:lineRule="exact"/>
              <w:rPr>
                <w:rFonts w:hint="eastAsia" w:ascii="宋体" w:hAnsi="宋体"/>
                <w:b/>
                <w:color w:val="auto"/>
                <w:highlight w:val="none"/>
              </w:rPr>
            </w:pPr>
          </w:p>
        </w:tc>
        <w:tc>
          <w:tcPr>
            <w:tcW w:w="525" w:type="dxa"/>
            <w:noWrap w:val="0"/>
            <w:vAlign w:val="center"/>
          </w:tcPr>
          <w:p w14:paraId="65570A96">
            <w:pPr>
              <w:spacing w:line="320" w:lineRule="exact"/>
              <w:jc w:val="center"/>
              <w:rPr>
                <w:rFonts w:hint="eastAsia" w:ascii="宋体" w:hAnsi="宋体"/>
                <w:color w:val="auto"/>
                <w:szCs w:val="21"/>
                <w:highlight w:val="none"/>
              </w:rPr>
            </w:pPr>
          </w:p>
        </w:tc>
        <w:tc>
          <w:tcPr>
            <w:tcW w:w="1785" w:type="dxa"/>
            <w:noWrap w:val="0"/>
            <w:vAlign w:val="center"/>
          </w:tcPr>
          <w:p w14:paraId="684907FB">
            <w:pPr>
              <w:spacing w:line="320" w:lineRule="exact"/>
              <w:rPr>
                <w:rFonts w:ascii="宋体" w:hAnsi="宋体"/>
                <w:color w:val="auto"/>
                <w:szCs w:val="21"/>
                <w:highlight w:val="none"/>
              </w:rPr>
            </w:pPr>
          </w:p>
        </w:tc>
        <w:tc>
          <w:tcPr>
            <w:tcW w:w="1575" w:type="dxa"/>
            <w:noWrap w:val="0"/>
            <w:vAlign w:val="center"/>
          </w:tcPr>
          <w:p w14:paraId="541B4107">
            <w:pPr>
              <w:spacing w:line="320" w:lineRule="exact"/>
              <w:rPr>
                <w:rFonts w:ascii="宋体" w:hAnsi="宋体"/>
                <w:color w:val="auto"/>
                <w:szCs w:val="21"/>
                <w:highlight w:val="none"/>
              </w:rPr>
            </w:pPr>
          </w:p>
        </w:tc>
        <w:tc>
          <w:tcPr>
            <w:tcW w:w="1575" w:type="dxa"/>
            <w:noWrap w:val="0"/>
            <w:vAlign w:val="center"/>
          </w:tcPr>
          <w:p w14:paraId="6ED99EA6">
            <w:pPr>
              <w:spacing w:line="320" w:lineRule="exact"/>
              <w:rPr>
                <w:rFonts w:ascii="宋体" w:hAnsi="宋体"/>
                <w:color w:val="auto"/>
                <w:szCs w:val="21"/>
                <w:highlight w:val="none"/>
              </w:rPr>
            </w:pPr>
          </w:p>
        </w:tc>
        <w:tc>
          <w:tcPr>
            <w:tcW w:w="1050" w:type="dxa"/>
            <w:noWrap w:val="0"/>
            <w:vAlign w:val="center"/>
          </w:tcPr>
          <w:p w14:paraId="674F5764">
            <w:pPr>
              <w:spacing w:line="320" w:lineRule="exact"/>
              <w:rPr>
                <w:rFonts w:ascii="宋体" w:hAnsi="宋体"/>
                <w:color w:val="auto"/>
                <w:szCs w:val="21"/>
                <w:highlight w:val="none"/>
              </w:rPr>
            </w:pPr>
          </w:p>
        </w:tc>
        <w:tc>
          <w:tcPr>
            <w:tcW w:w="1155" w:type="dxa"/>
            <w:noWrap w:val="0"/>
            <w:vAlign w:val="center"/>
          </w:tcPr>
          <w:p w14:paraId="7CDB0384">
            <w:pPr>
              <w:spacing w:line="320" w:lineRule="exact"/>
              <w:rPr>
                <w:rFonts w:ascii="宋体" w:hAnsi="宋体"/>
                <w:color w:val="auto"/>
                <w:szCs w:val="21"/>
                <w:highlight w:val="none"/>
              </w:rPr>
            </w:pPr>
          </w:p>
        </w:tc>
      </w:tr>
      <w:tr w14:paraId="5D2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311D75B">
            <w:pPr>
              <w:spacing w:line="320" w:lineRule="exact"/>
              <w:rPr>
                <w:rFonts w:hint="eastAsia" w:ascii="宋体" w:hAnsi="宋体"/>
                <w:b/>
                <w:color w:val="auto"/>
                <w:highlight w:val="none"/>
              </w:rPr>
            </w:pPr>
          </w:p>
        </w:tc>
        <w:tc>
          <w:tcPr>
            <w:tcW w:w="525" w:type="dxa"/>
            <w:noWrap w:val="0"/>
            <w:vAlign w:val="center"/>
          </w:tcPr>
          <w:p w14:paraId="0203E40D">
            <w:pPr>
              <w:spacing w:line="320" w:lineRule="exact"/>
              <w:jc w:val="center"/>
              <w:rPr>
                <w:rFonts w:hint="eastAsia" w:ascii="宋体" w:hAnsi="宋体"/>
                <w:color w:val="auto"/>
                <w:szCs w:val="21"/>
                <w:highlight w:val="none"/>
              </w:rPr>
            </w:pPr>
          </w:p>
        </w:tc>
        <w:tc>
          <w:tcPr>
            <w:tcW w:w="1785" w:type="dxa"/>
            <w:noWrap w:val="0"/>
            <w:vAlign w:val="center"/>
          </w:tcPr>
          <w:p w14:paraId="78D845F8">
            <w:pPr>
              <w:spacing w:line="320" w:lineRule="exact"/>
              <w:rPr>
                <w:rFonts w:ascii="宋体" w:hAnsi="宋体"/>
                <w:color w:val="auto"/>
                <w:szCs w:val="21"/>
                <w:highlight w:val="none"/>
              </w:rPr>
            </w:pPr>
          </w:p>
        </w:tc>
        <w:tc>
          <w:tcPr>
            <w:tcW w:w="1575" w:type="dxa"/>
            <w:noWrap w:val="0"/>
            <w:vAlign w:val="center"/>
          </w:tcPr>
          <w:p w14:paraId="5F4C492E">
            <w:pPr>
              <w:spacing w:line="320" w:lineRule="exact"/>
              <w:rPr>
                <w:rFonts w:ascii="宋体" w:hAnsi="宋体"/>
                <w:color w:val="auto"/>
                <w:szCs w:val="21"/>
                <w:highlight w:val="none"/>
              </w:rPr>
            </w:pPr>
          </w:p>
        </w:tc>
        <w:tc>
          <w:tcPr>
            <w:tcW w:w="1575" w:type="dxa"/>
            <w:noWrap w:val="0"/>
            <w:vAlign w:val="center"/>
          </w:tcPr>
          <w:p w14:paraId="748DFB6B">
            <w:pPr>
              <w:spacing w:line="320" w:lineRule="exact"/>
              <w:rPr>
                <w:rFonts w:ascii="宋体" w:hAnsi="宋体"/>
                <w:color w:val="auto"/>
                <w:szCs w:val="21"/>
                <w:highlight w:val="none"/>
              </w:rPr>
            </w:pPr>
          </w:p>
        </w:tc>
        <w:tc>
          <w:tcPr>
            <w:tcW w:w="1050" w:type="dxa"/>
            <w:noWrap w:val="0"/>
            <w:vAlign w:val="center"/>
          </w:tcPr>
          <w:p w14:paraId="5D8C0A46">
            <w:pPr>
              <w:spacing w:line="320" w:lineRule="exact"/>
              <w:rPr>
                <w:rFonts w:ascii="宋体" w:hAnsi="宋体"/>
                <w:color w:val="auto"/>
                <w:szCs w:val="21"/>
                <w:highlight w:val="none"/>
              </w:rPr>
            </w:pPr>
          </w:p>
        </w:tc>
        <w:tc>
          <w:tcPr>
            <w:tcW w:w="1155" w:type="dxa"/>
            <w:noWrap w:val="0"/>
            <w:vAlign w:val="center"/>
          </w:tcPr>
          <w:p w14:paraId="0F489F7B">
            <w:pPr>
              <w:spacing w:line="320" w:lineRule="exact"/>
              <w:rPr>
                <w:rFonts w:ascii="宋体" w:hAnsi="宋体"/>
                <w:color w:val="auto"/>
                <w:szCs w:val="21"/>
                <w:highlight w:val="none"/>
              </w:rPr>
            </w:pPr>
          </w:p>
        </w:tc>
      </w:tr>
    </w:tbl>
    <w:p w14:paraId="61162180">
      <w:pPr>
        <w:spacing w:line="380" w:lineRule="exact"/>
        <w:jc w:val="center"/>
        <w:rPr>
          <w:rFonts w:hint="eastAsia" w:ascii="宋体" w:hAnsi="宋体"/>
          <w:color w:val="auto"/>
          <w:sz w:val="32"/>
          <w:szCs w:val="32"/>
          <w:highlight w:val="none"/>
        </w:rPr>
      </w:pPr>
    </w:p>
    <w:p w14:paraId="31EA46B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60EDE1F6">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19596AA4">
      <w:pPr>
        <w:spacing w:line="380" w:lineRule="exact"/>
        <w:jc w:val="center"/>
        <w:rPr>
          <w:rFonts w:hint="eastAsia" w:ascii="宋体" w:hAnsi="宋体"/>
          <w:b/>
          <w:color w:val="auto"/>
          <w:sz w:val="30"/>
          <w:szCs w:val="30"/>
          <w:highlight w:val="none"/>
        </w:rPr>
      </w:pPr>
    </w:p>
    <w:p w14:paraId="06B3B829">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表3-2、专用工具清单（如有）</w:t>
      </w:r>
    </w:p>
    <w:p w14:paraId="3CC5C9CD">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1A51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91C94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1A361D3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75" w:type="dxa"/>
            <w:noWrap w:val="0"/>
            <w:vAlign w:val="center"/>
          </w:tcPr>
          <w:p w14:paraId="12A6D2F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工具名称</w:t>
            </w:r>
          </w:p>
        </w:tc>
        <w:tc>
          <w:tcPr>
            <w:tcW w:w="1050" w:type="dxa"/>
            <w:noWrap w:val="0"/>
            <w:vAlign w:val="center"/>
          </w:tcPr>
          <w:p w14:paraId="4EC8630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840" w:type="dxa"/>
            <w:noWrap w:val="0"/>
            <w:vAlign w:val="center"/>
          </w:tcPr>
          <w:p w14:paraId="038155E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945" w:type="dxa"/>
            <w:noWrap w:val="0"/>
            <w:vAlign w:val="center"/>
          </w:tcPr>
          <w:p w14:paraId="4E535B37">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7561B1A4">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050" w:type="dxa"/>
            <w:noWrap w:val="0"/>
            <w:vAlign w:val="center"/>
          </w:tcPr>
          <w:p w14:paraId="61E42B7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45" w:type="dxa"/>
            <w:noWrap w:val="0"/>
            <w:vAlign w:val="center"/>
          </w:tcPr>
          <w:p w14:paraId="6743F863">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44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7F82690">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BFA7CAD">
            <w:pPr>
              <w:spacing w:line="320" w:lineRule="exact"/>
              <w:jc w:val="center"/>
              <w:rPr>
                <w:rFonts w:hint="eastAsia" w:ascii="宋体" w:hAnsi="宋体"/>
                <w:color w:val="auto"/>
                <w:szCs w:val="21"/>
                <w:highlight w:val="none"/>
              </w:rPr>
            </w:pPr>
          </w:p>
        </w:tc>
        <w:tc>
          <w:tcPr>
            <w:tcW w:w="1575" w:type="dxa"/>
            <w:noWrap w:val="0"/>
            <w:vAlign w:val="center"/>
          </w:tcPr>
          <w:p w14:paraId="2353C4F2">
            <w:pPr>
              <w:spacing w:line="320" w:lineRule="exact"/>
              <w:rPr>
                <w:rFonts w:ascii="宋体" w:hAnsi="宋体"/>
                <w:color w:val="auto"/>
                <w:szCs w:val="21"/>
                <w:highlight w:val="none"/>
              </w:rPr>
            </w:pPr>
          </w:p>
        </w:tc>
        <w:tc>
          <w:tcPr>
            <w:tcW w:w="1050" w:type="dxa"/>
            <w:noWrap w:val="0"/>
            <w:vAlign w:val="center"/>
          </w:tcPr>
          <w:p w14:paraId="77669086">
            <w:pPr>
              <w:spacing w:line="320" w:lineRule="exact"/>
              <w:rPr>
                <w:rFonts w:ascii="宋体" w:hAnsi="宋体"/>
                <w:color w:val="auto"/>
                <w:szCs w:val="21"/>
                <w:highlight w:val="none"/>
              </w:rPr>
            </w:pPr>
          </w:p>
        </w:tc>
        <w:tc>
          <w:tcPr>
            <w:tcW w:w="840" w:type="dxa"/>
            <w:noWrap w:val="0"/>
            <w:vAlign w:val="center"/>
          </w:tcPr>
          <w:p w14:paraId="3A58A62E">
            <w:pPr>
              <w:spacing w:line="320" w:lineRule="exact"/>
              <w:rPr>
                <w:rFonts w:ascii="宋体" w:hAnsi="宋体"/>
                <w:color w:val="auto"/>
                <w:szCs w:val="21"/>
                <w:highlight w:val="none"/>
              </w:rPr>
            </w:pPr>
          </w:p>
        </w:tc>
        <w:tc>
          <w:tcPr>
            <w:tcW w:w="945" w:type="dxa"/>
            <w:noWrap w:val="0"/>
            <w:vAlign w:val="center"/>
          </w:tcPr>
          <w:p w14:paraId="68F2F986">
            <w:pPr>
              <w:spacing w:line="320" w:lineRule="exact"/>
              <w:rPr>
                <w:rFonts w:ascii="宋体" w:hAnsi="宋体"/>
                <w:color w:val="auto"/>
                <w:szCs w:val="21"/>
                <w:highlight w:val="none"/>
              </w:rPr>
            </w:pPr>
          </w:p>
        </w:tc>
        <w:tc>
          <w:tcPr>
            <w:tcW w:w="945" w:type="dxa"/>
            <w:noWrap w:val="0"/>
            <w:vAlign w:val="center"/>
          </w:tcPr>
          <w:p w14:paraId="3C9E2D9C">
            <w:pPr>
              <w:spacing w:line="320" w:lineRule="exact"/>
              <w:rPr>
                <w:rFonts w:ascii="宋体" w:hAnsi="宋体"/>
                <w:color w:val="auto"/>
                <w:szCs w:val="21"/>
                <w:highlight w:val="none"/>
              </w:rPr>
            </w:pPr>
          </w:p>
        </w:tc>
        <w:tc>
          <w:tcPr>
            <w:tcW w:w="1050" w:type="dxa"/>
            <w:noWrap w:val="0"/>
            <w:vAlign w:val="center"/>
          </w:tcPr>
          <w:p w14:paraId="0736CFEE">
            <w:pPr>
              <w:spacing w:line="320" w:lineRule="exact"/>
              <w:rPr>
                <w:rFonts w:ascii="宋体" w:hAnsi="宋体"/>
                <w:color w:val="auto"/>
                <w:szCs w:val="21"/>
                <w:highlight w:val="none"/>
              </w:rPr>
            </w:pPr>
          </w:p>
        </w:tc>
        <w:tc>
          <w:tcPr>
            <w:tcW w:w="945" w:type="dxa"/>
            <w:noWrap w:val="0"/>
            <w:vAlign w:val="center"/>
          </w:tcPr>
          <w:p w14:paraId="6F699C19">
            <w:pPr>
              <w:spacing w:line="320" w:lineRule="exact"/>
              <w:rPr>
                <w:rFonts w:ascii="宋体" w:hAnsi="宋体"/>
                <w:color w:val="auto"/>
                <w:szCs w:val="21"/>
                <w:highlight w:val="none"/>
              </w:rPr>
            </w:pPr>
          </w:p>
        </w:tc>
      </w:tr>
      <w:tr w14:paraId="48C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D602F94">
            <w:pPr>
              <w:spacing w:line="320" w:lineRule="exact"/>
              <w:rPr>
                <w:rFonts w:ascii="宋体" w:hAnsi="宋体"/>
                <w:color w:val="auto"/>
                <w:szCs w:val="21"/>
                <w:highlight w:val="none"/>
              </w:rPr>
            </w:pPr>
          </w:p>
        </w:tc>
        <w:tc>
          <w:tcPr>
            <w:tcW w:w="630" w:type="dxa"/>
            <w:noWrap w:val="0"/>
            <w:vAlign w:val="center"/>
          </w:tcPr>
          <w:p w14:paraId="075BD4B2">
            <w:pPr>
              <w:spacing w:line="320" w:lineRule="exact"/>
              <w:jc w:val="center"/>
              <w:rPr>
                <w:rFonts w:hint="eastAsia" w:ascii="宋体" w:hAnsi="宋体"/>
                <w:color w:val="auto"/>
                <w:szCs w:val="21"/>
                <w:highlight w:val="none"/>
              </w:rPr>
            </w:pPr>
          </w:p>
        </w:tc>
        <w:tc>
          <w:tcPr>
            <w:tcW w:w="1575" w:type="dxa"/>
            <w:noWrap w:val="0"/>
            <w:vAlign w:val="center"/>
          </w:tcPr>
          <w:p w14:paraId="2D15C0EC">
            <w:pPr>
              <w:spacing w:line="320" w:lineRule="exact"/>
              <w:rPr>
                <w:rFonts w:ascii="宋体" w:hAnsi="宋体"/>
                <w:color w:val="auto"/>
                <w:szCs w:val="21"/>
                <w:highlight w:val="none"/>
              </w:rPr>
            </w:pPr>
          </w:p>
        </w:tc>
        <w:tc>
          <w:tcPr>
            <w:tcW w:w="1050" w:type="dxa"/>
            <w:noWrap w:val="0"/>
            <w:vAlign w:val="center"/>
          </w:tcPr>
          <w:p w14:paraId="2224E566">
            <w:pPr>
              <w:spacing w:line="320" w:lineRule="exact"/>
              <w:rPr>
                <w:rFonts w:ascii="宋体" w:hAnsi="宋体"/>
                <w:color w:val="auto"/>
                <w:szCs w:val="21"/>
                <w:highlight w:val="none"/>
              </w:rPr>
            </w:pPr>
          </w:p>
        </w:tc>
        <w:tc>
          <w:tcPr>
            <w:tcW w:w="840" w:type="dxa"/>
            <w:noWrap w:val="0"/>
            <w:vAlign w:val="center"/>
          </w:tcPr>
          <w:p w14:paraId="3E5B98EE">
            <w:pPr>
              <w:spacing w:line="320" w:lineRule="exact"/>
              <w:rPr>
                <w:rFonts w:ascii="宋体" w:hAnsi="宋体"/>
                <w:color w:val="auto"/>
                <w:szCs w:val="21"/>
                <w:highlight w:val="none"/>
              </w:rPr>
            </w:pPr>
          </w:p>
        </w:tc>
        <w:tc>
          <w:tcPr>
            <w:tcW w:w="945" w:type="dxa"/>
            <w:noWrap w:val="0"/>
            <w:vAlign w:val="center"/>
          </w:tcPr>
          <w:p w14:paraId="3F764D03">
            <w:pPr>
              <w:spacing w:line="320" w:lineRule="exact"/>
              <w:rPr>
                <w:rFonts w:ascii="宋体" w:hAnsi="宋体"/>
                <w:color w:val="auto"/>
                <w:szCs w:val="21"/>
                <w:highlight w:val="none"/>
              </w:rPr>
            </w:pPr>
          </w:p>
        </w:tc>
        <w:tc>
          <w:tcPr>
            <w:tcW w:w="945" w:type="dxa"/>
            <w:noWrap w:val="0"/>
            <w:vAlign w:val="center"/>
          </w:tcPr>
          <w:p w14:paraId="6768C007">
            <w:pPr>
              <w:spacing w:line="320" w:lineRule="exact"/>
              <w:rPr>
                <w:rFonts w:ascii="宋体" w:hAnsi="宋体"/>
                <w:color w:val="auto"/>
                <w:szCs w:val="21"/>
                <w:highlight w:val="none"/>
              </w:rPr>
            </w:pPr>
          </w:p>
        </w:tc>
        <w:tc>
          <w:tcPr>
            <w:tcW w:w="1050" w:type="dxa"/>
            <w:noWrap w:val="0"/>
            <w:vAlign w:val="center"/>
          </w:tcPr>
          <w:p w14:paraId="38D5C8C7">
            <w:pPr>
              <w:spacing w:line="320" w:lineRule="exact"/>
              <w:rPr>
                <w:rFonts w:ascii="宋体" w:hAnsi="宋体"/>
                <w:color w:val="auto"/>
                <w:szCs w:val="21"/>
                <w:highlight w:val="none"/>
              </w:rPr>
            </w:pPr>
          </w:p>
        </w:tc>
        <w:tc>
          <w:tcPr>
            <w:tcW w:w="945" w:type="dxa"/>
            <w:noWrap w:val="0"/>
            <w:vAlign w:val="center"/>
          </w:tcPr>
          <w:p w14:paraId="3B49AB0F">
            <w:pPr>
              <w:spacing w:line="320" w:lineRule="exact"/>
              <w:rPr>
                <w:rFonts w:ascii="宋体" w:hAnsi="宋体"/>
                <w:color w:val="auto"/>
                <w:szCs w:val="21"/>
                <w:highlight w:val="none"/>
              </w:rPr>
            </w:pPr>
          </w:p>
        </w:tc>
      </w:tr>
      <w:tr w14:paraId="149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AB8EA4">
            <w:pPr>
              <w:spacing w:line="320" w:lineRule="exact"/>
              <w:rPr>
                <w:rFonts w:hint="eastAsia" w:ascii="宋体" w:hAnsi="宋体"/>
                <w:b/>
                <w:color w:val="auto"/>
                <w:highlight w:val="none"/>
              </w:rPr>
            </w:pPr>
          </w:p>
        </w:tc>
        <w:tc>
          <w:tcPr>
            <w:tcW w:w="630" w:type="dxa"/>
            <w:noWrap w:val="0"/>
            <w:vAlign w:val="center"/>
          </w:tcPr>
          <w:p w14:paraId="61041264">
            <w:pPr>
              <w:spacing w:line="320" w:lineRule="exact"/>
              <w:jc w:val="center"/>
              <w:rPr>
                <w:rFonts w:hint="eastAsia" w:ascii="宋体" w:hAnsi="宋体"/>
                <w:color w:val="auto"/>
                <w:szCs w:val="21"/>
                <w:highlight w:val="none"/>
              </w:rPr>
            </w:pPr>
          </w:p>
        </w:tc>
        <w:tc>
          <w:tcPr>
            <w:tcW w:w="1575" w:type="dxa"/>
            <w:noWrap w:val="0"/>
            <w:vAlign w:val="center"/>
          </w:tcPr>
          <w:p w14:paraId="156B2D33">
            <w:pPr>
              <w:spacing w:line="320" w:lineRule="exact"/>
              <w:rPr>
                <w:rFonts w:ascii="宋体" w:hAnsi="宋体"/>
                <w:color w:val="auto"/>
                <w:szCs w:val="21"/>
                <w:highlight w:val="none"/>
              </w:rPr>
            </w:pPr>
          </w:p>
        </w:tc>
        <w:tc>
          <w:tcPr>
            <w:tcW w:w="1050" w:type="dxa"/>
            <w:noWrap w:val="0"/>
            <w:vAlign w:val="center"/>
          </w:tcPr>
          <w:p w14:paraId="062374E8">
            <w:pPr>
              <w:spacing w:line="320" w:lineRule="exact"/>
              <w:rPr>
                <w:rFonts w:ascii="宋体" w:hAnsi="宋体"/>
                <w:color w:val="auto"/>
                <w:szCs w:val="21"/>
                <w:highlight w:val="none"/>
              </w:rPr>
            </w:pPr>
          </w:p>
        </w:tc>
        <w:tc>
          <w:tcPr>
            <w:tcW w:w="840" w:type="dxa"/>
            <w:noWrap w:val="0"/>
            <w:vAlign w:val="center"/>
          </w:tcPr>
          <w:p w14:paraId="6736396F">
            <w:pPr>
              <w:spacing w:line="320" w:lineRule="exact"/>
              <w:rPr>
                <w:rFonts w:ascii="宋体" w:hAnsi="宋体"/>
                <w:color w:val="auto"/>
                <w:szCs w:val="21"/>
                <w:highlight w:val="none"/>
              </w:rPr>
            </w:pPr>
          </w:p>
        </w:tc>
        <w:tc>
          <w:tcPr>
            <w:tcW w:w="945" w:type="dxa"/>
            <w:noWrap w:val="0"/>
            <w:vAlign w:val="center"/>
          </w:tcPr>
          <w:p w14:paraId="02A7EE0D">
            <w:pPr>
              <w:spacing w:line="320" w:lineRule="exact"/>
              <w:rPr>
                <w:rFonts w:ascii="宋体" w:hAnsi="宋体"/>
                <w:color w:val="auto"/>
                <w:szCs w:val="21"/>
                <w:highlight w:val="none"/>
              </w:rPr>
            </w:pPr>
          </w:p>
        </w:tc>
        <w:tc>
          <w:tcPr>
            <w:tcW w:w="945" w:type="dxa"/>
            <w:noWrap w:val="0"/>
            <w:vAlign w:val="center"/>
          </w:tcPr>
          <w:p w14:paraId="3FC6DDE3">
            <w:pPr>
              <w:spacing w:line="320" w:lineRule="exact"/>
              <w:rPr>
                <w:rFonts w:ascii="宋体" w:hAnsi="宋体"/>
                <w:color w:val="auto"/>
                <w:szCs w:val="21"/>
                <w:highlight w:val="none"/>
              </w:rPr>
            </w:pPr>
          </w:p>
        </w:tc>
        <w:tc>
          <w:tcPr>
            <w:tcW w:w="1050" w:type="dxa"/>
            <w:noWrap w:val="0"/>
            <w:vAlign w:val="center"/>
          </w:tcPr>
          <w:p w14:paraId="0386832F">
            <w:pPr>
              <w:spacing w:line="320" w:lineRule="exact"/>
              <w:rPr>
                <w:rFonts w:ascii="宋体" w:hAnsi="宋体"/>
                <w:color w:val="auto"/>
                <w:szCs w:val="21"/>
                <w:highlight w:val="none"/>
              </w:rPr>
            </w:pPr>
          </w:p>
        </w:tc>
        <w:tc>
          <w:tcPr>
            <w:tcW w:w="945" w:type="dxa"/>
            <w:noWrap w:val="0"/>
            <w:vAlign w:val="center"/>
          </w:tcPr>
          <w:p w14:paraId="56B6CFD1">
            <w:pPr>
              <w:spacing w:line="320" w:lineRule="exact"/>
              <w:rPr>
                <w:rFonts w:ascii="宋体" w:hAnsi="宋体"/>
                <w:color w:val="auto"/>
                <w:szCs w:val="21"/>
                <w:highlight w:val="none"/>
              </w:rPr>
            </w:pPr>
          </w:p>
        </w:tc>
      </w:tr>
      <w:tr w14:paraId="6D2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70D7E92">
            <w:pPr>
              <w:spacing w:line="320" w:lineRule="exact"/>
              <w:rPr>
                <w:rFonts w:hint="eastAsia" w:ascii="宋体" w:hAnsi="宋体"/>
                <w:b/>
                <w:color w:val="auto"/>
                <w:highlight w:val="none"/>
              </w:rPr>
            </w:pPr>
          </w:p>
        </w:tc>
        <w:tc>
          <w:tcPr>
            <w:tcW w:w="630" w:type="dxa"/>
            <w:noWrap w:val="0"/>
            <w:vAlign w:val="center"/>
          </w:tcPr>
          <w:p w14:paraId="3EE0DDAB">
            <w:pPr>
              <w:spacing w:line="320" w:lineRule="exact"/>
              <w:jc w:val="center"/>
              <w:rPr>
                <w:rFonts w:hint="eastAsia" w:ascii="宋体" w:hAnsi="宋体"/>
                <w:color w:val="auto"/>
                <w:szCs w:val="21"/>
                <w:highlight w:val="none"/>
              </w:rPr>
            </w:pPr>
          </w:p>
        </w:tc>
        <w:tc>
          <w:tcPr>
            <w:tcW w:w="1575" w:type="dxa"/>
            <w:noWrap w:val="0"/>
            <w:vAlign w:val="center"/>
          </w:tcPr>
          <w:p w14:paraId="2DF925F6">
            <w:pPr>
              <w:spacing w:line="320" w:lineRule="exact"/>
              <w:rPr>
                <w:rFonts w:ascii="宋体" w:hAnsi="宋体"/>
                <w:color w:val="auto"/>
                <w:szCs w:val="21"/>
                <w:highlight w:val="none"/>
              </w:rPr>
            </w:pPr>
          </w:p>
        </w:tc>
        <w:tc>
          <w:tcPr>
            <w:tcW w:w="1050" w:type="dxa"/>
            <w:noWrap w:val="0"/>
            <w:vAlign w:val="center"/>
          </w:tcPr>
          <w:p w14:paraId="2EC908E2">
            <w:pPr>
              <w:spacing w:line="320" w:lineRule="exact"/>
              <w:rPr>
                <w:rFonts w:ascii="宋体" w:hAnsi="宋体"/>
                <w:color w:val="auto"/>
                <w:szCs w:val="21"/>
                <w:highlight w:val="none"/>
              </w:rPr>
            </w:pPr>
          </w:p>
        </w:tc>
        <w:tc>
          <w:tcPr>
            <w:tcW w:w="840" w:type="dxa"/>
            <w:noWrap w:val="0"/>
            <w:vAlign w:val="center"/>
          </w:tcPr>
          <w:p w14:paraId="002FFF42">
            <w:pPr>
              <w:spacing w:line="320" w:lineRule="exact"/>
              <w:rPr>
                <w:rFonts w:ascii="宋体" w:hAnsi="宋体"/>
                <w:color w:val="auto"/>
                <w:szCs w:val="21"/>
                <w:highlight w:val="none"/>
              </w:rPr>
            </w:pPr>
          </w:p>
        </w:tc>
        <w:tc>
          <w:tcPr>
            <w:tcW w:w="945" w:type="dxa"/>
            <w:noWrap w:val="0"/>
            <w:vAlign w:val="center"/>
          </w:tcPr>
          <w:p w14:paraId="0E40C808">
            <w:pPr>
              <w:spacing w:line="320" w:lineRule="exact"/>
              <w:rPr>
                <w:rFonts w:ascii="宋体" w:hAnsi="宋体"/>
                <w:color w:val="auto"/>
                <w:szCs w:val="21"/>
                <w:highlight w:val="none"/>
              </w:rPr>
            </w:pPr>
          </w:p>
        </w:tc>
        <w:tc>
          <w:tcPr>
            <w:tcW w:w="945" w:type="dxa"/>
            <w:noWrap w:val="0"/>
            <w:vAlign w:val="center"/>
          </w:tcPr>
          <w:p w14:paraId="789168F8">
            <w:pPr>
              <w:spacing w:line="320" w:lineRule="exact"/>
              <w:rPr>
                <w:rFonts w:ascii="宋体" w:hAnsi="宋体"/>
                <w:color w:val="auto"/>
                <w:szCs w:val="21"/>
                <w:highlight w:val="none"/>
              </w:rPr>
            </w:pPr>
          </w:p>
        </w:tc>
        <w:tc>
          <w:tcPr>
            <w:tcW w:w="1050" w:type="dxa"/>
            <w:noWrap w:val="0"/>
            <w:vAlign w:val="center"/>
          </w:tcPr>
          <w:p w14:paraId="61FFC6DF">
            <w:pPr>
              <w:spacing w:line="320" w:lineRule="exact"/>
              <w:rPr>
                <w:rFonts w:ascii="宋体" w:hAnsi="宋体"/>
                <w:color w:val="auto"/>
                <w:szCs w:val="21"/>
                <w:highlight w:val="none"/>
              </w:rPr>
            </w:pPr>
          </w:p>
        </w:tc>
        <w:tc>
          <w:tcPr>
            <w:tcW w:w="945" w:type="dxa"/>
            <w:noWrap w:val="0"/>
            <w:vAlign w:val="center"/>
          </w:tcPr>
          <w:p w14:paraId="07F85C71">
            <w:pPr>
              <w:spacing w:line="320" w:lineRule="exact"/>
              <w:rPr>
                <w:rFonts w:ascii="宋体" w:hAnsi="宋体"/>
                <w:color w:val="auto"/>
                <w:szCs w:val="21"/>
                <w:highlight w:val="none"/>
              </w:rPr>
            </w:pPr>
          </w:p>
        </w:tc>
      </w:tr>
      <w:tr w14:paraId="2E1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695EDEB">
            <w:pPr>
              <w:spacing w:line="320" w:lineRule="exact"/>
              <w:rPr>
                <w:rFonts w:hint="eastAsia" w:ascii="宋体" w:hAnsi="宋体"/>
                <w:b/>
                <w:color w:val="auto"/>
                <w:highlight w:val="none"/>
              </w:rPr>
            </w:pPr>
          </w:p>
        </w:tc>
        <w:tc>
          <w:tcPr>
            <w:tcW w:w="630" w:type="dxa"/>
            <w:noWrap w:val="0"/>
            <w:vAlign w:val="center"/>
          </w:tcPr>
          <w:p w14:paraId="41D1D8D3">
            <w:pPr>
              <w:spacing w:line="320" w:lineRule="exact"/>
              <w:jc w:val="center"/>
              <w:rPr>
                <w:rFonts w:hint="eastAsia" w:ascii="宋体" w:hAnsi="宋体"/>
                <w:color w:val="auto"/>
                <w:szCs w:val="21"/>
                <w:highlight w:val="none"/>
              </w:rPr>
            </w:pPr>
          </w:p>
        </w:tc>
        <w:tc>
          <w:tcPr>
            <w:tcW w:w="1575" w:type="dxa"/>
            <w:noWrap w:val="0"/>
            <w:vAlign w:val="center"/>
          </w:tcPr>
          <w:p w14:paraId="4DD214D3">
            <w:pPr>
              <w:spacing w:line="320" w:lineRule="exact"/>
              <w:rPr>
                <w:rFonts w:ascii="宋体" w:hAnsi="宋体"/>
                <w:color w:val="auto"/>
                <w:szCs w:val="21"/>
                <w:highlight w:val="none"/>
              </w:rPr>
            </w:pPr>
          </w:p>
        </w:tc>
        <w:tc>
          <w:tcPr>
            <w:tcW w:w="1050" w:type="dxa"/>
            <w:noWrap w:val="0"/>
            <w:vAlign w:val="center"/>
          </w:tcPr>
          <w:p w14:paraId="6595EB83">
            <w:pPr>
              <w:spacing w:line="320" w:lineRule="exact"/>
              <w:rPr>
                <w:rFonts w:ascii="宋体" w:hAnsi="宋体"/>
                <w:color w:val="auto"/>
                <w:szCs w:val="21"/>
                <w:highlight w:val="none"/>
              </w:rPr>
            </w:pPr>
          </w:p>
        </w:tc>
        <w:tc>
          <w:tcPr>
            <w:tcW w:w="840" w:type="dxa"/>
            <w:noWrap w:val="0"/>
            <w:vAlign w:val="center"/>
          </w:tcPr>
          <w:p w14:paraId="7F7B23A3">
            <w:pPr>
              <w:spacing w:line="320" w:lineRule="exact"/>
              <w:rPr>
                <w:rFonts w:ascii="宋体" w:hAnsi="宋体"/>
                <w:color w:val="auto"/>
                <w:szCs w:val="21"/>
                <w:highlight w:val="none"/>
              </w:rPr>
            </w:pPr>
          </w:p>
        </w:tc>
        <w:tc>
          <w:tcPr>
            <w:tcW w:w="945" w:type="dxa"/>
            <w:noWrap w:val="0"/>
            <w:vAlign w:val="center"/>
          </w:tcPr>
          <w:p w14:paraId="61ABADEC">
            <w:pPr>
              <w:spacing w:line="320" w:lineRule="exact"/>
              <w:rPr>
                <w:rFonts w:ascii="宋体" w:hAnsi="宋体"/>
                <w:color w:val="auto"/>
                <w:szCs w:val="21"/>
                <w:highlight w:val="none"/>
              </w:rPr>
            </w:pPr>
          </w:p>
        </w:tc>
        <w:tc>
          <w:tcPr>
            <w:tcW w:w="945" w:type="dxa"/>
            <w:noWrap w:val="0"/>
            <w:vAlign w:val="center"/>
          </w:tcPr>
          <w:p w14:paraId="041E55A2">
            <w:pPr>
              <w:spacing w:line="320" w:lineRule="exact"/>
              <w:rPr>
                <w:rFonts w:ascii="宋体" w:hAnsi="宋体"/>
                <w:color w:val="auto"/>
                <w:szCs w:val="21"/>
                <w:highlight w:val="none"/>
              </w:rPr>
            </w:pPr>
          </w:p>
        </w:tc>
        <w:tc>
          <w:tcPr>
            <w:tcW w:w="1050" w:type="dxa"/>
            <w:noWrap w:val="0"/>
            <w:vAlign w:val="center"/>
          </w:tcPr>
          <w:p w14:paraId="21F9479F">
            <w:pPr>
              <w:spacing w:line="320" w:lineRule="exact"/>
              <w:rPr>
                <w:rFonts w:ascii="宋体" w:hAnsi="宋体"/>
                <w:color w:val="auto"/>
                <w:szCs w:val="21"/>
                <w:highlight w:val="none"/>
              </w:rPr>
            </w:pPr>
          </w:p>
        </w:tc>
        <w:tc>
          <w:tcPr>
            <w:tcW w:w="945" w:type="dxa"/>
            <w:noWrap w:val="0"/>
            <w:vAlign w:val="center"/>
          </w:tcPr>
          <w:p w14:paraId="5446109E">
            <w:pPr>
              <w:spacing w:line="320" w:lineRule="exact"/>
              <w:rPr>
                <w:rFonts w:ascii="宋体" w:hAnsi="宋体"/>
                <w:color w:val="auto"/>
                <w:szCs w:val="21"/>
                <w:highlight w:val="none"/>
              </w:rPr>
            </w:pPr>
          </w:p>
        </w:tc>
      </w:tr>
      <w:tr w14:paraId="3B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752201C">
            <w:pPr>
              <w:spacing w:line="320" w:lineRule="exact"/>
              <w:rPr>
                <w:rFonts w:hint="eastAsia" w:ascii="宋体" w:hAnsi="宋体"/>
                <w:b/>
                <w:color w:val="auto"/>
                <w:highlight w:val="none"/>
              </w:rPr>
            </w:pPr>
          </w:p>
        </w:tc>
        <w:tc>
          <w:tcPr>
            <w:tcW w:w="630" w:type="dxa"/>
            <w:noWrap w:val="0"/>
            <w:vAlign w:val="center"/>
          </w:tcPr>
          <w:p w14:paraId="0A1DB0CB">
            <w:pPr>
              <w:spacing w:line="320" w:lineRule="exact"/>
              <w:jc w:val="center"/>
              <w:rPr>
                <w:rFonts w:hint="eastAsia" w:ascii="宋体" w:hAnsi="宋体"/>
                <w:color w:val="auto"/>
                <w:szCs w:val="21"/>
                <w:highlight w:val="none"/>
              </w:rPr>
            </w:pPr>
          </w:p>
        </w:tc>
        <w:tc>
          <w:tcPr>
            <w:tcW w:w="1575" w:type="dxa"/>
            <w:noWrap w:val="0"/>
            <w:vAlign w:val="center"/>
          </w:tcPr>
          <w:p w14:paraId="0DD9E263">
            <w:pPr>
              <w:spacing w:line="320" w:lineRule="exact"/>
              <w:rPr>
                <w:rFonts w:ascii="宋体" w:hAnsi="宋体"/>
                <w:color w:val="auto"/>
                <w:szCs w:val="21"/>
                <w:highlight w:val="none"/>
              </w:rPr>
            </w:pPr>
          </w:p>
        </w:tc>
        <w:tc>
          <w:tcPr>
            <w:tcW w:w="1050" w:type="dxa"/>
            <w:noWrap w:val="0"/>
            <w:vAlign w:val="center"/>
          </w:tcPr>
          <w:p w14:paraId="3E65497D">
            <w:pPr>
              <w:spacing w:line="320" w:lineRule="exact"/>
              <w:rPr>
                <w:rFonts w:ascii="宋体" w:hAnsi="宋体"/>
                <w:color w:val="auto"/>
                <w:szCs w:val="21"/>
                <w:highlight w:val="none"/>
              </w:rPr>
            </w:pPr>
          </w:p>
        </w:tc>
        <w:tc>
          <w:tcPr>
            <w:tcW w:w="840" w:type="dxa"/>
            <w:noWrap w:val="0"/>
            <w:vAlign w:val="center"/>
          </w:tcPr>
          <w:p w14:paraId="49C14134">
            <w:pPr>
              <w:spacing w:line="320" w:lineRule="exact"/>
              <w:rPr>
                <w:rFonts w:ascii="宋体" w:hAnsi="宋体"/>
                <w:color w:val="auto"/>
                <w:szCs w:val="21"/>
                <w:highlight w:val="none"/>
              </w:rPr>
            </w:pPr>
          </w:p>
        </w:tc>
        <w:tc>
          <w:tcPr>
            <w:tcW w:w="945" w:type="dxa"/>
            <w:noWrap w:val="0"/>
            <w:vAlign w:val="center"/>
          </w:tcPr>
          <w:p w14:paraId="571755D4">
            <w:pPr>
              <w:spacing w:line="320" w:lineRule="exact"/>
              <w:rPr>
                <w:rFonts w:ascii="宋体" w:hAnsi="宋体"/>
                <w:color w:val="auto"/>
                <w:szCs w:val="21"/>
                <w:highlight w:val="none"/>
              </w:rPr>
            </w:pPr>
          </w:p>
        </w:tc>
        <w:tc>
          <w:tcPr>
            <w:tcW w:w="945" w:type="dxa"/>
            <w:noWrap w:val="0"/>
            <w:vAlign w:val="center"/>
          </w:tcPr>
          <w:p w14:paraId="4F639533">
            <w:pPr>
              <w:spacing w:line="320" w:lineRule="exact"/>
              <w:rPr>
                <w:rFonts w:ascii="宋体" w:hAnsi="宋体"/>
                <w:color w:val="auto"/>
                <w:szCs w:val="21"/>
                <w:highlight w:val="none"/>
              </w:rPr>
            </w:pPr>
          </w:p>
        </w:tc>
        <w:tc>
          <w:tcPr>
            <w:tcW w:w="1050" w:type="dxa"/>
            <w:noWrap w:val="0"/>
            <w:vAlign w:val="center"/>
          </w:tcPr>
          <w:p w14:paraId="14740D5B">
            <w:pPr>
              <w:spacing w:line="320" w:lineRule="exact"/>
              <w:rPr>
                <w:rFonts w:ascii="宋体" w:hAnsi="宋体"/>
                <w:color w:val="auto"/>
                <w:szCs w:val="21"/>
                <w:highlight w:val="none"/>
              </w:rPr>
            </w:pPr>
          </w:p>
        </w:tc>
        <w:tc>
          <w:tcPr>
            <w:tcW w:w="945" w:type="dxa"/>
            <w:noWrap w:val="0"/>
            <w:vAlign w:val="center"/>
          </w:tcPr>
          <w:p w14:paraId="483C52B2">
            <w:pPr>
              <w:spacing w:line="320" w:lineRule="exact"/>
              <w:rPr>
                <w:rFonts w:ascii="宋体" w:hAnsi="宋体"/>
                <w:color w:val="auto"/>
                <w:szCs w:val="21"/>
                <w:highlight w:val="none"/>
              </w:rPr>
            </w:pPr>
          </w:p>
        </w:tc>
      </w:tr>
    </w:tbl>
    <w:p w14:paraId="08304ACC">
      <w:pPr>
        <w:rPr>
          <w:rFonts w:hint="eastAsia" w:ascii="宋体" w:hAnsi="宋体"/>
          <w:color w:val="auto"/>
          <w:szCs w:val="21"/>
          <w:highlight w:val="none"/>
        </w:rPr>
      </w:pPr>
    </w:p>
    <w:p w14:paraId="14549E5D">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D0C0BB7">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F6D6272">
      <w:pPr>
        <w:spacing w:line="380" w:lineRule="exact"/>
        <w:jc w:val="center"/>
        <w:rPr>
          <w:rFonts w:hint="eastAsia" w:ascii="宋体" w:hAnsi="宋体"/>
          <w:b/>
          <w:color w:val="auto"/>
          <w:szCs w:val="21"/>
          <w:highlight w:val="none"/>
        </w:rPr>
      </w:pPr>
    </w:p>
    <w:p w14:paraId="0D847918">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表3-3、备品备件清单（如有）</w:t>
      </w:r>
    </w:p>
    <w:p w14:paraId="0BCEA6F6">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5E5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8B76D4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28D2A1F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63CA3FBA">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备品备件名称</w:t>
            </w:r>
          </w:p>
        </w:tc>
        <w:tc>
          <w:tcPr>
            <w:tcW w:w="1680" w:type="dxa"/>
            <w:noWrap w:val="0"/>
            <w:vAlign w:val="center"/>
          </w:tcPr>
          <w:p w14:paraId="7A753E3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840" w:type="dxa"/>
            <w:noWrap w:val="0"/>
            <w:vAlign w:val="center"/>
          </w:tcPr>
          <w:p w14:paraId="5DD7ED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840" w:type="dxa"/>
            <w:noWrap w:val="0"/>
            <w:vAlign w:val="center"/>
          </w:tcPr>
          <w:p w14:paraId="2B51AF13">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08B686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7D2855A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630FD30C">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96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498149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888331E">
            <w:pPr>
              <w:spacing w:line="320" w:lineRule="exact"/>
              <w:jc w:val="center"/>
              <w:rPr>
                <w:rFonts w:hint="eastAsia" w:ascii="宋体" w:hAnsi="宋体"/>
                <w:color w:val="auto"/>
                <w:szCs w:val="21"/>
                <w:highlight w:val="none"/>
              </w:rPr>
            </w:pPr>
          </w:p>
        </w:tc>
        <w:tc>
          <w:tcPr>
            <w:tcW w:w="1470" w:type="dxa"/>
            <w:noWrap w:val="0"/>
            <w:vAlign w:val="center"/>
          </w:tcPr>
          <w:p w14:paraId="0955878D">
            <w:pPr>
              <w:spacing w:line="320" w:lineRule="exact"/>
              <w:rPr>
                <w:rFonts w:ascii="宋体" w:hAnsi="宋体"/>
                <w:color w:val="auto"/>
                <w:szCs w:val="21"/>
                <w:highlight w:val="none"/>
              </w:rPr>
            </w:pPr>
          </w:p>
        </w:tc>
        <w:tc>
          <w:tcPr>
            <w:tcW w:w="1680" w:type="dxa"/>
            <w:noWrap w:val="0"/>
            <w:vAlign w:val="center"/>
          </w:tcPr>
          <w:p w14:paraId="53C31A38">
            <w:pPr>
              <w:spacing w:line="320" w:lineRule="exact"/>
              <w:rPr>
                <w:rFonts w:ascii="宋体" w:hAnsi="宋体"/>
                <w:color w:val="auto"/>
                <w:szCs w:val="21"/>
                <w:highlight w:val="none"/>
              </w:rPr>
            </w:pPr>
          </w:p>
        </w:tc>
        <w:tc>
          <w:tcPr>
            <w:tcW w:w="840" w:type="dxa"/>
            <w:noWrap w:val="0"/>
            <w:vAlign w:val="center"/>
          </w:tcPr>
          <w:p w14:paraId="0B4AEB66">
            <w:pPr>
              <w:spacing w:line="320" w:lineRule="exact"/>
              <w:rPr>
                <w:rFonts w:ascii="宋体" w:hAnsi="宋体"/>
                <w:color w:val="auto"/>
                <w:szCs w:val="21"/>
                <w:highlight w:val="none"/>
              </w:rPr>
            </w:pPr>
          </w:p>
        </w:tc>
        <w:tc>
          <w:tcPr>
            <w:tcW w:w="840" w:type="dxa"/>
            <w:noWrap w:val="0"/>
            <w:vAlign w:val="center"/>
          </w:tcPr>
          <w:p w14:paraId="754012AD">
            <w:pPr>
              <w:spacing w:line="320" w:lineRule="exact"/>
              <w:rPr>
                <w:rFonts w:ascii="宋体" w:hAnsi="宋体"/>
                <w:color w:val="auto"/>
                <w:szCs w:val="21"/>
                <w:highlight w:val="none"/>
              </w:rPr>
            </w:pPr>
          </w:p>
        </w:tc>
        <w:tc>
          <w:tcPr>
            <w:tcW w:w="840" w:type="dxa"/>
            <w:noWrap w:val="0"/>
            <w:vAlign w:val="center"/>
          </w:tcPr>
          <w:p w14:paraId="0165CADF">
            <w:pPr>
              <w:spacing w:line="320" w:lineRule="exact"/>
              <w:rPr>
                <w:rFonts w:ascii="宋体" w:hAnsi="宋体"/>
                <w:color w:val="auto"/>
                <w:szCs w:val="21"/>
                <w:highlight w:val="none"/>
              </w:rPr>
            </w:pPr>
          </w:p>
        </w:tc>
        <w:tc>
          <w:tcPr>
            <w:tcW w:w="945" w:type="dxa"/>
            <w:noWrap w:val="0"/>
            <w:vAlign w:val="center"/>
          </w:tcPr>
          <w:p w14:paraId="514B5EC4">
            <w:pPr>
              <w:spacing w:line="320" w:lineRule="exact"/>
              <w:rPr>
                <w:rFonts w:ascii="宋体" w:hAnsi="宋体"/>
                <w:color w:val="auto"/>
                <w:szCs w:val="21"/>
                <w:highlight w:val="none"/>
              </w:rPr>
            </w:pPr>
          </w:p>
        </w:tc>
        <w:tc>
          <w:tcPr>
            <w:tcW w:w="735" w:type="dxa"/>
            <w:noWrap w:val="0"/>
            <w:vAlign w:val="center"/>
          </w:tcPr>
          <w:p w14:paraId="3171D38A">
            <w:pPr>
              <w:spacing w:line="320" w:lineRule="exact"/>
              <w:rPr>
                <w:rFonts w:ascii="宋体" w:hAnsi="宋体"/>
                <w:color w:val="auto"/>
                <w:szCs w:val="21"/>
                <w:highlight w:val="none"/>
              </w:rPr>
            </w:pPr>
          </w:p>
        </w:tc>
      </w:tr>
      <w:tr w14:paraId="6162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D31058">
            <w:pPr>
              <w:spacing w:line="320" w:lineRule="exact"/>
              <w:rPr>
                <w:rFonts w:ascii="宋体" w:hAnsi="宋体"/>
                <w:color w:val="auto"/>
                <w:szCs w:val="21"/>
                <w:highlight w:val="none"/>
              </w:rPr>
            </w:pPr>
          </w:p>
        </w:tc>
        <w:tc>
          <w:tcPr>
            <w:tcW w:w="630" w:type="dxa"/>
            <w:noWrap w:val="0"/>
            <w:vAlign w:val="center"/>
          </w:tcPr>
          <w:p w14:paraId="68438F9E">
            <w:pPr>
              <w:spacing w:line="320" w:lineRule="exact"/>
              <w:jc w:val="center"/>
              <w:rPr>
                <w:rFonts w:hint="eastAsia" w:ascii="宋体" w:hAnsi="宋体"/>
                <w:color w:val="auto"/>
                <w:szCs w:val="21"/>
                <w:highlight w:val="none"/>
              </w:rPr>
            </w:pPr>
          </w:p>
        </w:tc>
        <w:tc>
          <w:tcPr>
            <w:tcW w:w="1470" w:type="dxa"/>
            <w:noWrap w:val="0"/>
            <w:vAlign w:val="center"/>
          </w:tcPr>
          <w:p w14:paraId="1D154CC6">
            <w:pPr>
              <w:spacing w:line="320" w:lineRule="exact"/>
              <w:rPr>
                <w:rFonts w:ascii="宋体" w:hAnsi="宋体"/>
                <w:color w:val="auto"/>
                <w:szCs w:val="21"/>
                <w:highlight w:val="none"/>
              </w:rPr>
            </w:pPr>
          </w:p>
        </w:tc>
        <w:tc>
          <w:tcPr>
            <w:tcW w:w="1680" w:type="dxa"/>
            <w:noWrap w:val="0"/>
            <w:vAlign w:val="center"/>
          </w:tcPr>
          <w:p w14:paraId="57812758">
            <w:pPr>
              <w:spacing w:line="320" w:lineRule="exact"/>
              <w:rPr>
                <w:rFonts w:ascii="宋体" w:hAnsi="宋体"/>
                <w:color w:val="auto"/>
                <w:szCs w:val="21"/>
                <w:highlight w:val="none"/>
              </w:rPr>
            </w:pPr>
          </w:p>
        </w:tc>
        <w:tc>
          <w:tcPr>
            <w:tcW w:w="840" w:type="dxa"/>
            <w:noWrap w:val="0"/>
            <w:vAlign w:val="center"/>
          </w:tcPr>
          <w:p w14:paraId="03FC0E45">
            <w:pPr>
              <w:spacing w:line="320" w:lineRule="exact"/>
              <w:rPr>
                <w:rFonts w:ascii="宋体" w:hAnsi="宋体"/>
                <w:color w:val="auto"/>
                <w:szCs w:val="21"/>
                <w:highlight w:val="none"/>
              </w:rPr>
            </w:pPr>
          </w:p>
        </w:tc>
        <w:tc>
          <w:tcPr>
            <w:tcW w:w="840" w:type="dxa"/>
            <w:noWrap w:val="0"/>
            <w:vAlign w:val="center"/>
          </w:tcPr>
          <w:p w14:paraId="5CB7945E">
            <w:pPr>
              <w:spacing w:line="320" w:lineRule="exact"/>
              <w:rPr>
                <w:rFonts w:ascii="宋体" w:hAnsi="宋体"/>
                <w:color w:val="auto"/>
                <w:szCs w:val="21"/>
                <w:highlight w:val="none"/>
              </w:rPr>
            </w:pPr>
          </w:p>
        </w:tc>
        <w:tc>
          <w:tcPr>
            <w:tcW w:w="840" w:type="dxa"/>
            <w:noWrap w:val="0"/>
            <w:vAlign w:val="center"/>
          </w:tcPr>
          <w:p w14:paraId="58CBFA28">
            <w:pPr>
              <w:spacing w:line="320" w:lineRule="exact"/>
              <w:rPr>
                <w:rFonts w:ascii="宋体" w:hAnsi="宋体"/>
                <w:color w:val="auto"/>
                <w:szCs w:val="21"/>
                <w:highlight w:val="none"/>
              </w:rPr>
            </w:pPr>
          </w:p>
        </w:tc>
        <w:tc>
          <w:tcPr>
            <w:tcW w:w="945" w:type="dxa"/>
            <w:noWrap w:val="0"/>
            <w:vAlign w:val="center"/>
          </w:tcPr>
          <w:p w14:paraId="78FFBFCC">
            <w:pPr>
              <w:spacing w:line="320" w:lineRule="exact"/>
              <w:rPr>
                <w:rFonts w:ascii="宋体" w:hAnsi="宋体"/>
                <w:color w:val="auto"/>
                <w:szCs w:val="21"/>
                <w:highlight w:val="none"/>
              </w:rPr>
            </w:pPr>
          </w:p>
        </w:tc>
        <w:tc>
          <w:tcPr>
            <w:tcW w:w="735" w:type="dxa"/>
            <w:noWrap w:val="0"/>
            <w:vAlign w:val="center"/>
          </w:tcPr>
          <w:p w14:paraId="3B5360D1">
            <w:pPr>
              <w:spacing w:line="320" w:lineRule="exact"/>
              <w:rPr>
                <w:rFonts w:ascii="宋体" w:hAnsi="宋体"/>
                <w:color w:val="auto"/>
                <w:szCs w:val="21"/>
                <w:highlight w:val="none"/>
              </w:rPr>
            </w:pPr>
          </w:p>
        </w:tc>
      </w:tr>
      <w:tr w14:paraId="28E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1B30250">
            <w:pPr>
              <w:spacing w:line="320" w:lineRule="exact"/>
              <w:rPr>
                <w:rFonts w:hint="eastAsia" w:ascii="宋体" w:hAnsi="宋体"/>
                <w:b/>
                <w:color w:val="auto"/>
                <w:highlight w:val="none"/>
              </w:rPr>
            </w:pPr>
          </w:p>
        </w:tc>
        <w:tc>
          <w:tcPr>
            <w:tcW w:w="630" w:type="dxa"/>
            <w:noWrap w:val="0"/>
            <w:vAlign w:val="center"/>
          </w:tcPr>
          <w:p w14:paraId="07C31D60">
            <w:pPr>
              <w:spacing w:line="320" w:lineRule="exact"/>
              <w:jc w:val="center"/>
              <w:rPr>
                <w:rFonts w:hint="eastAsia" w:ascii="宋体" w:hAnsi="宋体"/>
                <w:color w:val="auto"/>
                <w:szCs w:val="21"/>
                <w:highlight w:val="none"/>
              </w:rPr>
            </w:pPr>
          </w:p>
        </w:tc>
        <w:tc>
          <w:tcPr>
            <w:tcW w:w="1470" w:type="dxa"/>
            <w:noWrap w:val="0"/>
            <w:vAlign w:val="center"/>
          </w:tcPr>
          <w:p w14:paraId="77A39270">
            <w:pPr>
              <w:spacing w:line="320" w:lineRule="exact"/>
              <w:rPr>
                <w:rFonts w:ascii="宋体" w:hAnsi="宋体"/>
                <w:color w:val="auto"/>
                <w:szCs w:val="21"/>
                <w:highlight w:val="none"/>
              </w:rPr>
            </w:pPr>
          </w:p>
        </w:tc>
        <w:tc>
          <w:tcPr>
            <w:tcW w:w="1680" w:type="dxa"/>
            <w:noWrap w:val="0"/>
            <w:vAlign w:val="center"/>
          </w:tcPr>
          <w:p w14:paraId="578DE316">
            <w:pPr>
              <w:spacing w:line="320" w:lineRule="exact"/>
              <w:rPr>
                <w:rFonts w:ascii="宋体" w:hAnsi="宋体"/>
                <w:color w:val="auto"/>
                <w:szCs w:val="21"/>
                <w:highlight w:val="none"/>
              </w:rPr>
            </w:pPr>
          </w:p>
        </w:tc>
        <w:tc>
          <w:tcPr>
            <w:tcW w:w="840" w:type="dxa"/>
            <w:noWrap w:val="0"/>
            <w:vAlign w:val="center"/>
          </w:tcPr>
          <w:p w14:paraId="01AE4C62">
            <w:pPr>
              <w:spacing w:line="320" w:lineRule="exact"/>
              <w:rPr>
                <w:rFonts w:ascii="宋体" w:hAnsi="宋体"/>
                <w:color w:val="auto"/>
                <w:szCs w:val="21"/>
                <w:highlight w:val="none"/>
              </w:rPr>
            </w:pPr>
          </w:p>
        </w:tc>
        <w:tc>
          <w:tcPr>
            <w:tcW w:w="840" w:type="dxa"/>
            <w:noWrap w:val="0"/>
            <w:vAlign w:val="center"/>
          </w:tcPr>
          <w:p w14:paraId="74CE6743">
            <w:pPr>
              <w:spacing w:line="320" w:lineRule="exact"/>
              <w:rPr>
                <w:rFonts w:ascii="宋体" w:hAnsi="宋体"/>
                <w:color w:val="auto"/>
                <w:szCs w:val="21"/>
                <w:highlight w:val="none"/>
              </w:rPr>
            </w:pPr>
          </w:p>
        </w:tc>
        <w:tc>
          <w:tcPr>
            <w:tcW w:w="840" w:type="dxa"/>
            <w:noWrap w:val="0"/>
            <w:vAlign w:val="center"/>
          </w:tcPr>
          <w:p w14:paraId="12C9766A">
            <w:pPr>
              <w:spacing w:line="320" w:lineRule="exact"/>
              <w:rPr>
                <w:rFonts w:ascii="宋体" w:hAnsi="宋体"/>
                <w:color w:val="auto"/>
                <w:szCs w:val="21"/>
                <w:highlight w:val="none"/>
              </w:rPr>
            </w:pPr>
          </w:p>
        </w:tc>
        <w:tc>
          <w:tcPr>
            <w:tcW w:w="945" w:type="dxa"/>
            <w:noWrap w:val="0"/>
            <w:vAlign w:val="center"/>
          </w:tcPr>
          <w:p w14:paraId="38CAC9F2">
            <w:pPr>
              <w:spacing w:line="320" w:lineRule="exact"/>
              <w:rPr>
                <w:rFonts w:ascii="宋体" w:hAnsi="宋体"/>
                <w:color w:val="auto"/>
                <w:szCs w:val="21"/>
                <w:highlight w:val="none"/>
              </w:rPr>
            </w:pPr>
          </w:p>
        </w:tc>
        <w:tc>
          <w:tcPr>
            <w:tcW w:w="735" w:type="dxa"/>
            <w:noWrap w:val="0"/>
            <w:vAlign w:val="center"/>
          </w:tcPr>
          <w:p w14:paraId="51177B30">
            <w:pPr>
              <w:spacing w:line="320" w:lineRule="exact"/>
              <w:rPr>
                <w:rFonts w:ascii="宋体" w:hAnsi="宋体"/>
                <w:color w:val="auto"/>
                <w:szCs w:val="21"/>
                <w:highlight w:val="none"/>
              </w:rPr>
            </w:pPr>
          </w:p>
        </w:tc>
      </w:tr>
      <w:tr w14:paraId="6F2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27FB7BD2">
            <w:pPr>
              <w:spacing w:line="320" w:lineRule="exact"/>
              <w:rPr>
                <w:rFonts w:hint="eastAsia" w:ascii="宋体" w:hAnsi="宋体"/>
                <w:b/>
                <w:color w:val="auto"/>
                <w:highlight w:val="none"/>
              </w:rPr>
            </w:pPr>
          </w:p>
        </w:tc>
        <w:tc>
          <w:tcPr>
            <w:tcW w:w="630" w:type="dxa"/>
            <w:noWrap w:val="0"/>
            <w:vAlign w:val="center"/>
          </w:tcPr>
          <w:p w14:paraId="46470F9D">
            <w:pPr>
              <w:spacing w:line="320" w:lineRule="exact"/>
              <w:jc w:val="center"/>
              <w:rPr>
                <w:rFonts w:hint="eastAsia" w:ascii="宋体" w:hAnsi="宋体"/>
                <w:color w:val="auto"/>
                <w:szCs w:val="21"/>
                <w:highlight w:val="none"/>
              </w:rPr>
            </w:pPr>
          </w:p>
        </w:tc>
        <w:tc>
          <w:tcPr>
            <w:tcW w:w="1470" w:type="dxa"/>
            <w:noWrap w:val="0"/>
            <w:vAlign w:val="center"/>
          </w:tcPr>
          <w:p w14:paraId="6C8A5B26">
            <w:pPr>
              <w:spacing w:line="320" w:lineRule="exact"/>
              <w:rPr>
                <w:rFonts w:ascii="宋体" w:hAnsi="宋体"/>
                <w:color w:val="auto"/>
                <w:szCs w:val="21"/>
                <w:highlight w:val="none"/>
              </w:rPr>
            </w:pPr>
          </w:p>
        </w:tc>
        <w:tc>
          <w:tcPr>
            <w:tcW w:w="1680" w:type="dxa"/>
            <w:noWrap w:val="0"/>
            <w:vAlign w:val="center"/>
          </w:tcPr>
          <w:p w14:paraId="3AB0B51B">
            <w:pPr>
              <w:spacing w:line="320" w:lineRule="exact"/>
              <w:rPr>
                <w:rFonts w:ascii="宋体" w:hAnsi="宋体"/>
                <w:color w:val="auto"/>
                <w:szCs w:val="21"/>
                <w:highlight w:val="none"/>
              </w:rPr>
            </w:pPr>
          </w:p>
        </w:tc>
        <w:tc>
          <w:tcPr>
            <w:tcW w:w="840" w:type="dxa"/>
            <w:noWrap w:val="0"/>
            <w:vAlign w:val="center"/>
          </w:tcPr>
          <w:p w14:paraId="11A6C0E9">
            <w:pPr>
              <w:spacing w:line="320" w:lineRule="exact"/>
              <w:rPr>
                <w:rFonts w:ascii="宋体" w:hAnsi="宋体"/>
                <w:color w:val="auto"/>
                <w:szCs w:val="21"/>
                <w:highlight w:val="none"/>
              </w:rPr>
            </w:pPr>
          </w:p>
        </w:tc>
        <w:tc>
          <w:tcPr>
            <w:tcW w:w="840" w:type="dxa"/>
            <w:noWrap w:val="0"/>
            <w:vAlign w:val="center"/>
          </w:tcPr>
          <w:p w14:paraId="75921B93">
            <w:pPr>
              <w:spacing w:line="320" w:lineRule="exact"/>
              <w:rPr>
                <w:rFonts w:ascii="宋体" w:hAnsi="宋体"/>
                <w:color w:val="auto"/>
                <w:szCs w:val="21"/>
                <w:highlight w:val="none"/>
              </w:rPr>
            </w:pPr>
          </w:p>
        </w:tc>
        <w:tc>
          <w:tcPr>
            <w:tcW w:w="840" w:type="dxa"/>
            <w:noWrap w:val="0"/>
            <w:vAlign w:val="center"/>
          </w:tcPr>
          <w:p w14:paraId="09144F7B">
            <w:pPr>
              <w:spacing w:line="320" w:lineRule="exact"/>
              <w:rPr>
                <w:rFonts w:ascii="宋体" w:hAnsi="宋体"/>
                <w:color w:val="auto"/>
                <w:szCs w:val="21"/>
                <w:highlight w:val="none"/>
              </w:rPr>
            </w:pPr>
          </w:p>
        </w:tc>
        <w:tc>
          <w:tcPr>
            <w:tcW w:w="945" w:type="dxa"/>
            <w:noWrap w:val="0"/>
            <w:vAlign w:val="center"/>
          </w:tcPr>
          <w:p w14:paraId="103A18E3">
            <w:pPr>
              <w:spacing w:line="320" w:lineRule="exact"/>
              <w:rPr>
                <w:rFonts w:ascii="宋体" w:hAnsi="宋体"/>
                <w:color w:val="auto"/>
                <w:szCs w:val="21"/>
                <w:highlight w:val="none"/>
              </w:rPr>
            </w:pPr>
          </w:p>
        </w:tc>
        <w:tc>
          <w:tcPr>
            <w:tcW w:w="735" w:type="dxa"/>
            <w:noWrap w:val="0"/>
            <w:vAlign w:val="center"/>
          </w:tcPr>
          <w:p w14:paraId="76BD876A">
            <w:pPr>
              <w:spacing w:line="320" w:lineRule="exact"/>
              <w:rPr>
                <w:rFonts w:ascii="宋体" w:hAnsi="宋体"/>
                <w:color w:val="auto"/>
                <w:szCs w:val="21"/>
                <w:highlight w:val="none"/>
              </w:rPr>
            </w:pPr>
          </w:p>
        </w:tc>
      </w:tr>
      <w:tr w14:paraId="180A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81305DD">
            <w:pPr>
              <w:spacing w:line="320" w:lineRule="exact"/>
              <w:rPr>
                <w:rFonts w:hint="eastAsia" w:ascii="宋体" w:hAnsi="宋体"/>
                <w:b/>
                <w:color w:val="auto"/>
                <w:highlight w:val="none"/>
              </w:rPr>
            </w:pPr>
          </w:p>
        </w:tc>
        <w:tc>
          <w:tcPr>
            <w:tcW w:w="630" w:type="dxa"/>
            <w:noWrap w:val="0"/>
            <w:vAlign w:val="center"/>
          </w:tcPr>
          <w:p w14:paraId="786328C3">
            <w:pPr>
              <w:spacing w:line="320" w:lineRule="exact"/>
              <w:jc w:val="center"/>
              <w:rPr>
                <w:rFonts w:hint="eastAsia" w:ascii="宋体" w:hAnsi="宋体"/>
                <w:color w:val="auto"/>
                <w:szCs w:val="21"/>
                <w:highlight w:val="none"/>
              </w:rPr>
            </w:pPr>
          </w:p>
        </w:tc>
        <w:tc>
          <w:tcPr>
            <w:tcW w:w="1470" w:type="dxa"/>
            <w:noWrap w:val="0"/>
            <w:vAlign w:val="center"/>
          </w:tcPr>
          <w:p w14:paraId="02D9DFD0">
            <w:pPr>
              <w:spacing w:line="320" w:lineRule="exact"/>
              <w:rPr>
                <w:rFonts w:ascii="宋体" w:hAnsi="宋体"/>
                <w:color w:val="auto"/>
                <w:szCs w:val="21"/>
                <w:highlight w:val="none"/>
              </w:rPr>
            </w:pPr>
          </w:p>
        </w:tc>
        <w:tc>
          <w:tcPr>
            <w:tcW w:w="1680" w:type="dxa"/>
            <w:noWrap w:val="0"/>
            <w:vAlign w:val="center"/>
          </w:tcPr>
          <w:p w14:paraId="5924CEEB">
            <w:pPr>
              <w:spacing w:line="320" w:lineRule="exact"/>
              <w:rPr>
                <w:rFonts w:ascii="宋体" w:hAnsi="宋体"/>
                <w:color w:val="auto"/>
                <w:szCs w:val="21"/>
                <w:highlight w:val="none"/>
              </w:rPr>
            </w:pPr>
          </w:p>
        </w:tc>
        <w:tc>
          <w:tcPr>
            <w:tcW w:w="840" w:type="dxa"/>
            <w:noWrap w:val="0"/>
            <w:vAlign w:val="center"/>
          </w:tcPr>
          <w:p w14:paraId="5FF97448">
            <w:pPr>
              <w:spacing w:line="320" w:lineRule="exact"/>
              <w:rPr>
                <w:rFonts w:ascii="宋体" w:hAnsi="宋体"/>
                <w:color w:val="auto"/>
                <w:szCs w:val="21"/>
                <w:highlight w:val="none"/>
              </w:rPr>
            </w:pPr>
          </w:p>
        </w:tc>
        <w:tc>
          <w:tcPr>
            <w:tcW w:w="840" w:type="dxa"/>
            <w:noWrap w:val="0"/>
            <w:vAlign w:val="center"/>
          </w:tcPr>
          <w:p w14:paraId="237CD47B">
            <w:pPr>
              <w:spacing w:line="320" w:lineRule="exact"/>
              <w:rPr>
                <w:rFonts w:ascii="宋体" w:hAnsi="宋体"/>
                <w:color w:val="auto"/>
                <w:szCs w:val="21"/>
                <w:highlight w:val="none"/>
              </w:rPr>
            </w:pPr>
          </w:p>
        </w:tc>
        <w:tc>
          <w:tcPr>
            <w:tcW w:w="840" w:type="dxa"/>
            <w:noWrap w:val="0"/>
            <w:vAlign w:val="center"/>
          </w:tcPr>
          <w:p w14:paraId="7314DE22">
            <w:pPr>
              <w:spacing w:line="320" w:lineRule="exact"/>
              <w:rPr>
                <w:rFonts w:ascii="宋体" w:hAnsi="宋体"/>
                <w:color w:val="auto"/>
                <w:szCs w:val="21"/>
                <w:highlight w:val="none"/>
              </w:rPr>
            </w:pPr>
          </w:p>
        </w:tc>
        <w:tc>
          <w:tcPr>
            <w:tcW w:w="945" w:type="dxa"/>
            <w:noWrap w:val="0"/>
            <w:vAlign w:val="center"/>
          </w:tcPr>
          <w:p w14:paraId="2A07185C">
            <w:pPr>
              <w:spacing w:line="320" w:lineRule="exact"/>
              <w:rPr>
                <w:rFonts w:ascii="宋体" w:hAnsi="宋体"/>
                <w:color w:val="auto"/>
                <w:szCs w:val="21"/>
                <w:highlight w:val="none"/>
              </w:rPr>
            </w:pPr>
          </w:p>
        </w:tc>
        <w:tc>
          <w:tcPr>
            <w:tcW w:w="735" w:type="dxa"/>
            <w:noWrap w:val="0"/>
            <w:vAlign w:val="center"/>
          </w:tcPr>
          <w:p w14:paraId="5B5B6981">
            <w:pPr>
              <w:spacing w:line="320" w:lineRule="exact"/>
              <w:rPr>
                <w:rFonts w:ascii="宋体" w:hAnsi="宋体"/>
                <w:color w:val="auto"/>
                <w:szCs w:val="21"/>
                <w:highlight w:val="none"/>
              </w:rPr>
            </w:pPr>
          </w:p>
        </w:tc>
      </w:tr>
      <w:tr w14:paraId="3BCA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833DD5C">
            <w:pPr>
              <w:spacing w:line="320" w:lineRule="exact"/>
              <w:rPr>
                <w:rFonts w:hint="eastAsia" w:ascii="宋体" w:hAnsi="宋体"/>
                <w:b/>
                <w:color w:val="auto"/>
                <w:highlight w:val="none"/>
              </w:rPr>
            </w:pPr>
          </w:p>
        </w:tc>
        <w:tc>
          <w:tcPr>
            <w:tcW w:w="630" w:type="dxa"/>
            <w:noWrap w:val="0"/>
            <w:vAlign w:val="center"/>
          </w:tcPr>
          <w:p w14:paraId="66C43117">
            <w:pPr>
              <w:spacing w:line="320" w:lineRule="exact"/>
              <w:jc w:val="center"/>
              <w:rPr>
                <w:rFonts w:hint="eastAsia" w:ascii="宋体" w:hAnsi="宋体"/>
                <w:color w:val="auto"/>
                <w:szCs w:val="21"/>
                <w:highlight w:val="none"/>
              </w:rPr>
            </w:pPr>
          </w:p>
        </w:tc>
        <w:tc>
          <w:tcPr>
            <w:tcW w:w="1470" w:type="dxa"/>
            <w:noWrap w:val="0"/>
            <w:vAlign w:val="center"/>
          </w:tcPr>
          <w:p w14:paraId="44C4C4AF">
            <w:pPr>
              <w:spacing w:line="320" w:lineRule="exact"/>
              <w:rPr>
                <w:rFonts w:ascii="宋体" w:hAnsi="宋体"/>
                <w:color w:val="auto"/>
                <w:szCs w:val="21"/>
                <w:highlight w:val="none"/>
              </w:rPr>
            </w:pPr>
          </w:p>
        </w:tc>
        <w:tc>
          <w:tcPr>
            <w:tcW w:w="1680" w:type="dxa"/>
            <w:noWrap w:val="0"/>
            <w:vAlign w:val="center"/>
          </w:tcPr>
          <w:p w14:paraId="6C4F8A5C">
            <w:pPr>
              <w:spacing w:line="320" w:lineRule="exact"/>
              <w:rPr>
                <w:rFonts w:ascii="宋体" w:hAnsi="宋体"/>
                <w:color w:val="auto"/>
                <w:szCs w:val="21"/>
                <w:highlight w:val="none"/>
              </w:rPr>
            </w:pPr>
          </w:p>
        </w:tc>
        <w:tc>
          <w:tcPr>
            <w:tcW w:w="840" w:type="dxa"/>
            <w:noWrap w:val="0"/>
            <w:vAlign w:val="center"/>
          </w:tcPr>
          <w:p w14:paraId="2E67135D">
            <w:pPr>
              <w:spacing w:line="320" w:lineRule="exact"/>
              <w:rPr>
                <w:rFonts w:ascii="宋体" w:hAnsi="宋体"/>
                <w:color w:val="auto"/>
                <w:szCs w:val="21"/>
                <w:highlight w:val="none"/>
              </w:rPr>
            </w:pPr>
          </w:p>
        </w:tc>
        <w:tc>
          <w:tcPr>
            <w:tcW w:w="840" w:type="dxa"/>
            <w:noWrap w:val="0"/>
            <w:vAlign w:val="center"/>
          </w:tcPr>
          <w:p w14:paraId="55015866">
            <w:pPr>
              <w:spacing w:line="320" w:lineRule="exact"/>
              <w:rPr>
                <w:rFonts w:ascii="宋体" w:hAnsi="宋体"/>
                <w:color w:val="auto"/>
                <w:szCs w:val="21"/>
                <w:highlight w:val="none"/>
              </w:rPr>
            </w:pPr>
          </w:p>
        </w:tc>
        <w:tc>
          <w:tcPr>
            <w:tcW w:w="840" w:type="dxa"/>
            <w:noWrap w:val="0"/>
            <w:vAlign w:val="center"/>
          </w:tcPr>
          <w:p w14:paraId="7A1AF03F">
            <w:pPr>
              <w:spacing w:line="320" w:lineRule="exact"/>
              <w:rPr>
                <w:rFonts w:ascii="宋体" w:hAnsi="宋体"/>
                <w:color w:val="auto"/>
                <w:szCs w:val="21"/>
                <w:highlight w:val="none"/>
              </w:rPr>
            </w:pPr>
          </w:p>
        </w:tc>
        <w:tc>
          <w:tcPr>
            <w:tcW w:w="945" w:type="dxa"/>
            <w:noWrap w:val="0"/>
            <w:vAlign w:val="center"/>
          </w:tcPr>
          <w:p w14:paraId="3D053623">
            <w:pPr>
              <w:spacing w:line="320" w:lineRule="exact"/>
              <w:rPr>
                <w:rFonts w:ascii="宋体" w:hAnsi="宋体"/>
                <w:color w:val="auto"/>
                <w:szCs w:val="21"/>
                <w:highlight w:val="none"/>
              </w:rPr>
            </w:pPr>
          </w:p>
        </w:tc>
        <w:tc>
          <w:tcPr>
            <w:tcW w:w="735" w:type="dxa"/>
            <w:noWrap w:val="0"/>
            <w:vAlign w:val="center"/>
          </w:tcPr>
          <w:p w14:paraId="56661AEA">
            <w:pPr>
              <w:spacing w:line="320" w:lineRule="exact"/>
              <w:rPr>
                <w:rFonts w:ascii="宋体" w:hAnsi="宋体"/>
                <w:color w:val="auto"/>
                <w:szCs w:val="21"/>
                <w:highlight w:val="none"/>
              </w:rPr>
            </w:pPr>
          </w:p>
        </w:tc>
      </w:tr>
    </w:tbl>
    <w:p w14:paraId="66F1297C">
      <w:pPr>
        <w:spacing w:line="380" w:lineRule="exact"/>
        <w:jc w:val="center"/>
        <w:rPr>
          <w:rFonts w:hint="eastAsia" w:ascii="宋体" w:hAnsi="宋体"/>
          <w:b/>
          <w:color w:val="auto"/>
          <w:sz w:val="30"/>
          <w:szCs w:val="30"/>
          <w:highlight w:val="none"/>
        </w:rPr>
      </w:pPr>
    </w:p>
    <w:p w14:paraId="073DD38A">
      <w:pPr>
        <w:rPr>
          <w:rFonts w:hint="eastAsia" w:ascii="宋体" w:hAnsi="宋体"/>
          <w:color w:val="auto"/>
          <w:szCs w:val="21"/>
          <w:highlight w:val="none"/>
        </w:rPr>
      </w:pPr>
    </w:p>
    <w:p w14:paraId="76949CC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6566F68">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0E9E53B8">
      <w:pPr>
        <w:spacing w:line="380" w:lineRule="exact"/>
        <w:jc w:val="center"/>
        <w:rPr>
          <w:rFonts w:hint="eastAsia" w:ascii="宋体" w:hAnsi="宋体"/>
          <w:b/>
          <w:color w:val="auto"/>
          <w:sz w:val="30"/>
          <w:szCs w:val="30"/>
          <w:highlight w:val="none"/>
        </w:rPr>
      </w:pPr>
    </w:p>
    <w:p w14:paraId="5EF2E81F">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表3-4、耗材清单（如有）</w:t>
      </w: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F51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2653F1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55A03CA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5B0D302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耗材、试剂名称</w:t>
            </w:r>
          </w:p>
        </w:tc>
        <w:tc>
          <w:tcPr>
            <w:tcW w:w="1680" w:type="dxa"/>
            <w:noWrap w:val="0"/>
            <w:vAlign w:val="center"/>
          </w:tcPr>
          <w:p w14:paraId="295FC4F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1050" w:type="dxa"/>
            <w:noWrap w:val="0"/>
            <w:vAlign w:val="center"/>
          </w:tcPr>
          <w:p w14:paraId="6F7804D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084A17D1">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5F1A859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00B7BDA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7A083CC6">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16C1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688CC97">
            <w:pPr>
              <w:spacing w:line="320" w:lineRule="exact"/>
              <w:rPr>
                <w:rFonts w:hint="eastAsia" w:ascii="宋体" w:hAnsi="宋体"/>
                <w:color w:val="auto"/>
                <w:szCs w:val="21"/>
                <w:highlight w:val="none"/>
              </w:rPr>
            </w:pPr>
          </w:p>
        </w:tc>
        <w:tc>
          <w:tcPr>
            <w:tcW w:w="630" w:type="dxa"/>
            <w:noWrap w:val="0"/>
            <w:vAlign w:val="center"/>
          </w:tcPr>
          <w:p w14:paraId="7BDA4EE4">
            <w:pPr>
              <w:spacing w:line="320" w:lineRule="exact"/>
              <w:jc w:val="center"/>
              <w:rPr>
                <w:rFonts w:hint="eastAsia" w:ascii="宋体" w:hAnsi="宋体"/>
                <w:color w:val="auto"/>
                <w:szCs w:val="21"/>
                <w:highlight w:val="none"/>
              </w:rPr>
            </w:pPr>
          </w:p>
        </w:tc>
        <w:tc>
          <w:tcPr>
            <w:tcW w:w="1470" w:type="dxa"/>
            <w:noWrap w:val="0"/>
            <w:vAlign w:val="center"/>
          </w:tcPr>
          <w:p w14:paraId="6C9F3C6B">
            <w:pPr>
              <w:spacing w:line="320" w:lineRule="exact"/>
              <w:rPr>
                <w:rFonts w:ascii="宋体" w:hAnsi="宋体"/>
                <w:color w:val="auto"/>
                <w:szCs w:val="21"/>
                <w:highlight w:val="none"/>
              </w:rPr>
            </w:pPr>
          </w:p>
        </w:tc>
        <w:tc>
          <w:tcPr>
            <w:tcW w:w="1680" w:type="dxa"/>
            <w:noWrap w:val="0"/>
            <w:vAlign w:val="center"/>
          </w:tcPr>
          <w:p w14:paraId="647DDC66">
            <w:pPr>
              <w:spacing w:line="320" w:lineRule="exact"/>
              <w:rPr>
                <w:rFonts w:ascii="宋体" w:hAnsi="宋体"/>
                <w:color w:val="auto"/>
                <w:szCs w:val="21"/>
                <w:highlight w:val="none"/>
              </w:rPr>
            </w:pPr>
          </w:p>
        </w:tc>
        <w:tc>
          <w:tcPr>
            <w:tcW w:w="1050" w:type="dxa"/>
            <w:noWrap w:val="0"/>
            <w:vAlign w:val="center"/>
          </w:tcPr>
          <w:p w14:paraId="17941625">
            <w:pPr>
              <w:spacing w:line="320" w:lineRule="exact"/>
              <w:rPr>
                <w:rFonts w:ascii="宋体" w:hAnsi="宋体"/>
                <w:color w:val="auto"/>
                <w:szCs w:val="21"/>
                <w:highlight w:val="none"/>
              </w:rPr>
            </w:pPr>
          </w:p>
        </w:tc>
        <w:tc>
          <w:tcPr>
            <w:tcW w:w="630" w:type="dxa"/>
            <w:noWrap w:val="0"/>
            <w:vAlign w:val="center"/>
          </w:tcPr>
          <w:p w14:paraId="6375CC9B">
            <w:pPr>
              <w:spacing w:line="320" w:lineRule="exact"/>
              <w:rPr>
                <w:rFonts w:ascii="宋体" w:hAnsi="宋体"/>
                <w:color w:val="auto"/>
                <w:szCs w:val="21"/>
                <w:highlight w:val="none"/>
              </w:rPr>
            </w:pPr>
          </w:p>
        </w:tc>
        <w:tc>
          <w:tcPr>
            <w:tcW w:w="840" w:type="dxa"/>
            <w:noWrap w:val="0"/>
            <w:vAlign w:val="center"/>
          </w:tcPr>
          <w:p w14:paraId="35CD7C31">
            <w:pPr>
              <w:spacing w:line="320" w:lineRule="exact"/>
              <w:rPr>
                <w:rFonts w:ascii="宋体" w:hAnsi="宋体"/>
                <w:color w:val="auto"/>
                <w:szCs w:val="21"/>
                <w:highlight w:val="none"/>
              </w:rPr>
            </w:pPr>
          </w:p>
        </w:tc>
        <w:tc>
          <w:tcPr>
            <w:tcW w:w="945" w:type="dxa"/>
            <w:noWrap w:val="0"/>
            <w:vAlign w:val="center"/>
          </w:tcPr>
          <w:p w14:paraId="1A6D3DC7">
            <w:pPr>
              <w:spacing w:line="320" w:lineRule="exact"/>
              <w:rPr>
                <w:rFonts w:ascii="宋体" w:hAnsi="宋体"/>
                <w:color w:val="auto"/>
                <w:szCs w:val="21"/>
                <w:highlight w:val="none"/>
              </w:rPr>
            </w:pPr>
          </w:p>
        </w:tc>
        <w:tc>
          <w:tcPr>
            <w:tcW w:w="735" w:type="dxa"/>
            <w:noWrap w:val="0"/>
            <w:vAlign w:val="center"/>
          </w:tcPr>
          <w:p w14:paraId="64D91642">
            <w:pPr>
              <w:spacing w:line="320" w:lineRule="exact"/>
              <w:rPr>
                <w:rFonts w:ascii="宋体" w:hAnsi="宋体"/>
                <w:color w:val="auto"/>
                <w:szCs w:val="21"/>
                <w:highlight w:val="none"/>
              </w:rPr>
            </w:pPr>
          </w:p>
        </w:tc>
      </w:tr>
      <w:tr w14:paraId="70FF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EC55196">
            <w:pPr>
              <w:spacing w:line="320" w:lineRule="exact"/>
              <w:rPr>
                <w:rFonts w:ascii="宋体" w:hAnsi="宋体"/>
                <w:color w:val="auto"/>
                <w:szCs w:val="21"/>
                <w:highlight w:val="none"/>
              </w:rPr>
            </w:pPr>
          </w:p>
        </w:tc>
        <w:tc>
          <w:tcPr>
            <w:tcW w:w="630" w:type="dxa"/>
            <w:noWrap w:val="0"/>
            <w:vAlign w:val="center"/>
          </w:tcPr>
          <w:p w14:paraId="43251BFD">
            <w:pPr>
              <w:spacing w:line="320" w:lineRule="exact"/>
              <w:jc w:val="center"/>
              <w:rPr>
                <w:rFonts w:hint="eastAsia" w:ascii="宋体" w:hAnsi="宋体"/>
                <w:color w:val="auto"/>
                <w:szCs w:val="21"/>
                <w:highlight w:val="none"/>
              </w:rPr>
            </w:pPr>
          </w:p>
        </w:tc>
        <w:tc>
          <w:tcPr>
            <w:tcW w:w="1470" w:type="dxa"/>
            <w:noWrap w:val="0"/>
            <w:vAlign w:val="center"/>
          </w:tcPr>
          <w:p w14:paraId="47098F5D">
            <w:pPr>
              <w:spacing w:line="320" w:lineRule="exact"/>
              <w:rPr>
                <w:rFonts w:ascii="宋体" w:hAnsi="宋体"/>
                <w:color w:val="auto"/>
                <w:szCs w:val="21"/>
                <w:highlight w:val="none"/>
              </w:rPr>
            </w:pPr>
          </w:p>
        </w:tc>
        <w:tc>
          <w:tcPr>
            <w:tcW w:w="1680" w:type="dxa"/>
            <w:noWrap w:val="0"/>
            <w:vAlign w:val="center"/>
          </w:tcPr>
          <w:p w14:paraId="4C14108D">
            <w:pPr>
              <w:spacing w:line="320" w:lineRule="exact"/>
              <w:rPr>
                <w:rFonts w:ascii="宋体" w:hAnsi="宋体"/>
                <w:color w:val="auto"/>
                <w:szCs w:val="21"/>
                <w:highlight w:val="none"/>
              </w:rPr>
            </w:pPr>
          </w:p>
        </w:tc>
        <w:tc>
          <w:tcPr>
            <w:tcW w:w="1050" w:type="dxa"/>
            <w:noWrap w:val="0"/>
            <w:vAlign w:val="center"/>
          </w:tcPr>
          <w:p w14:paraId="188F4AF6">
            <w:pPr>
              <w:spacing w:line="320" w:lineRule="exact"/>
              <w:rPr>
                <w:rFonts w:ascii="宋体" w:hAnsi="宋体"/>
                <w:color w:val="auto"/>
                <w:szCs w:val="21"/>
                <w:highlight w:val="none"/>
              </w:rPr>
            </w:pPr>
          </w:p>
        </w:tc>
        <w:tc>
          <w:tcPr>
            <w:tcW w:w="630" w:type="dxa"/>
            <w:noWrap w:val="0"/>
            <w:vAlign w:val="center"/>
          </w:tcPr>
          <w:p w14:paraId="16BA40FA">
            <w:pPr>
              <w:spacing w:line="320" w:lineRule="exact"/>
              <w:rPr>
                <w:rFonts w:ascii="宋体" w:hAnsi="宋体"/>
                <w:color w:val="auto"/>
                <w:szCs w:val="21"/>
                <w:highlight w:val="none"/>
              </w:rPr>
            </w:pPr>
          </w:p>
        </w:tc>
        <w:tc>
          <w:tcPr>
            <w:tcW w:w="840" w:type="dxa"/>
            <w:noWrap w:val="0"/>
            <w:vAlign w:val="center"/>
          </w:tcPr>
          <w:p w14:paraId="00FDAC9F">
            <w:pPr>
              <w:spacing w:line="320" w:lineRule="exact"/>
              <w:rPr>
                <w:rFonts w:ascii="宋体" w:hAnsi="宋体"/>
                <w:color w:val="auto"/>
                <w:szCs w:val="21"/>
                <w:highlight w:val="none"/>
              </w:rPr>
            </w:pPr>
          </w:p>
        </w:tc>
        <w:tc>
          <w:tcPr>
            <w:tcW w:w="945" w:type="dxa"/>
            <w:noWrap w:val="0"/>
            <w:vAlign w:val="center"/>
          </w:tcPr>
          <w:p w14:paraId="51D3D62C">
            <w:pPr>
              <w:spacing w:line="320" w:lineRule="exact"/>
              <w:rPr>
                <w:rFonts w:ascii="宋体" w:hAnsi="宋体"/>
                <w:color w:val="auto"/>
                <w:szCs w:val="21"/>
                <w:highlight w:val="none"/>
              </w:rPr>
            </w:pPr>
          </w:p>
        </w:tc>
        <w:tc>
          <w:tcPr>
            <w:tcW w:w="735" w:type="dxa"/>
            <w:noWrap w:val="0"/>
            <w:vAlign w:val="center"/>
          </w:tcPr>
          <w:p w14:paraId="6E032A93">
            <w:pPr>
              <w:spacing w:line="320" w:lineRule="exact"/>
              <w:rPr>
                <w:rFonts w:ascii="宋体" w:hAnsi="宋体"/>
                <w:color w:val="auto"/>
                <w:szCs w:val="21"/>
                <w:highlight w:val="none"/>
              </w:rPr>
            </w:pPr>
          </w:p>
        </w:tc>
      </w:tr>
      <w:tr w14:paraId="78B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8A445C">
            <w:pPr>
              <w:spacing w:line="320" w:lineRule="exact"/>
              <w:rPr>
                <w:rFonts w:hint="eastAsia" w:ascii="宋体" w:hAnsi="宋体"/>
                <w:b/>
                <w:color w:val="auto"/>
                <w:highlight w:val="none"/>
              </w:rPr>
            </w:pPr>
          </w:p>
        </w:tc>
        <w:tc>
          <w:tcPr>
            <w:tcW w:w="630" w:type="dxa"/>
            <w:noWrap w:val="0"/>
            <w:vAlign w:val="center"/>
          </w:tcPr>
          <w:p w14:paraId="674E01CA">
            <w:pPr>
              <w:spacing w:line="320" w:lineRule="exact"/>
              <w:jc w:val="center"/>
              <w:rPr>
                <w:rFonts w:hint="eastAsia" w:ascii="宋体" w:hAnsi="宋体"/>
                <w:color w:val="auto"/>
                <w:szCs w:val="21"/>
                <w:highlight w:val="none"/>
              </w:rPr>
            </w:pPr>
          </w:p>
        </w:tc>
        <w:tc>
          <w:tcPr>
            <w:tcW w:w="1470" w:type="dxa"/>
            <w:noWrap w:val="0"/>
            <w:vAlign w:val="center"/>
          </w:tcPr>
          <w:p w14:paraId="657E3188">
            <w:pPr>
              <w:spacing w:line="320" w:lineRule="exact"/>
              <w:rPr>
                <w:rFonts w:ascii="宋体" w:hAnsi="宋体"/>
                <w:color w:val="auto"/>
                <w:szCs w:val="21"/>
                <w:highlight w:val="none"/>
              </w:rPr>
            </w:pPr>
          </w:p>
        </w:tc>
        <w:tc>
          <w:tcPr>
            <w:tcW w:w="1680" w:type="dxa"/>
            <w:noWrap w:val="0"/>
            <w:vAlign w:val="center"/>
          </w:tcPr>
          <w:p w14:paraId="6C9E9824">
            <w:pPr>
              <w:spacing w:line="320" w:lineRule="exact"/>
              <w:rPr>
                <w:rFonts w:ascii="宋体" w:hAnsi="宋体"/>
                <w:color w:val="auto"/>
                <w:szCs w:val="21"/>
                <w:highlight w:val="none"/>
              </w:rPr>
            </w:pPr>
          </w:p>
        </w:tc>
        <w:tc>
          <w:tcPr>
            <w:tcW w:w="1050" w:type="dxa"/>
            <w:noWrap w:val="0"/>
            <w:vAlign w:val="center"/>
          </w:tcPr>
          <w:p w14:paraId="0646DF7F">
            <w:pPr>
              <w:spacing w:line="320" w:lineRule="exact"/>
              <w:rPr>
                <w:rFonts w:ascii="宋体" w:hAnsi="宋体"/>
                <w:color w:val="auto"/>
                <w:szCs w:val="21"/>
                <w:highlight w:val="none"/>
              </w:rPr>
            </w:pPr>
          </w:p>
        </w:tc>
        <w:tc>
          <w:tcPr>
            <w:tcW w:w="630" w:type="dxa"/>
            <w:noWrap w:val="0"/>
            <w:vAlign w:val="center"/>
          </w:tcPr>
          <w:p w14:paraId="0D03D762">
            <w:pPr>
              <w:spacing w:line="320" w:lineRule="exact"/>
              <w:rPr>
                <w:rFonts w:ascii="宋体" w:hAnsi="宋体"/>
                <w:color w:val="auto"/>
                <w:szCs w:val="21"/>
                <w:highlight w:val="none"/>
              </w:rPr>
            </w:pPr>
          </w:p>
        </w:tc>
        <w:tc>
          <w:tcPr>
            <w:tcW w:w="840" w:type="dxa"/>
            <w:noWrap w:val="0"/>
            <w:vAlign w:val="center"/>
          </w:tcPr>
          <w:p w14:paraId="5B8D588E">
            <w:pPr>
              <w:spacing w:line="320" w:lineRule="exact"/>
              <w:rPr>
                <w:rFonts w:ascii="宋体" w:hAnsi="宋体"/>
                <w:color w:val="auto"/>
                <w:szCs w:val="21"/>
                <w:highlight w:val="none"/>
              </w:rPr>
            </w:pPr>
          </w:p>
        </w:tc>
        <w:tc>
          <w:tcPr>
            <w:tcW w:w="945" w:type="dxa"/>
            <w:noWrap w:val="0"/>
            <w:vAlign w:val="center"/>
          </w:tcPr>
          <w:p w14:paraId="2139B198">
            <w:pPr>
              <w:spacing w:line="320" w:lineRule="exact"/>
              <w:rPr>
                <w:rFonts w:ascii="宋体" w:hAnsi="宋体"/>
                <w:color w:val="auto"/>
                <w:szCs w:val="21"/>
                <w:highlight w:val="none"/>
              </w:rPr>
            </w:pPr>
          </w:p>
        </w:tc>
        <w:tc>
          <w:tcPr>
            <w:tcW w:w="735" w:type="dxa"/>
            <w:noWrap w:val="0"/>
            <w:vAlign w:val="center"/>
          </w:tcPr>
          <w:p w14:paraId="349699A4">
            <w:pPr>
              <w:spacing w:line="320" w:lineRule="exact"/>
              <w:rPr>
                <w:rFonts w:ascii="宋体" w:hAnsi="宋体"/>
                <w:color w:val="auto"/>
                <w:szCs w:val="21"/>
                <w:highlight w:val="none"/>
              </w:rPr>
            </w:pPr>
          </w:p>
        </w:tc>
      </w:tr>
      <w:tr w14:paraId="351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02AE078">
            <w:pPr>
              <w:spacing w:line="320" w:lineRule="exact"/>
              <w:rPr>
                <w:rFonts w:hint="eastAsia" w:ascii="宋体" w:hAnsi="宋体"/>
                <w:b/>
                <w:color w:val="auto"/>
                <w:highlight w:val="none"/>
              </w:rPr>
            </w:pPr>
          </w:p>
        </w:tc>
        <w:tc>
          <w:tcPr>
            <w:tcW w:w="630" w:type="dxa"/>
            <w:noWrap w:val="0"/>
            <w:vAlign w:val="center"/>
          </w:tcPr>
          <w:p w14:paraId="70C0E78F">
            <w:pPr>
              <w:spacing w:line="320" w:lineRule="exact"/>
              <w:jc w:val="center"/>
              <w:rPr>
                <w:rFonts w:hint="eastAsia" w:ascii="宋体" w:hAnsi="宋体"/>
                <w:color w:val="auto"/>
                <w:szCs w:val="21"/>
                <w:highlight w:val="none"/>
              </w:rPr>
            </w:pPr>
          </w:p>
        </w:tc>
        <w:tc>
          <w:tcPr>
            <w:tcW w:w="1470" w:type="dxa"/>
            <w:noWrap w:val="0"/>
            <w:vAlign w:val="center"/>
          </w:tcPr>
          <w:p w14:paraId="6A933666">
            <w:pPr>
              <w:spacing w:line="320" w:lineRule="exact"/>
              <w:rPr>
                <w:rFonts w:ascii="宋体" w:hAnsi="宋体"/>
                <w:color w:val="auto"/>
                <w:szCs w:val="21"/>
                <w:highlight w:val="none"/>
              </w:rPr>
            </w:pPr>
          </w:p>
        </w:tc>
        <w:tc>
          <w:tcPr>
            <w:tcW w:w="1680" w:type="dxa"/>
            <w:noWrap w:val="0"/>
            <w:vAlign w:val="center"/>
          </w:tcPr>
          <w:p w14:paraId="06DAD0DB">
            <w:pPr>
              <w:spacing w:line="320" w:lineRule="exact"/>
              <w:rPr>
                <w:rFonts w:ascii="宋体" w:hAnsi="宋体"/>
                <w:color w:val="auto"/>
                <w:szCs w:val="21"/>
                <w:highlight w:val="none"/>
              </w:rPr>
            </w:pPr>
          </w:p>
        </w:tc>
        <w:tc>
          <w:tcPr>
            <w:tcW w:w="1050" w:type="dxa"/>
            <w:noWrap w:val="0"/>
            <w:vAlign w:val="center"/>
          </w:tcPr>
          <w:p w14:paraId="79D36A3B">
            <w:pPr>
              <w:spacing w:line="320" w:lineRule="exact"/>
              <w:rPr>
                <w:rFonts w:ascii="宋体" w:hAnsi="宋体"/>
                <w:color w:val="auto"/>
                <w:szCs w:val="21"/>
                <w:highlight w:val="none"/>
              </w:rPr>
            </w:pPr>
          </w:p>
        </w:tc>
        <w:tc>
          <w:tcPr>
            <w:tcW w:w="630" w:type="dxa"/>
            <w:noWrap w:val="0"/>
            <w:vAlign w:val="center"/>
          </w:tcPr>
          <w:p w14:paraId="30C54BAA">
            <w:pPr>
              <w:spacing w:line="320" w:lineRule="exact"/>
              <w:rPr>
                <w:rFonts w:ascii="宋体" w:hAnsi="宋体"/>
                <w:color w:val="auto"/>
                <w:szCs w:val="21"/>
                <w:highlight w:val="none"/>
              </w:rPr>
            </w:pPr>
          </w:p>
        </w:tc>
        <w:tc>
          <w:tcPr>
            <w:tcW w:w="840" w:type="dxa"/>
            <w:noWrap w:val="0"/>
            <w:vAlign w:val="center"/>
          </w:tcPr>
          <w:p w14:paraId="5FE27247">
            <w:pPr>
              <w:spacing w:line="320" w:lineRule="exact"/>
              <w:rPr>
                <w:rFonts w:ascii="宋体" w:hAnsi="宋体"/>
                <w:color w:val="auto"/>
                <w:szCs w:val="21"/>
                <w:highlight w:val="none"/>
              </w:rPr>
            </w:pPr>
          </w:p>
        </w:tc>
        <w:tc>
          <w:tcPr>
            <w:tcW w:w="945" w:type="dxa"/>
            <w:noWrap w:val="0"/>
            <w:vAlign w:val="center"/>
          </w:tcPr>
          <w:p w14:paraId="3749F8A3">
            <w:pPr>
              <w:spacing w:line="320" w:lineRule="exact"/>
              <w:rPr>
                <w:rFonts w:ascii="宋体" w:hAnsi="宋体"/>
                <w:color w:val="auto"/>
                <w:szCs w:val="21"/>
                <w:highlight w:val="none"/>
              </w:rPr>
            </w:pPr>
          </w:p>
        </w:tc>
        <w:tc>
          <w:tcPr>
            <w:tcW w:w="735" w:type="dxa"/>
            <w:noWrap w:val="0"/>
            <w:vAlign w:val="center"/>
          </w:tcPr>
          <w:p w14:paraId="41850D8C">
            <w:pPr>
              <w:spacing w:line="320" w:lineRule="exact"/>
              <w:rPr>
                <w:rFonts w:ascii="宋体" w:hAnsi="宋体"/>
                <w:color w:val="auto"/>
                <w:szCs w:val="21"/>
                <w:highlight w:val="none"/>
              </w:rPr>
            </w:pPr>
          </w:p>
        </w:tc>
      </w:tr>
      <w:tr w14:paraId="49C8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B827D8">
            <w:pPr>
              <w:spacing w:line="320" w:lineRule="exact"/>
              <w:rPr>
                <w:rFonts w:hint="eastAsia" w:ascii="宋体" w:hAnsi="宋体"/>
                <w:b/>
                <w:color w:val="auto"/>
                <w:highlight w:val="none"/>
              </w:rPr>
            </w:pPr>
          </w:p>
        </w:tc>
        <w:tc>
          <w:tcPr>
            <w:tcW w:w="630" w:type="dxa"/>
            <w:noWrap w:val="0"/>
            <w:vAlign w:val="center"/>
          </w:tcPr>
          <w:p w14:paraId="2BB0CAB1">
            <w:pPr>
              <w:spacing w:line="320" w:lineRule="exact"/>
              <w:jc w:val="center"/>
              <w:rPr>
                <w:rFonts w:hint="eastAsia" w:ascii="宋体" w:hAnsi="宋体"/>
                <w:color w:val="auto"/>
                <w:szCs w:val="21"/>
                <w:highlight w:val="none"/>
              </w:rPr>
            </w:pPr>
          </w:p>
        </w:tc>
        <w:tc>
          <w:tcPr>
            <w:tcW w:w="1470" w:type="dxa"/>
            <w:noWrap w:val="0"/>
            <w:vAlign w:val="center"/>
          </w:tcPr>
          <w:p w14:paraId="548975F6">
            <w:pPr>
              <w:spacing w:line="320" w:lineRule="exact"/>
              <w:rPr>
                <w:rFonts w:ascii="宋体" w:hAnsi="宋体"/>
                <w:color w:val="auto"/>
                <w:szCs w:val="21"/>
                <w:highlight w:val="none"/>
              </w:rPr>
            </w:pPr>
          </w:p>
        </w:tc>
        <w:tc>
          <w:tcPr>
            <w:tcW w:w="1680" w:type="dxa"/>
            <w:noWrap w:val="0"/>
            <w:vAlign w:val="center"/>
          </w:tcPr>
          <w:p w14:paraId="72A285EE">
            <w:pPr>
              <w:spacing w:line="320" w:lineRule="exact"/>
              <w:rPr>
                <w:rFonts w:ascii="宋体" w:hAnsi="宋体"/>
                <w:color w:val="auto"/>
                <w:szCs w:val="21"/>
                <w:highlight w:val="none"/>
              </w:rPr>
            </w:pPr>
          </w:p>
        </w:tc>
        <w:tc>
          <w:tcPr>
            <w:tcW w:w="1050" w:type="dxa"/>
            <w:noWrap w:val="0"/>
            <w:vAlign w:val="center"/>
          </w:tcPr>
          <w:p w14:paraId="3D475C41">
            <w:pPr>
              <w:spacing w:line="320" w:lineRule="exact"/>
              <w:rPr>
                <w:rFonts w:ascii="宋体" w:hAnsi="宋体"/>
                <w:color w:val="auto"/>
                <w:szCs w:val="21"/>
                <w:highlight w:val="none"/>
              </w:rPr>
            </w:pPr>
          </w:p>
        </w:tc>
        <w:tc>
          <w:tcPr>
            <w:tcW w:w="630" w:type="dxa"/>
            <w:noWrap w:val="0"/>
            <w:vAlign w:val="center"/>
          </w:tcPr>
          <w:p w14:paraId="227DA164">
            <w:pPr>
              <w:spacing w:line="320" w:lineRule="exact"/>
              <w:rPr>
                <w:rFonts w:ascii="宋体" w:hAnsi="宋体"/>
                <w:color w:val="auto"/>
                <w:szCs w:val="21"/>
                <w:highlight w:val="none"/>
              </w:rPr>
            </w:pPr>
          </w:p>
        </w:tc>
        <w:tc>
          <w:tcPr>
            <w:tcW w:w="840" w:type="dxa"/>
            <w:noWrap w:val="0"/>
            <w:vAlign w:val="center"/>
          </w:tcPr>
          <w:p w14:paraId="172058A9">
            <w:pPr>
              <w:spacing w:line="320" w:lineRule="exact"/>
              <w:rPr>
                <w:rFonts w:ascii="宋体" w:hAnsi="宋体"/>
                <w:color w:val="auto"/>
                <w:szCs w:val="21"/>
                <w:highlight w:val="none"/>
              </w:rPr>
            </w:pPr>
          </w:p>
        </w:tc>
        <w:tc>
          <w:tcPr>
            <w:tcW w:w="945" w:type="dxa"/>
            <w:noWrap w:val="0"/>
            <w:vAlign w:val="center"/>
          </w:tcPr>
          <w:p w14:paraId="7AA72F98">
            <w:pPr>
              <w:spacing w:line="320" w:lineRule="exact"/>
              <w:rPr>
                <w:rFonts w:ascii="宋体" w:hAnsi="宋体"/>
                <w:color w:val="auto"/>
                <w:szCs w:val="21"/>
                <w:highlight w:val="none"/>
              </w:rPr>
            </w:pPr>
          </w:p>
        </w:tc>
        <w:tc>
          <w:tcPr>
            <w:tcW w:w="735" w:type="dxa"/>
            <w:noWrap w:val="0"/>
            <w:vAlign w:val="center"/>
          </w:tcPr>
          <w:p w14:paraId="05571E11">
            <w:pPr>
              <w:spacing w:line="320" w:lineRule="exact"/>
              <w:rPr>
                <w:rFonts w:ascii="宋体" w:hAnsi="宋体"/>
                <w:color w:val="auto"/>
                <w:szCs w:val="21"/>
                <w:highlight w:val="none"/>
              </w:rPr>
            </w:pPr>
          </w:p>
        </w:tc>
      </w:tr>
      <w:tr w14:paraId="5DA3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FAFF186">
            <w:pPr>
              <w:spacing w:line="320" w:lineRule="exact"/>
              <w:rPr>
                <w:rFonts w:hint="eastAsia" w:ascii="宋体" w:hAnsi="宋体"/>
                <w:b/>
                <w:color w:val="auto"/>
                <w:highlight w:val="none"/>
              </w:rPr>
            </w:pPr>
          </w:p>
        </w:tc>
        <w:tc>
          <w:tcPr>
            <w:tcW w:w="630" w:type="dxa"/>
            <w:noWrap w:val="0"/>
            <w:vAlign w:val="center"/>
          </w:tcPr>
          <w:p w14:paraId="2B435148">
            <w:pPr>
              <w:spacing w:line="320" w:lineRule="exact"/>
              <w:jc w:val="center"/>
              <w:rPr>
                <w:rFonts w:hint="eastAsia" w:ascii="宋体" w:hAnsi="宋体"/>
                <w:color w:val="auto"/>
                <w:szCs w:val="21"/>
                <w:highlight w:val="none"/>
              </w:rPr>
            </w:pPr>
          </w:p>
        </w:tc>
        <w:tc>
          <w:tcPr>
            <w:tcW w:w="1470" w:type="dxa"/>
            <w:noWrap w:val="0"/>
            <w:vAlign w:val="center"/>
          </w:tcPr>
          <w:p w14:paraId="4187D2C7">
            <w:pPr>
              <w:spacing w:line="320" w:lineRule="exact"/>
              <w:rPr>
                <w:rFonts w:ascii="宋体" w:hAnsi="宋体"/>
                <w:color w:val="auto"/>
                <w:szCs w:val="21"/>
                <w:highlight w:val="none"/>
              </w:rPr>
            </w:pPr>
          </w:p>
        </w:tc>
        <w:tc>
          <w:tcPr>
            <w:tcW w:w="1680" w:type="dxa"/>
            <w:noWrap w:val="0"/>
            <w:vAlign w:val="center"/>
          </w:tcPr>
          <w:p w14:paraId="38F52B61">
            <w:pPr>
              <w:spacing w:line="320" w:lineRule="exact"/>
              <w:rPr>
                <w:rFonts w:ascii="宋体" w:hAnsi="宋体"/>
                <w:color w:val="auto"/>
                <w:szCs w:val="21"/>
                <w:highlight w:val="none"/>
              </w:rPr>
            </w:pPr>
          </w:p>
        </w:tc>
        <w:tc>
          <w:tcPr>
            <w:tcW w:w="1050" w:type="dxa"/>
            <w:noWrap w:val="0"/>
            <w:vAlign w:val="center"/>
          </w:tcPr>
          <w:p w14:paraId="214884D6">
            <w:pPr>
              <w:spacing w:line="320" w:lineRule="exact"/>
              <w:rPr>
                <w:rFonts w:ascii="宋体" w:hAnsi="宋体"/>
                <w:color w:val="auto"/>
                <w:szCs w:val="21"/>
                <w:highlight w:val="none"/>
              </w:rPr>
            </w:pPr>
          </w:p>
        </w:tc>
        <w:tc>
          <w:tcPr>
            <w:tcW w:w="630" w:type="dxa"/>
            <w:noWrap w:val="0"/>
            <w:vAlign w:val="center"/>
          </w:tcPr>
          <w:p w14:paraId="66B9C09C">
            <w:pPr>
              <w:spacing w:line="320" w:lineRule="exact"/>
              <w:rPr>
                <w:rFonts w:ascii="宋体" w:hAnsi="宋体"/>
                <w:color w:val="auto"/>
                <w:szCs w:val="21"/>
                <w:highlight w:val="none"/>
              </w:rPr>
            </w:pPr>
          </w:p>
        </w:tc>
        <w:tc>
          <w:tcPr>
            <w:tcW w:w="840" w:type="dxa"/>
            <w:noWrap w:val="0"/>
            <w:vAlign w:val="center"/>
          </w:tcPr>
          <w:p w14:paraId="36DE8FA9">
            <w:pPr>
              <w:spacing w:line="320" w:lineRule="exact"/>
              <w:rPr>
                <w:rFonts w:ascii="宋体" w:hAnsi="宋体"/>
                <w:color w:val="auto"/>
                <w:szCs w:val="21"/>
                <w:highlight w:val="none"/>
              </w:rPr>
            </w:pPr>
          </w:p>
        </w:tc>
        <w:tc>
          <w:tcPr>
            <w:tcW w:w="945" w:type="dxa"/>
            <w:noWrap w:val="0"/>
            <w:vAlign w:val="center"/>
          </w:tcPr>
          <w:p w14:paraId="6CFA6909">
            <w:pPr>
              <w:spacing w:line="320" w:lineRule="exact"/>
              <w:rPr>
                <w:rFonts w:ascii="宋体" w:hAnsi="宋体"/>
                <w:color w:val="auto"/>
                <w:szCs w:val="21"/>
                <w:highlight w:val="none"/>
              </w:rPr>
            </w:pPr>
          </w:p>
        </w:tc>
        <w:tc>
          <w:tcPr>
            <w:tcW w:w="735" w:type="dxa"/>
            <w:noWrap w:val="0"/>
            <w:vAlign w:val="center"/>
          </w:tcPr>
          <w:p w14:paraId="5AE6C918">
            <w:pPr>
              <w:spacing w:line="320" w:lineRule="exact"/>
              <w:rPr>
                <w:rFonts w:ascii="宋体" w:hAnsi="宋体"/>
                <w:color w:val="auto"/>
                <w:szCs w:val="21"/>
                <w:highlight w:val="none"/>
              </w:rPr>
            </w:pPr>
          </w:p>
        </w:tc>
      </w:tr>
    </w:tbl>
    <w:p w14:paraId="6A3802C3">
      <w:pPr>
        <w:rPr>
          <w:rFonts w:hint="eastAsia" w:ascii="宋体" w:hAnsi="宋体"/>
          <w:color w:val="auto"/>
          <w:szCs w:val="21"/>
          <w:highlight w:val="none"/>
        </w:rPr>
      </w:pPr>
    </w:p>
    <w:p w14:paraId="53D48EF3">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3B9105C3">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5CFD6173">
      <w:pPr>
        <w:spacing w:line="380" w:lineRule="exact"/>
        <w:ind w:firstLine="420" w:firstLineChars="200"/>
        <w:rPr>
          <w:rFonts w:hint="eastAsia" w:ascii="宋体" w:hAnsi="宋体"/>
          <w:color w:val="auto"/>
          <w:szCs w:val="21"/>
          <w:highlight w:val="none"/>
        </w:rPr>
      </w:pPr>
    </w:p>
    <w:p w14:paraId="4B8E7B2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14:paraId="6A4DE0A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1、投标人应对上述表格内容进行详细填写，如果所投产品没有相应内容的请在表中注明“无”。</w:t>
      </w:r>
    </w:p>
    <w:p w14:paraId="3A7A0C60">
      <w:pPr>
        <w:rPr>
          <w:rFonts w:hint="eastAsia" w:ascii="宋体" w:hAnsi="宋体"/>
          <w:color w:val="auto"/>
          <w:szCs w:val="21"/>
          <w:highlight w:val="none"/>
        </w:rPr>
        <w:sectPr>
          <w:pgSz w:w="11907" w:h="16840"/>
          <w:pgMar w:top="1440" w:right="1752" w:bottom="1440" w:left="1752" w:header="851" w:footer="992" w:gutter="0"/>
          <w:pgNumType w:fmt="decimal"/>
          <w:cols w:space="720" w:num="1"/>
          <w:docGrid w:linePitch="323" w:charSpace="-2"/>
        </w:sectPr>
      </w:pPr>
    </w:p>
    <w:p w14:paraId="4A69B589">
      <w:pPr>
        <w:pStyle w:val="25"/>
        <w:rPr>
          <w:rFonts w:hAnsi="宋体"/>
          <w:b/>
          <w:color w:val="auto"/>
          <w:sz w:val="21"/>
          <w:szCs w:val="21"/>
          <w:highlight w:val="none"/>
        </w:rPr>
      </w:pPr>
      <w:bookmarkStart w:id="13" w:name="_Toc2436"/>
      <w:bookmarkStart w:id="14" w:name="_Toc12367"/>
      <w:bookmarkStart w:id="15" w:name="_Toc21933"/>
      <w:r>
        <w:rPr>
          <w:rFonts w:hAnsi="宋体"/>
          <w:color w:val="auto"/>
          <w:sz w:val="21"/>
          <w:szCs w:val="21"/>
          <w:highlight w:val="none"/>
        </w:rPr>
        <w:t>附件4、</w:t>
      </w:r>
      <w:bookmarkEnd w:id="13"/>
      <w:bookmarkEnd w:id="14"/>
      <w:bookmarkEnd w:id="15"/>
    </w:p>
    <w:p w14:paraId="5504069F">
      <w:pPr>
        <w:pStyle w:val="25"/>
        <w:jc w:val="center"/>
        <w:rPr>
          <w:rFonts w:hint="eastAsia" w:hAnsi="宋体" w:eastAsia="宋体"/>
          <w:b/>
          <w:color w:val="auto"/>
          <w:sz w:val="32"/>
          <w:szCs w:val="32"/>
          <w:highlight w:val="none"/>
          <w:lang w:eastAsia="zh-CN"/>
        </w:rPr>
      </w:pPr>
      <w:bookmarkStart w:id="16" w:name="_Toc18876"/>
      <w:bookmarkStart w:id="17" w:name="_Toc12025"/>
      <w:bookmarkStart w:id="18" w:name="_Toc21889"/>
      <w:r>
        <w:rPr>
          <w:rFonts w:hint="eastAsia" w:hAnsi="宋体"/>
          <w:b/>
          <w:color w:val="auto"/>
          <w:sz w:val="32"/>
          <w:szCs w:val="32"/>
          <w:highlight w:val="none"/>
          <w:lang w:eastAsia="zh-CN"/>
        </w:rPr>
        <w:t>技术服务和商务偏离表</w:t>
      </w:r>
      <w:bookmarkEnd w:id="16"/>
      <w:bookmarkEnd w:id="17"/>
      <w:bookmarkEnd w:id="18"/>
    </w:p>
    <w:p w14:paraId="2AA04FED">
      <w:pPr>
        <w:pStyle w:val="25"/>
        <w:jc w:val="center"/>
        <w:rPr>
          <w:rFonts w:hint="eastAsia" w:hAnsi="宋体" w:eastAsia="宋体"/>
          <w:b/>
          <w:color w:val="auto"/>
          <w:sz w:val="32"/>
          <w:szCs w:val="32"/>
          <w:highlight w:val="none"/>
          <w:lang w:eastAsia="zh-CN"/>
        </w:rPr>
      </w:pPr>
    </w:p>
    <w:p w14:paraId="42CC3A26">
      <w:pPr>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r>
        <w:rPr>
          <w:rFonts w:ascii="宋体" w:hAnsi="宋体"/>
          <w:color w:val="auto"/>
          <w:szCs w:val="21"/>
          <w:highlight w:val="none"/>
        </w:rPr>
        <w:tab/>
      </w:r>
    </w:p>
    <w:p w14:paraId="7D3CB1B1">
      <w:pPr>
        <w:rPr>
          <w:rFonts w:hint="eastAsia" w:ascii="宋体" w:hAnsi="宋体"/>
          <w:color w:val="auto"/>
          <w:szCs w:val="21"/>
          <w:highlight w:val="none"/>
          <w:u w:val="single"/>
        </w:rPr>
      </w:pP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14:paraId="1F3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5" w:type="dxa"/>
            <w:gridSpan w:val="3"/>
            <w:noWrap w:val="0"/>
            <w:vAlign w:val="center"/>
          </w:tcPr>
          <w:p w14:paraId="1D5A0B30">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按招标文件规定内容填写</w:t>
            </w:r>
          </w:p>
        </w:tc>
        <w:tc>
          <w:tcPr>
            <w:tcW w:w="6720" w:type="dxa"/>
            <w:gridSpan w:val="3"/>
            <w:noWrap w:val="0"/>
            <w:vAlign w:val="center"/>
          </w:tcPr>
          <w:p w14:paraId="0AF44B1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按投标人所投内容填写</w:t>
            </w:r>
          </w:p>
        </w:tc>
      </w:tr>
      <w:tr w14:paraId="016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noWrap w:val="0"/>
            <w:vAlign w:val="center"/>
          </w:tcPr>
          <w:p w14:paraId="286E8A83">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1995" w:type="dxa"/>
            <w:noWrap w:val="0"/>
            <w:vAlign w:val="center"/>
          </w:tcPr>
          <w:p w14:paraId="08C1A159">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3885" w:type="dxa"/>
            <w:noWrap w:val="0"/>
            <w:vAlign w:val="center"/>
          </w:tcPr>
          <w:p w14:paraId="6C53933C">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规格条目号/招标文件要求</w:t>
            </w:r>
          </w:p>
        </w:tc>
        <w:tc>
          <w:tcPr>
            <w:tcW w:w="3780" w:type="dxa"/>
            <w:noWrap w:val="0"/>
            <w:vAlign w:val="center"/>
          </w:tcPr>
          <w:p w14:paraId="2836DDF7">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投标产品响应</w:t>
            </w:r>
          </w:p>
        </w:tc>
        <w:tc>
          <w:tcPr>
            <w:tcW w:w="1785" w:type="dxa"/>
            <w:noWrap w:val="0"/>
            <w:vAlign w:val="center"/>
          </w:tcPr>
          <w:p w14:paraId="04329264">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偏离情况</w:t>
            </w:r>
          </w:p>
        </w:tc>
        <w:tc>
          <w:tcPr>
            <w:tcW w:w="1155" w:type="dxa"/>
            <w:noWrap w:val="0"/>
            <w:vAlign w:val="center"/>
          </w:tcPr>
          <w:p w14:paraId="7B9EFCB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 xml:space="preserve">备注 </w:t>
            </w:r>
          </w:p>
        </w:tc>
      </w:tr>
      <w:tr w14:paraId="2562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noWrap w:val="0"/>
            <w:vAlign w:val="center"/>
          </w:tcPr>
          <w:p w14:paraId="49E07E61">
            <w:pPr>
              <w:spacing w:line="260" w:lineRule="exact"/>
              <w:jc w:val="center"/>
              <w:rPr>
                <w:rFonts w:hint="eastAsia" w:ascii="宋体" w:hAnsi="宋体"/>
                <w:b/>
                <w:color w:val="auto"/>
                <w:szCs w:val="21"/>
                <w:highlight w:val="none"/>
              </w:rPr>
            </w:pPr>
          </w:p>
        </w:tc>
        <w:tc>
          <w:tcPr>
            <w:tcW w:w="1995" w:type="dxa"/>
            <w:noWrap w:val="0"/>
            <w:vAlign w:val="center"/>
          </w:tcPr>
          <w:p w14:paraId="1376B84F">
            <w:pPr>
              <w:spacing w:line="260" w:lineRule="exact"/>
              <w:jc w:val="center"/>
              <w:rPr>
                <w:rFonts w:hint="eastAsia" w:ascii="宋体" w:hAnsi="宋体"/>
                <w:b/>
                <w:color w:val="auto"/>
                <w:szCs w:val="21"/>
                <w:highlight w:val="none"/>
              </w:rPr>
            </w:pPr>
          </w:p>
        </w:tc>
        <w:tc>
          <w:tcPr>
            <w:tcW w:w="3885" w:type="dxa"/>
            <w:noWrap w:val="0"/>
            <w:vAlign w:val="center"/>
          </w:tcPr>
          <w:p w14:paraId="492E4D8A">
            <w:pPr>
              <w:spacing w:line="260" w:lineRule="exact"/>
              <w:jc w:val="center"/>
              <w:rPr>
                <w:rFonts w:hint="eastAsia" w:ascii="宋体" w:hAnsi="宋体"/>
                <w:b/>
                <w:color w:val="auto"/>
                <w:szCs w:val="21"/>
                <w:highlight w:val="none"/>
              </w:rPr>
            </w:pPr>
          </w:p>
        </w:tc>
        <w:tc>
          <w:tcPr>
            <w:tcW w:w="3780" w:type="dxa"/>
            <w:noWrap w:val="0"/>
            <w:vAlign w:val="center"/>
          </w:tcPr>
          <w:p w14:paraId="7723B32D">
            <w:pPr>
              <w:spacing w:line="260" w:lineRule="exact"/>
              <w:jc w:val="center"/>
              <w:rPr>
                <w:rFonts w:hint="eastAsia" w:ascii="宋体" w:hAnsi="宋体"/>
                <w:b/>
                <w:color w:val="auto"/>
                <w:szCs w:val="21"/>
                <w:highlight w:val="none"/>
              </w:rPr>
            </w:pPr>
          </w:p>
        </w:tc>
        <w:tc>
          <w:tcPr>
            <w:tcW w:w="1785" w:type="dxa"/>
            <w:noWrap w:val="0"/>
            <w:vAlign w:val="center"/>
          </w:tcPr>
          <w:p w14:paraId="78494DAE">
            <w:pPr>
              <w:spacing w:line="260" w:lineRule="exact"/>
              <w:jc w:val="center"/>
              <w:rPr>
                <w:rFonts w:hint="eastAsia" w:ascii="宋体" w:hAnsi="宋体"/>
                <w:b/>
                <w:color w:val="auto"/>
                <w:szCs w:val="21"/>
                <w:highlight w:val="none"/>
              </w:rPr>
            </w:pPr>
          </w:p>
        </w:tc>
        <w:tc>
          <w:tcPr>
            <w:tcW w:w="1155" w:type="dxa"/>
            <w:noWrap w:val="0"/>
            <w:vAlign w:val="center"/>
          </w:tcPr>
          <w:p w14:paraId="2F6FA9EE">
            <w:pPr>
              <w:spacing w:line="260" w:lineRule="exact"/>
              <w:jc w:val="center"/>
              <w:rPr>
                <w:rFonts w:hint="eastAsia" w:ascii="宋体" w:hAnsi="宋体"/>
                <w:b/>
                <w:color w:val="auto"/>
                <w:szCs w:val="21"/>
                <w:highlight w:val="none"/>
              </w:rPr>
            </w:pPr>
          </w:p>
        </w:tc>
      </w:tr>
      <w:tr w14:paraId="2C9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noWrap w:val="0"/>
            <w:vAlign w:val="top"/>
          </w:tcPr>
          <w:p w14:paraId="2B4A780A">
            <w:pPr>
              <w:spacing w:line="380" w:lineRule="exact"/>
              <w:rPr>
                <w:rFonts w:hint="eastAsia" w:ascii="宋体" w:hAnsi="宋体"/>
                <w:color w:val="auto"/>
                <w:szCs w:val="21"/>
                <w:highlight w:val="none"/>
              </w:rPr>
            </w:pPr>
          </w:p>
        </w:tc>
        <w:tc>
          <w:tcPr>
            <w:tcW w:w="1995" w:type="dxa"/>
            <w:noWrap w:val="0"/>
            <w:vAlign w:val="top"/>
          </w:tcPr>
          <w:p w14:paraId="4C4F8749">
            <w:pPr>
              <w:spacing w:line="380" w:lineRule="exact"/>
              <w:rPr>
                <w:rFonts w:hint="eastAsia" w:ascii="宋体" w:hAnsi="宋体"/>
                <w:color w:val="auto"/>
                <w:szCs w:val="21"/>
                <w:highlight w:val="none"/>
              </w:rPr>
            </w:pPr>
          </w:p>
        </w:tc>
        <w:tc>
          <w:tcPr>
            <w:tcW w:w="3885" w:type="dxa"/>
            <w:noWrap w:val="0"/>
            <w:vAlign w:val="top"/>
          </w:tcPr>
          <w:p w14:paraId="18C0C302">
            <w:pPr>
              <w:spacing w:line="380" w:lineRule="exact"/>
              <w:rPr>
                <w:rFonts w:hint="eastAsia" w:ascii="宋体" w:hAnsi="宋体"/>
                <w:color w:val="auto"/>
                <w:szCs w:val="21"/>
                <w:highlight w:val="none"/>
              </w:rPr>
            </w:pPr>
          </w:p>
        </w:tc>
        <w:tc>
          <w:tcPr>
            <w:tcW w:w="3780" w:type="dxa"/>
            <w:noWrap w:val="0"/>
            <w:vAlign w:val="top"/>
          </w:tcPr>
          <w:p w14:paraId="2A1D0813">
            <w:pPr>
              <w:spacing w:line="380" w:lineRule="exact"/>
              <w:rPr>
                <w:rFonts w:hint="eastAsia" w:ascii="宋体" w:hAnsi="宋体"/>
                <w:color w:val="auto"/>
                <w:szCs w:val="21"/>
                <w:highlight w:val="none"/>
              </w:rPr>
            </w:pPr>
          </w:p>
        </w:tc>
        <w:tc>
          <w:tcPr>
            <w:tcW w:w="1785" w:type="dxa"/>
            <w:noWrap w:val="0"/>
            <w:vAlign w:val="top"/>
          </w:tcPr>
          <w:p w14:paraId="7C4F8F80">
            <w:pPr>
              <w:spacing w:line="380" w:lineRule="exact"/>
              <w:rPr>
                <w:rFonts w:hint="eastAsia" w:ascii="宋体" w:hAnsi="宋体"/>
                <w:color w:val="auto"/>
                <w:szCs w:val="21"/>
                <w:highlight w:val="none"/>
              </w:rPr>
            </w:pPr>
          </w:p>
        </w:tc>
        <w:tc>
          <w:tcPr>
            <w:tcW w:w="1155" w:type="dxa"/>
            <w:noWrap w:val="0"/>
            <w:vAlign w:val="top"/>
          </w:tcPr>
          <w:p w14:paraId="45DA8D97">
            <w:pPr>
              <w:spacing w:line="380" w:lineRule="exact"/>
              <w:rPr>
                <w:rFonts w:hint="eastAsia" w:ascii="宋体" w:hAnsi="宋体"/>
                <w:color w:val="auto"/>
                <w:szCs w:val="21"/>
                <w:highlight w:val="none"/>
              </w:rPr>
            </w:pPr>
          </w:p>
        </w:tc>
      </w:tr>
      <w:tr w14:paraId="4E9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noWrap w:val="0"/>
            <w:vAlign w:val="top"/>
          </w:tcPr>
          <w:p w14:paraId="447B5195">
            <w:pPr>
              <w:spacing w:line="380" w:lineRule="exact"/>
              <w:rPr>
                <w:rFonts w:hint="eastAsia" w:ascii="宋体" w:hAnsi="宋体"/>
                <w:color w:val="auto"/>
                <w:szCs w:val="21"/>
                <w:highlight w:val="none"/>
              </w:rPr>
            </w:pPr>
          </w:p>
        </w:tc>
        <w:tc>
          <w:tcPr>
            <w:tcW w:w="1995" w:type="dxa"/>
            <w:noWrap w:val="0"/>
            <w:vAlign w:val="top"/>
          </w:tcPr>
          <w:p w14:paraId="1468B145">
            <w:pPr>
              <w:spacing w:line="380" w:lineRule="exact"/>
              <w:rPr>
                <w:rFonts w:hint="eastAsia" w:ascii="宋体" w:hAnsi="宋体"/>
                <w:color w:val="auto"/>
                <w:szCs w:val="21"/>
                <w:highlight w:val="none"/>
              </w:rPr>
            </w:pPr>
          </w:p>
        </w:tc>
        <w:tc>
          <w:tcPr>
            <w:tcW w:w="3885" w:type="dxa"/>
            <w:noWrap w:val="0"/>
            <w:vAlign w:val="top"/>
          </w:tcPr>
          <w:p w14:paraId="22AAC9AD">
            <w:pPr>
              <w:spacing w:line="380" w:lineRule="exact"/>
              <w:rPr>
                <w:rFonts w:hint="eastAsia" w:ascii="宋体" w:hAnsi="宋体"/>
                <w:color w:val="auto"/>
                <w:szCs w:val="21"/>
                <w:highlight w:val="none"/>
              </w:rPr>
            </w:pPr>
          </w:p>
        </w:tc>
        <w:tc>
          <w:tcPr>
            <w:tcW w:w="3780" w:type="dxa"/>
            <w:noWrap w:val="0"/>
            <w:vAlign w:val="top"/>
          </w:tcPr>
          <w:p w14:paraId="2980BA8B">
            <w:pPr>
              <w:spacing w:line="380" w:lineRule="exact"/>
              <w:rPr>
                <w:rFonts w:hint="eastAsia" w:ascii="宋体" w:hAnsi="宋体"/>
                <w:color w:val="auto"/>
                <w:szCs w:val="21"/>
                <w:highlight w:val="none"/>
              </w:rPr>
            </w:pPr>
          </w:p>
        </w:tc>
        <w:tc>
          <w:tcPr>
            <w:tcW w:w="1785" w:type="dxa"/>
            <w:noWrap w:val="0"/>
            <w:vAlign w:val="top"/>
          </w:tcPr>
          <w:p w14:paraId="108075A0">
            <w:pPr>
              <w:spacing w:line="380" w:lineRule="exact"/>
              <w:rPr>
                <w:rFonts w:hint="eastAsia" w:ascii="宋体" w:hAnsi="宋体"/>
                <w:color w:val="auto"/>
                <w:szCs w:val="21"/>
                <w:highlight w:val="none"/>
              </w:rPr>
            </w:pPr>
          </w:p>
        </w:tc>
        <w:tc>
          <w:tcPr>
            <w:tcW w:w="1155" w:type="dxa"/>
            <w:noWrap w:val="0"/>
            <w:vAlign w:val="top"/>
          </w:tcPr>
          <w:p w14:paraId="22FAD292">
            <w:pPr>
              <w:spacing w:line="380" w:lineRule="exact"/>
              <w:rPr>
                <w:rFonts w:hint="eastAsia" w:ascii="宋体" w:hAnsi="宋体"/>
                <w:color w:val="auto"/>
                <w:szCs w:val="21"/>
                <w:highlight w:val="none"/>
              </w:rPr>
            </w:pPr>
          </w:p>
        </w:tc>
      </w:tr>
      <w:tr w14:paraId="123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46C6579">
            <w:pPr>
              <w:spacing w:line="380" w:lineRule="exact"/>
              <w:rPr>
                <w:rFonts w:hint="eastAsia" w:ascii="宋体" w:hAnsi="宋体"/>
                <w:color w:val="auto"/>
                <w:szCs w:val="21"/>
                <w:highlight w:val="none"/>
              </w:rPr>
            </w:pPr>
          </w:p>
        </w:tc>
        <w:tc>
          <w:tcPr>
            <w:tcW w:w="1995" w:type="dxa"/>
            <w:noWrap w:val="0"/>
            <w:vAlign w:val="top"/>
          </w:tcPr>
          <w:p w14:paraId="3758BBA6">
            <w:pPr>
              <w:spacing w:line="380" w:lineRule="exact"/>
              <w:rPr>
                <w:rFonts w:hint="eastAsia" w:ascii="宋体" w:hAnsi="宋体"/>
                <w:color w:val="auto"/>
                <w:szCs w:val="21"/>
                <w:highlight w:val="none"/>
              </w:rPr>
            </w:pPr>
          </w:p>
        </w:tc>
        <w:tc>
          <w:tcPr>
            <w:tcW w:w="3885" w:type="dxa"/>
            <w:noWrap w:val="0"/>
            <w:vAlign w:val="top"/>
          </w:tcPr>
          <w:p w14:paraId="39ABD51C">
            <w:pPr>
              <w:spacing w:line="380" w:lineRule="exact"/>
              <w:rPr>
                <w:rFonts w:hint="eastAsia" w:ascii="宋体" w:hAnsi="宋体"/>
                <w:color w:val="auto"/>
                <w:szCs w:val="21"/>
                <w:highlight w:val="none"/>
              </w:rPr>
            </w:pPr>
          </w:p>
        </w:tc>
        <w:tc>
          <w:tcPr>
            <w:tcW w:w="3780" w:type="dxa"/>
            <w:noWrap w:val="0"/>
            <w:vAlign w:val="top"/>
          </w:tcPr>
          <w:p w14:paraId="5B9509FC">
            <w:pPr>
              <w:spacing w:line="380" w:lineRule="exact"/>
              <w:rPr>
                <w:rFonts w:hint="eastAsia" w:ascii="宋体" w:hAnsi="宋体"/>
                <w:color w:val="auto"/>
                <w:szCs w:val="21"/>
                <w:highlight w:val="none"/>
              </w:rPr>
            </w:pPr>
          </w:p>
        </w:tc>
        <w:tc>
          <w:tcPr>
            <w:tcW w:w="1785" w:type="dxa"/>
            <w:noWrap w:val="0"/>
            <w:vAlign w:val="top"/>
          </w:tcPr>
          <w:p w14:paraId="7B64D96A">
            <w:pPr>
              <w:spacing w:line="380" w:lineRule="exact"/>
              <w:rPr>
                <w:rFonts w:hint="eastAsia" w:ascii="宋体" w:hAnsi="宋体"/>
                <w:color w:val="auto"/>
                <w:szCs w:val="21"/>
                <w:highlight w:val="none"/>
              </w:rPr>
            </w:pPr>
          </w:p>
        </w:tc>
        <w:tc>
          <w:tcPr>
            <w:tcW w:w="1155" w:type="dxa"/>
            <w:noWrap w:val="0"/>
            <w:vAlign w:val="top"/>
          </w:tcPr>
          <w:p w14:paraId="6A509E2F">
            <w:pPr>
              <w:spacing w:line="380" w:lineRule="exact"/>
              <w:rPr>
                <w:rFonts w:hint="eastAsia" w:ascii="宋体" w:hAnsi="宋体"/>
                <w:color w:val="auto"/>
                <w:szCs w:val="21"/>
                <w:highlight w:val="none"/>
              </w:rPr>
            </w:pPr>
          </w:p>
        </w:tc>
      </w:tr>
      <w:tr w14:paraId="396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101E8FF">
            <w:pPr>
              <w:spacing w:line="380" w:lineRule="exact"/>
              <w:rPr>
                <w:rFonts w:hint="eastAsia" w:ascii="宋体" w:hAnsi="宋体"/>
                <w:color w:val="auto"/>
                <w:szCs w:val="21"/>
                <w:highlight w:val="none"/>
              </w:rPr>
            </w:pPr>
          </w:p>
        </w:tc>
        <w:tc>
          <w:tcPr>
            <w:tcW w:w="1995" w:type="dxa"/>
            <w:noWrap w:val="0"/>
            <w:vAlign w:val="top"/>
          </w:tcPr>
          <w:p w14:paraId="2385CC5A">
            <w:pPr>
              <w:spacing w:line="380" w:lineRule="exact"/>
              <w:rPr>
                <w:rFonts w:hint="eastAsia" w:ascii="宋体" w:hAnsi="宋体"/>
                <w:color w:val="auto"/>
                <w:szCs w:val="21"/>
                <w:highlight w:val="none"/>
              </w:rPr>
            </w:pPr>
          </w:p>
        </w:tc>
        <w:tc>
          <w:tcPr>
            <w:tcW w:w="3885" w:type="dxa"/>
            <w:noWrap w:val="0"/>
            <w:vAlign w:val="top"/>
          </w:tcPr>
          <w:p w14:paraId="7FEAFC9D">
            <w:pPr>
              <w:spacing w:line="380" w:lineRule="exact"/>
              <w:rPr>
                <w:rFonts w:hint="eastAsia" w:ascii="宋体" w:hAnsi="宋体"/>
                <w:color w:val="auto"/>
                <w:szCs w:val="21"/>
                <w:highlight w:val="none"/>
              </w:rPr>
            </w:pPr>
          </w:p>
        </w:tc>
        <w:tc>
          <w:tcPr>
            <w:tcW w:w="3780" w:type="dxa"/>
            <w:noWrap w:val="0"/>
            <w:vAlign w:val="top"/>
          </w:tcPr>
          <w:p w14:paraId="1EE1B8F0">
            <w:pPr>
              <w:spacing w:line="380" w:lineRule="exact"/>
              <w:rPr>
                <w:rFonts w:hint="eastAsia" w:ascii="宋体" w:hAnsi="宋体"/>
                <w:color w:val="auto"/>
                <w:szCs w:val="21"/>
                <w:highlight w:val="none"/>
              </w:rPr>
            </w:pPr>
          </w:p>
        </w:tc>
        <w:tc>
          <w:tcPr>
            <w:tcW w:w="1785" w:type="dxa"/>
            <w:noWrap w:val="0"/>
            <w:vAlign w:val="top"/>
          </w:tcPr>
          <w:p w14:paraId="2723C07F">
            <w:pPr>
              <w:spacing w:line="380" w:lineRule="exact"/>
              <w:rPr>
                <w:rFonts w:hint="eastAsia" w:ascii="宋体" w:hAnsi="宋体"/>
                <w:color w:val="auto"/>
                <w:szCs w:val="21"/>
                <w:highlight w:val="none"/>
              </w:rPr>
            </w:pPr>
          </w:p>
        </w:tc>
        <w:tc>
          <w:tcPr>
            <w:tcW w:w="1155" w:type="dxa"/>
            <w:noWrap w:val="0"/>
            <w:vAlign w:val="top"/>
          </w:tcPr>
          <w:p w14:paraId="6D22E64F">
            <w:pPr>
              <w:spacing w:line="380" w:lineRule="exact"/>
              <w:rPr>
                <w:rFonts w:hint="eastAsia" w:ascii="宋体" w:hAnsi="宋体"/>
                <w:color w:val="auto"/>
                <w:szCs w:val="21"/>
                <w:highlight w:val="none"/>
              </w:rPr>
            </w:pPr>
          </w:p>
        </w:tc>
      </w:tr>
    </w:tbl>
    <w:p w14:paraId="38862AE4">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585AD7C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1、投标人应根据招标文件“第五章招标内容及要求” 中各条款要求结合投标产品实际逐条进行说明，不可简单粘贴复制。特别对有具体参数要求的指标，投标人必须提供所投产品的具体参数值。 </w:t>
      </w:r>
    </w:p>
    <w:p w14:paraId="4677B915">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2、如果所投产品技术条款有不满足或不响应或负偏离，不管是多么微小，投标人都应在投标文件中的“</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”中加以如实详细说明。</w:t>
      </w:r>
    </w:p>
    <w:p w14:paraId="5A48F5A6">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3、偏离情况栏中填写：正偏离、负偏离或无偏离。</w:t>
      </w:r>
    </w:p>
    <w:p w14:paraId="7055AA0D">
      <w:pPr>
        <w:adjustRightInd w:val="0"/>
        <w:snapToGrid w:val="0"/>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4、响应部分可后附详细说明及</w:t>
      </w:r>
      <w:r>
        <w:rPr>
          <w:rFonts w:hint="eastAsia" w:ascii="宋体" w:hAnsi="宋体"/>
          <w:color w:val="auto"/>
          <w:spacing w:val="-12"/>
          <w:szCs w:val="21"/>
          <w:highlight w:val="none"/>
        </w:rPr>
        <w:t>佐证技术材料</w:t>
      </w:r>
      <w:r>
        <w:rPr>
          <w:rFonts w:hint="eastAsia" w:ascii="宋体" w:hAnsi="宋体"/>
          <w:color w:val="auto"/>
          <w:szCs w:val="21"/>
          <w:highlight w:val="none"/>
        </w:rPr>
        <w:t>，并应在备注栏中注明投标文件中对应的页码范围。</w:t>
      </w:r>
    </w:p>
    <w:p w14:paraId="1C83A91C">
      <w:pPr>
        <w:spacing w:line="280" w:lineRule="exact"/>
        <w:ind w:firstLine="412" w:firstLineChars="200"/>
        <w:rPr>
          <w:rFonts w:hint="eastAsia" w:ascii="宋体" w:hAnsi="宋体"/>
          <w:color w:val="auto"/>
          <w:szCs w:val="21"/>
          <w:highlight w:val="none"/>
        </w:rPr>
      </w:pPr>
      <w:r>
        <w:rPr>
          <w:rFonts w:hint="eastAsia" w:ascii="宋体" w:hAnsi="宋体"/>
          <w:color w:val="auto"/>
          <w:spacing w:val="-2"/>
          <w:szCs w:val="21"/>
          <w:highlight w:val="none"/>
        </w:rPr>
        <w:t>5、</w:t>
      </w:r>
      <w:r>
        <w:rPr>
          <w:rFonts w:hint="eastAsia" w:ascii="宋体" w:hAnsi="宋体"/>
          <w:color w:val="auto"/>
          <w:szCs w:val="21"/>
          <w:highlight w:val="none"/>
        </w:rPr>
        <w:t>本表如有多页，应逐页加盖公章。</w:t>
      </w:r>
    </w:p>
    <w:p w14:paraId="74AAE697">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992A05F">
      <w:pPr>
        <w:spacing w:line="380" w:lineRule="exact"/>
        <w:rPr>
          <w:rFonts w:hint="eastAsia" w:ascii="宋体" w:hAnsi="宋体"/>
          <w:b/>
          <w:color w:val="auto"/>
          <w:sz w:val="32"/>
          <w:szCs w:val="32"/>
          <w:highlight w:val="none"/>
        </w:rPr>
        <w:sectPr>
          <w:pgSz w:w="16840" w:h="11907" w:orient="landscape"/>
          <w:pgMar w:top="1752" w:right="1440" w:bottom="1752" w:left="1440" w:header="851" w:footer="992" w:gutter="0"/>
          <w:pgNumType w:fmt="decimal"/>
          <w:cols w:space="720" w:num="1"/>
          <w:docGrid w:linePitch="323" w:charSpace="-2"/>
        </w:sectPr>
      </w:pPr>
    </w:p>
    <w:p w14:paraId="1196D702">
      <w:pPr>
        <w:spacing w:line="380" w:lineRule="exact"/>
        <w:rPr>
          <w:rFonts w:hint="eastAsia" w:ascii="宋体" w:hAnsi="宋体"/>
          <w:bCs/>
          <w:color w:val="auto"/>
          <w:szCs w:val="21"/>
          <w:highlight w:val="none"/>
        </w:rPr>
      </w:pPr>
      <w:r>
        <w:rPr>
          <w:rFonts w:hint="eastAsia" w:ascii="宋体" w:hAnsi="宋体"/>
          <w:bCs/>
          <w:color w:val="auto"/>
          <w:szCs w:val="21"/>
          <w:highlight w:val="none"/>
        </w:rPr>
        <w:t>附件5、</w:t>
      </w:r>
    </w:p>
    <w:p w14:paraId="4B1AE591">
      <w:pPr>
        <w:spacing w:line="360" w:lineRule="exact"/>
        <w:jc w:val="center"/>
        <w:outlineLvl w:val="1"/>
        <w:rPr>
          <w:rFonts w:hint="eastAsia" w:ascii="宋体" w:hAnsi="宋体"/>
          <w:b/>
          <w:color w:val="auto"/>
          <w:sz w:val="32"/>
          <w:szCs w:val="32"/>
          <w:highlight w:val="none"/>
        </w:rPr>
      </w:pPr>
      <w:bookmarkStart w:id="19" w:name="_Toc3256"/>
      <w:bookmarkStart w:id="20" w:name="_Toc4894"/>
      <w:r>
        <w:rPr>
          <w:rFonts w:hint="eastAsia" w:ascii="宋体" w:hAnsi="宋体"/>
          <w:b/>
          <w:color w:val="auto"/>
          <w:sz w:val="32"/>
          <w:szCs w:val="32"/>
          <w:highlight w:val="none"/>
        </w:rPr>
        <w:t>技术服务体系与维保方案</w:t>
      </w:r>
      <w:bookmarkEnd w:id="19"/>
      <w:bookmarkEnd w:id="20"/>
    </w:p>
    <w:p w14:paraId="1D1845E8">
      <w:pPr>
        <w:spacing w:line="360" w:lineRule="exact"/>
        <w:jc w:val="center"/>
        <w:rPr>
          <w:rFonts w:hint="eastAsia" w:ascii="宋体" w:hAnsi="宋体"/>
          <w:color w:val="auto"/>
          <w:szCs w:val="21"/>
          <w:highlight w:val="none"/>
          <w:u w:val="single"/>
        </w:rPr>
      </w:pPr>
    </w:p>
    <w:p w14:paraId="17C92FA5">
      <w:pPr>
        <w:pStyle w:val="25"/>
        <w:spacing w:line="320" w:lineRule="exact"/>
        <w:ind w:firstLine="420" w:firstLineChars="200"/>
        <w:rPr>
          <w:rFonts w:hAnsi="宋体"/>
          <w:color w:val="auto"/>
          <w:sz w:val="21"/>
          <w:highlight w:val="none"/>
        </w:rPr>
      </w:pPr>
      <w:bookmarkStart w:id="21" w:name="_Toc7518"/>
      <w:bookmarkStart w:id="22" w:name="_Toc11274"/>
      <w:bookmarkStart w:id="23" w:name="_Toc28511"/>
      <w:r>
        <w:rPr>
          <w:rFonts w:hAnsi="宋体"/>
          <w:color w:val="auto"/>
          <w:sz w:val="21"/>
          <w:highlight w:val="none"/>
        </w:rPr>
        <w:t>投标人应根据招标文件“第五章招标内容及要求” 中第三大点技术服务要求的内容，结合自身实际情况，按下列顺序制作技术服务体系与维保方案：</w:t>
      </w:r>
      <w:bookmarkEnd w:id="21"/>
      <w:bookmarkEnd w:id="22"/>
      <w:bookmarkEnd w:id="23"/>
    </w:p>
    <w:p w14:paraId="08C3ED19">
      <w:pPr>
        <w:spacing w:line="300" w:lineRule="exact"/>
        <w:rPr>
          <w:rFonts w:hint="eastAsia" w:ascii="宋体" w:hAnsi="宋体"/>
          <w:color w:val="auto"/>
          <w:highlight w:val="none"/>
        </w:rPr>
      </w:pPr>
    </w:p>
    <w:p w14:paraId="21790750">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技术培训方案；</w:t>
      </w:r>
    </w:p>
    <w:p w14:paraId="1C568659">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保修期内的维保范围和内容；</w:t>
      </w:r>
    </w:p>
    <w:p w14:paraId="0804597E">
      <w:pPr>
        <w:numPr>
          <w:ilvl w:val="0"/>
          <w:numId w:val="5"/>
        </w:numPr>
        <w:spacing w:line="300" w:lineRule="exact"/>
        <w:ind w:firstLine="420" w:firstLineChars="200"/>
        <w:rPr>
          <w:rFonts w:hint="eastAsia" w:ascii="宋体" w:hAnsi="宋体"/>
          <w:color w:val="auto"/>
          <w:szCs w:val="21"/>
          <w:highlight w:val="none"/>
        </w:rPr>
      </w:pPr>
      <w:r>
        <w:rPr>
          <w:rFonts w:hint="eastAsia" w:ascii="宋体" w:hAnsi="宋体"/>
          <w:color w:val="auto"/>
          <w:highlight w:val="none"/>
        </w:rPr>
        <w:t>保修期后的维保服务内容及服务费用</w:t>
      </w:r>
      <w:r>
        <w:rPr>
          <w:rFonts w:hint="eastAsia" w:ascii="宋体" w:hAnsi="宋体"/>
          <w:color w:val="auto"/>
          <w:szCs w:val="21"/>
          <w:highlight w:val="none"/>
        </w:rPr>
        <w:t>；</w:t>
      </w:r>
    </w:p>
    <w:p w14:paraId="03878985">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售后服务承诺、保障措施：应填写本地化服务情况一览表，说明有无本地化服务机构；涉及多个品目号不同产品其维保机构不同的，应按品目号制作。</w:t>
      </w:r>
    </w:p>
    <w:p w14:paraId="124EEAC3">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投标人视自身情况提供的</w:t>
      </w:r>
      <w:r>
        <w:rPr>
          <w:rFonts w:ascii="宋体" w:hAnsi="宋体"/>
          <w:color w:val="auto"/>
          <w:highlight w:val="none"/>
        </w:rPr>
        <w:t>更优、更合理的</w:t>
      </w:r>
      <w:r>
        <w:rPr>
          <w:rFonts w:hint="eastAsia" w:ascii="宋体" w:hAnsi="宋体"/>
          <w:color w:val="auto"/>
          <w:highlight w:val="none"/>
        </w:rPr>
        <w:t>售后</w:t>
      </w:r>
      <w:r>
        <w:rPr>
          <w:rFonts w:ascii="宋体" w:hAnsi="宋体"/>
          <w:color w:val="auto"/>
          <w:highlight w:val="none"/>
        </w:rPr>
        <w:t>服务承诺</w:t>
      </w:r>
      <w:r>
        <w:rPr>
          <w:rFonts w:hint="eastAsia" w:ascii="宋体" w:hAnsi="宋体"/>
          <w:color w:val="auto"/>
          <w:highlight w:val="none"/>
        </w:rPr>
        <w:t>（如有）；</w:t>
      </w:r>
    </w:p>
    <w:p w14:paraId="024AE184">
      <w:pPr>
        <w:numPr>
          <w:ilvl w:val="0"/>
          <w:numId w:val="5"/>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投标人认为需填写的其它内容。</w:t>
      </w:r>
    </w:p>
    <w:p w14:paraId="15A1BC47">
      <w:pPr>
        <w:rPr>
          <w:rFonts w:hint="eastAsia" w:ascii="宋体" w:hAnsi="宋体"/>
          <w:color w:val="auto"/>
          <w:highlight w:val="none"/>
        </w:rPr>
      </w:pPr>
    </w:p>
    <w:p w14:paraId="6F91F739">
      <w:pPr>
        <w:rPr>
          <w:rFonts w:hint="eastAsia" w:ascii="宋体" w:hAnsi="宋体"/>
          <w:color w:val="auto"/>
          <w:highlight w:val="none"/>
        </w:rPr>
      </w:pPr>
    </w:p>
    <w:p w14:paraId="78B2A1F5">
      <w:pPr>
        <w:pStyle w:val="6"/>
        <w:spacing w:before="0" w:beforeLines="0" w:after="0" w:afterLines="0" w:line="360" w:lineRule="exact"/>
        <w:jc w:val="center"/>
        <w:rPr>
          <w:rFonts w:hint="eastAsia" w:ascii="宋体" w:hAnsi="宋体"/>
          <w:b w:val="0"/>
          <w:color w:val="auto"/>
          <w:sz w:val="24"/>
          <w:szCs w:val="24"/>
          <w:highlight w:val="none"/>
        </w:rPr>
      </w:pPr>
      <w:bookmarkStart w:id="24" w:name="_Toc32379"/>
      <w:r>
        <w:rPr>
          <w:rFonts w:hint="eastAsia" w:ascii="宋体" w:hAnsi="宋体"/>
          <w:b w:val="0"/>
          <w:color w:val="auto"/>
          <w:sz w:val="24"/>
          <w:szCs w:val="24"/>
          <w:highlight w:val="none"/>
        </w:rPr>
        <w:t>本地化服务情况一览表</w:t>
      </w:r>
      <w:bookmarkEnd w:id="24"/>
    </w:p>
    <w:p w14:paraId="1655EFDB">
      <w:pPr>
        <w:rPr>
          <w:rFonts w:hint="eastAsia" w:ascii="宋体" w:hAnsi="宋体"/>
          <w:color w:val="auto"/>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14:paraId="043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gridSpan w:val="3"/>
            <w:noWrap w:val="0"/>
            <w:vAlign w:val="center"/>
          </w:tcPr>
          <w:p w14:paraId="64C8AAD7">
            <w:pPr>
              <w:jc w:val="center"/>
              <w:rPr>
                <w:rFonts w:hint="eastAsia" w:ascii="宋体" w:hAnsi="宋体"/>
                <w:color w:val="auto"/>
                <w:szCs w:val="21"/>
                <w:highlight w:val="none"/>
              </w:rPr>
            </w:pPr>
            <w:r>
              <w:rPr>
                <w:rFonts w:hint="eastAsia" w:ascii="宋体" w:hAnsi="宋体"/>
                <w:color w:val="auto"/>
                <w:szCs w:val="21"/>
                <w:highlight w:val="none"/>
              </w:rPr>
              <w:t>投标人全称</w:t>
            </w:r>
          </w:p>
        </w:tc>
        <w:tc>
          <w:tcPr>
            <w:tcW w:w="6640" w:type="dxa"/>
            <w:gridSpan w:val="4"/>
            <w:noWrap w:val="0"/>
            <w:vAlign w:val="top"/>
          </w:tcPr>
          <w:p w14:paraId="168500ED">
            <w:pPr>
              <w:rPr>
                <w:rFonts w:hint="eastAsia" w:ascii="宋体" w:hAnsi="宋体"/>
                <w:color w:val="auto"/>
                <w:szCs w:val="21"/>
                <w:highlight w:val="none"/>
              </w:rPr>
            </w:pPr>
          </w:p>
        </w:tc>
      </w:tr>
      <w:tr w14:paraId="625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807" w:type="dxa"/>
            <w:gridSpan w:val="3"/>
            <w:noWrap w:val="0"/>
            <w:vAlign w:val="center"/>
          </w:tcPr>
          <w:p w14:paraId="378BF0B8">
            <w:pPr>
              <w:jc w:val="center"/>
              <w:rPr>
                <w:rFonts w:hint="eastAsia" w:ascii="宋体" w:hAnsi="宋体"/>
                <w:color w:val="auto"/>
                <w:szCs w:val="21"/>
                <w:highlight w:val="none"/>
              </w:rPr>
            </w:pPr>
            <w:r>
              <w:rPr>
                <w:rFonts w:hint="eastAsia" w:ascii="宋体" w:hAnsi="宋体"/>
                <w:color w:val="auto"/>
                <w:szCs w:val="21"/>
                <w:highlight w:val="none"/>
              </w:rPr>
              <w:t>服务形式</w:t>
            </w:r>
          </w:p>
        </w:tc>
        <w:tc>
          <w:tcPr>
            <w:tcW w:w="6640" w:type="dxa"/>
            <w:gridSpan w:val="4"/>
            <w:noWrap w:val="0"/>
            <w:vAlign w:val="center"/>
          </w:tcPr>
          <w:p w14:paraId="0121E4AC">
            <w:pPr>
              <w:rPr>
                <w:rFonts w:hint="eastAsia" w:ascii="宋体" w:hAnsi="宋体"/>
                <w:color w:val="auto"/>
                <w:szCs w:val="21"/>
                <w:highlight w:val="none"/>
              </w:rPr>
            </w:pPr>
            <w:r>
              <w:rPr>
                <w:rFonts w:hint="eastAsia" w:ascii="宋体" w:hAnsi="宋体"/>
                <w:color w:val="auto"/>
                <w:szCs w:val="21"/>
                <w:highlight w:val="none"/>
              </w:rPr>
              <w:t>□ 在福建省具有固定的办公场所及人员</w:t>
            </w:r>
          </w:p>
          <w:p w14:paraId="03493B59">
            <w:pPr>
              <w:rPr>
                <w:rFonts w:hint="eastAsia" w:ascii="宋体" w:hAnsi="宋体"/>
                <w:color w:val="auto"/>
                <w:szCs w:val="21"/>
                <w:highlight w:val="none"/>
              </w:rPr>
            </w:pPr>
            <w:r>
              <w:rPr>
                <w:rFonts w:hint="eastAsia" w:ascii="宋体" w:hAnsi="宋体"/>
                <w:color w:val="auto"/>
                <w:szCs w:val="21"/>
                <w:highlight w:val="none"/>
              </w:rPr>
              <w:t>□ 在福建省具有固定的合作伙伴</w:t>
            </w:r>
          </w:p>
          <w:p w14:paraId="0E30E32D">
            <w:pPr>
              <w:rPr>
                <w:rFonts w:hint="eastAsia" w:ascii="宋体" w:hAnsi="宋体"/>
                <w:color w:val="auto"/>
                <w:szCs w:val="21"/>
                <w:highlight w:val="none"/>
              </w:rPr>
            </w:pPr>
            <w:r>
              <w:rPr>
                <w:rFonts w:hint="eastAsia" w:ascii="宋体" w:hAnsi="宋体"/>
                <w:color w:val="auto"/>
                <w:szCs w:val="21"/>
                <w:highlight w:val="none"/>
              </w:rPr>
              <w:t>□ 在福建省注册成立</w:t>
            </w:r>
          </w:p>
          <w:p w14:paraId="1DF76CA2">
            <w:pPr>
              <w:rPr>
                <w:rFonts w:hint="eastAsia" w:ascii="宋体" w:hAnsi="宋体"/>
                <w:color w:val="auto"/>
                <w:szCs w:val="21"/>
                <w:highlight w:val="none"/>
              </w:rPr>
            </w:pPr>
            <w:r>
              <w:rPr>
                <w:rFonts w:hint="eastAsia" w:ascii="宋体" w:hAnsi="宋体"/>
                <w:color w:val="auto"/>
                <w:szCs w:val="21"/>
                <w:highlight w:val="none"/>
              </w:rPr>
              <w:t>□ 无上述情形</w:t>
            </w:r>
          </w:p>
        </w:tc>
      </w:tr>
      <w:tr w14:paraId="35C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restart"/>
            <w:noWrap w:val="0"/>
            <w:vAlign w:val="center"/>
          </w:tcPr>
          <w:p w14:paraId="3B6E8EE0">
            <w:pPr>
              <w:jc w:val="center"/>
              <w:rPr>
                <w:rFonts w:hint="eastAsia" w:ascii="宋体" w:hAnsi="宋体"/>
                <w:color w:val="auto"/>
                <w:szCs w:val="21"/>
                <w:highlight w:val="none"/>
              </w:rPr>
            </w:pPr>
            <w:r>
              <w:rPr>
                <w:rFonts w:hint="eastAsia" w:ascii="宋体" w:hAnsi="宋体"/>
                <w:color w:val="auto"/>
                <w:szCs w:val="21"/>
                <w:highlight w:val="none"/>
              </w:rPr>
              <w:t>本地化服务机构</w:t>
            </w:r>
          </w:p>
        </w:tc>
        <w:tc>
          <w:tcPr>
            <w:tcW w:w="1260" w:type="dxa"/>
            <w:gridSpan w:val="2"/>
            <w:noWrap w:val="0"/>
            <w:vAlign w:val="center"/>
          </w:tcPr>
          <w:p w14:paraId="7925160D">
            <w:pPr>
              <w:jc w:val="center"/>
              <w:rPr>
                <w:rFonts w:hint="eastAsia" w:ascii="宋体" w:hAnsi="宋体"/>
                <w:color w:val="auto"/>
                <w:szCs w:val="21"/>
                <w:highlight w:val="none"/>
              </w:rPr>
            </w:pPr>
            <w:r>
              <w:rPr>
                <w:rFonts w:hint="eastAsia" w:ascii="宋体" w:hAnsi="宋体"/>
                <w:color w:val="auto"/>
                <w:szCs w:val="21"/>
                <w:highlight w:val="none"/>
              </w:rPr>
              <w:t>服务机构全称</w:t>
            </w:r>
          </w:p>
        </w:tc>
        <w:tc>
          <w:tcPr>
            <w:tcW w:w="6640" w:type="dxa"/>
            <w:gridSpan w:val="4"/>
            <w:noWrap w:val="0"/>
            <w:vAlign w:val="center"/>
          </w:tcPr>
          <w:p w14:paraId="2623CDB5">
            <w:pPr>
              <w:rPr>
                <w:rFonts w:hint="eastAsia" w:ascii="宋体" w:hAnsi="宋体"/>
                <w:color w:val="auto"/>
                <w:szCs w:val="21"/>
                <w:highlight w:val="none"/>
              </w:rPr>
            </w:pPr>
          </w:p>
        </w:tc>
      </w:tr>
      <w:tr w14:paraId="4AD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continue"/>
            <w:noWrap w:val="0"/>
            <w:vAlign w:val="center"/>
          </w:tcPr>
          <w:p w14:paraId="65DC6794">
            <w:pPr>
              <w:jc w:val="center"/>
              <w:rPr>
                <w:rFonts w:hint="eastAsia" w:ascii="宋体" w:hAnsi="宋体"/>
                <w:color w:val="auto"/>
                <w:szCs w:val="21"/>
                <w:highlight w:val="none"/>
              </w:rPr>
            </w:pPr>
          </w:p>
        </w:tc>
        <w:tc>
          <w:tcPr>
            <w:tcW w:w="1260" w:type="dxa"/>
            <w:gridSpan w:val="2"/>
            <w:noWrap w:val="0"/>
            <w:vAlign w:val="center"/>
          </w:tcPr>
          <w:p w14:paraId="50DEB3D1">
            <w:pPr>
              <w:jc w:val="center"/>
              <w:rPr>
                <w:rFonts w:hint="eastAsia" w:ascii="宋体" w:hAnsi="宋体"/>
                <w:color w:val="auto"/>
                <w:szCs w:val="21"/>
                <w:highlight w:val="none"/>
              </w:rPr>
            </w:pPr>
            <w:r>
              <w:rPr>
                <w:rFonts w:hint="eastAsia" w:ascii="宋体" w:hAnsi="宋体"/>
                <w:color w:val="auto"/>
                <w:szCs w:val="21"/>
                <w:highlight w:val="none"/>
              </w:rPr>
              <w:t>服务机构地址</w:t>
            </w:r>
          </w:p>
        </w:tc>
        <w:tc>
          <w:tcPr>
            <w:tcW w:w="6640" w:type="dxa"/>
            <w:gridSpan w:val="4"/>
            <w:noWrap w:val="0"/>
            <w:vAlign w:val="center"/>
          </w:tcPr>
          <w:p w14:paraId="456A567E">
            <w:pPr>
              <w:rPr>
                <w:rFonts w:hint="eastAsia" w:ascii="宋体" w:hAnsi="宋体"/>
                <w:color w:val="auto"/>
                <w:szCs w:val="21"/>
                <w:highlight w:val="none"/>
              </w:rPr>
            </w:pPr>
          </w:p>
        </w:tc>
      </w:tr>
      <w:tr w14:paraId="0B2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7" w:type="dxa"/>
            <w:vMerge w:val="continue"/>
            <w:noWrap w:val="0"/>
            <w:vAlign w:val="center"/>
          </w:tcPr>
          <w:p w14:paraId="04C1D6EE">
            <w:pPr>
              <w:rPr>
                <w:rFonts w:hint="eastAsia" w:ascii="宋体" w:hAnsi="宋体"/>
                <w:color w:val="auto"/>
                <w:szCs w:val="21"/>
                <w:highlight w:val="none"/>
              </w:rPr>
            </w:pPr>
          </w:p>
        </w:tc>
        <w:tc>
          <w:tcPr>
            <w:tcW w:w="467" w:type="dxa"/>
            <w:vMerge w:val="restart"/>
            <w:noWrap w:val="0"/>
            <w:vAlign w:val="center"/>
          </w:tcPr>
          <w:p w14:paraId="3672D38A">
            <w:pPr>
              <w:rPr>
                <w:rFonts w:hint="eastAsia" w:ascii="宋体" w:hAnsi="宋体"/>
                <w:color w:val="auto"/>
                <w:szCs w:val="21"/>
                <w:highlight w:val="none"/>
              </w:rPr>
            </w:pPr>
            <w:r>
              <w:rPr>
                <w:rFonts w:hint="eastAsia" w:ascii="宋体" w:hAnsi="宋体"/>
                <w:color w:val="auto"/>
                <w:szCs w:val="21"/>
                <w:highlight w:val="none"/>
              </w:rPr>
              <w:t>人员信息</w:t>
            </w:r>
          </w:p>
        </w:tc>
        <w:tc>
          <w:tcPr>
            <w:tcW w:w="793" w:type="dxa"/>
            <w:noWrap w:val="0"/>
            <w:vAlign w:val="center"/>
          </w:tcPr>
          <w:p w14:paraId="5080423E">
            <w:pPr>
              <w:rPr>
                <w:rFonts w:hint="eastAsia" w:ascii="宋体" w:hAnsi="宋体"/>
                <w:color w:val="auto"/>
                <w:szCs w:val="21"/>
                <w:highlight w:val="none"/>
              </w:rPr>
            </w:pPr>
          </w:p>
        </w:tc>
        <w:tc>
          <w:tcPr>
            <w:tcW w:w="1155" w:type="dxa"/>
            <w:noWrap w:val="0"/>
            <w:vAlign w:val="center"/>
          </w:tcPr>
          <w:p w14:paraId="7BE165C0">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785" w:type="dxa"/>
            <w:noWrap w:val="0"/>
            <w:vAlign w:val="center"/>
          </w:tcPr>
          <w:p w14:paraId="6D8D28D0">
            <w:pPr>
              <w:jc w:val="center"/>
              <w:rPr>
                <w:rFonts w:hint="eastAsia" w:ascii="宋体" w:hAnsi="宋体"/>
                <w:color w:val="auto"/>
                <w:szCs w:val="21"/>
                <w:highlight w:val="none"/>
              </w:rPr>
            </w:pPr>
            <w:r>
              <w:rPr>
                <w:rFonts w:hint="eastAsia" w:ascii="宋体" w:hAnsi="宋体"/>
                <w:color w:val="auto"/>
                <w:szCs w:val="21"/>
                <w:highlight w:val="none"/>
              </w:rPr>
              <w:t>学历或职称（本表后附证书）</w:t>
            </w:r>
          </w:p>
        </w:tc>
        <w:tc>
          <w:tcPr>
            <w:tcW w:w="1155" w:type="dxa"/>
            <w:noWrap w:val="0"/>
            <w:vAlign w:val="center"/>
          </w:tcPr>
          <w:p w14:paraId="4AC4B1A0">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2545" w:type="dxa"/>
            <w:noWrap w:val="0"/>
            <w:vAlign w:val="center"/>
          </w:tcPr>
          <w:p w14:paraId="0702013E">
            <w:pPr>
              <w:jc w:val="center"/>
              <w:rPr>
                <w:rFonts w:hint="eastAsia" w:ascii="宋体" w:hAnsi="宋体"/>
                <w:color w:val="auto"/>
                <w:szCs w:val="21"/>
                <w:highlight w:val="none"/>
              </w:rPr>
            </w:pPr>
            <w:r>
              <w:rPr>
                <w:rFonts w:hint="eastAsia" w:ascii="宋体" w:hAnsi="宋体"/>
                <w:color w:val="auto"/>
                <w:szCs w:val="21"/>
                <w:highlight w:val="none"/>
              </w:rPr>
              <w:t>身份证号码</w:t>
            </w:r>
          </w:p>
        </w:tc>
      </w:tr>
      <w:tr w14:paraId="759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5BF84E6A">
            <w:pPr>
              <w:jc w:val="center"/>
              <w:rPr>
                <w:rFonts w:hint="eastAsia" w:ascii="宋体" w:hAnsi="宋体"/>
                <w:color w:val="auto"/>
                <w:szCs w:val="21"/>
                <w:highlight w:val="none"/>
              </w:rPr>
            </w:pPr>
          </w:p>
        </w:tc>
        <w:tc>
          <w:tcPr>
            <w:tcW w:w="467" w:type="dxa"/>
            <w:vMerge w:val="continue"/>
            <w:noWrap w:val="0"/>
            <w:vAlign w:val="center"/>
          </w:tcPr>
          <w:p w14:paraId="65EA7BB0">
            <w:pPr>
              <w:jc w:val="center"/>
              <w:rPr>
                <w:rFonts w:hint="eastAsia" w:ascii="宋体" w:hAnsi="宋体"/>
                <w:color w:val="auto"/>
                <w:szCs w:val="21"/>
                <w:highlight w:val="none"/>
              </w:rPr>
            </w:pPr>
          </w:p>
        </w:tc>
        <w:tc>
          <w:tcPr>
            <w:tcW w:w="793" w:type="dxa"/>
            <w:noWrap w:val="0"/>
            <w:vAlign w:val="center"/>
          </w:tcPr>
          <w:p w14:paraId="6F759D5A">
            <w:pPr>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155" w:type="dxa"/>
            <w:noWrap w:val="0"/>
            <w:vAlign w:val="top"/>
          </w:tcPr>
          <w:p w14:paraId="35E7B76E">
            <w:pPr>
              <w:rPr>
                <w:rFonts w:hint="eastAsia" w:ascii="宋体" w:hAnsi="宋体"/>
                <w:color w:val="auto"/>
                <w:szCs w:val="21"/>
                <w:highlight w:val="none"/>
              </w:rPr>
            </w:pPr>
          </w:p>
        </w:tc>
        <w:tc>
          <w:tcPr>
            <w:tcW w:w="1785" w:type="dxa"/>
            <w:noWrap w:val="0"/>
            <w:vAlign w:val="top"/>
          </w:tcPr>
          <w:p w14:paraId="79884C64">
            <w:pPr>
              <w:rPr>
                <w:rFonts w:hint="eastAsia" w:ascii="宋体" w:hAnsi="宋体"/>
                <w:color w:val="auto"/>
                <w:szCs w:val="21"/>
                <w:highlight w:val="none"/>
              </w:rPr>
            </w:pPr>
          </w:p>
        </w:tc>
        <w:tc>
          <w:tcPr>
            <w:tcW w:w="1155" w:type="dxa"/>
            <w:noWrap w:val="0"/>
            <w:vAlign w:val="top"/>
          </w:tcPr>
          <w:p w14:paraId="15D1F9F6">
            <w:pPr>
              <w:rPr>
                <w:rFonts w:hint="eastAsia" w:ascii="宋体" w:hAnsi="宋体"/>
                <w:color w:val="auto"/>
                <w:szCs w:val="21"/>
                <w:highlight w:val="none"/>
              </w:rPr>
            </w:pPr>
          </w:p>
        </w:tc>
        <w:tc>
          <w:tcPr>
            <w:tcW w:w="2545" w:type="dxa"/>
            <w:noWrap w:val="0"/>
            <w:vAlign w:val="top"/>
          </w:tcPr>
          <w:p w14:paraId="1B361B40">
            <w:pPr>
              <w:rPr>
                <w:rFonts w:hint="eastAsia" w:ascii="宋体" w:hAnsi="宋体"/>
                <w:color w:val="auto"/>
                <w:szCs w:val="21"/>
                <w:highlight w:val="none"/>
              </w:rPr>
            </w:pPr>
          </w:p>
        </w:tc>
      </w:tr>
      <w:tr w14:paraId="495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379CDBC8">
            <w:pPr>
              <w:jc w:val="center"/>
              <w:rPr>
                <w:rFonts w:hint="eastAsia" w:ascii="宋体" w:hAnsi="宋体"/>
                <w:color w:val="auto"/>
                <w:szCs w:val="21"/>
                <w:highlight w:val="none"/>
              </w:rPr>
            </w:pPr>
          </w:p>
        </w:tc>
        <w:tc>
          <w:tcPr>
            <w:tcW w:w="467" w:type="dxa"/>
            <w:vMerge w:val="continue"/>
            <w:noWrap w:val="0"/>
            <w:vAlign w:val="center"/>
          </w:tcPr>
          <w:p w14:paraId="33B81559">
            <w:pPr>
              <w:jc w:val="center"/>
              <w:rPr>
                <w:rFonts w:hint="eastAsia" w:ascii="宋体" w:hAnsi="宋体"/>
                <w:color w:val="auto"/>
                <w:szCs w:val="21"/>
                <w:highlight w:val="none"/>
              </w:rPr>
            </w:pPr>
          </w:p>
        </w:tc>
        <w:tc>
          <w:tcPr>
            <w:tcW w:w="793" w:type="dxa"/>
            <w:vMerge w:val="restart"/>
            <w:noWrap w:val="0"/>
            <w:vAlign w:val="center"/>
          </w:tcPr>
          <w:p w14:paraId="12A7213A">
            <w:pPr>
              <w:jc w:val="center"/>
              <w:rPr>
                <w:rFonts w:hint="eastAsia" w:ascii="宋体" w:hAnsi="宋体"/>
                <w:color w:val="auto"/>
                <w:szCs w:val="21"/>
                <w:highlight w:val="none"/>
              </w:rPr>
            </w:pPr>
            <w:r>
              <w:rPr>
                <w:rFonts w:hint="eastAsia" w:ascii="宋体" w:hAnsi="宋体"/>
                <w:color w:val="auto"/>
                <w:szCs w:val="21"/>
                <w:highlight w:val="none"/>
              </w:rPr>
              <w:t>服务人员名单</w:t>
            </w:r>
          </w:p>
        </w:tc>
        <w:tc>
          <w:tcPr>
            <w:tcW w:w="1155" w:type="dxa"/>
            <w:noWrap w:val="0"/>
            <w:vAlign w:val="top"/>
          </w:tcPr>
          <w:p w14:paraId="64909BDF">
            <w:pPr>
              <w:rPr>
                <w:rFonts w:hint="eastAsia" w:ascii="宋体" w:hAnsi="宋体"/>
                <w:color w:val="auto"/>
                <w:szCs w:val="21"/>
                <w:highlight w:val="none"/>
              </w:rPr>
            </w:pPr>
          </w:p>
        </w:tc>
        <w:tc>
          <w:tcPr>
            <w:tcW w:w="1785" w:type="dxa"/>
            <w:noWrap w:val="0"/>
            <w:vAlign w:val="top"/>
          </w:tcPr>
          <w:p w14:paraId="54475FA6">
            <w:pPr>
              <w:rPr>
                <w:rFonts w:hint="eastAsia" w:ascii="宋体" w:hAnsi="宋体"/>
                <w:color w:val="auto"/>
                <w:szCs w:val="21"/>
                <w:highlight w:val="none"/>
              </w:rPr>
            </w:pPr>
          </w:p>
        </w:tc>
        <w:tc>
          <w:tcPr>
            <w:tcW w:w="1155" w:type="dxa"/>
            <w:noWrap w:val="0"/>
            <w:vAlign w:val="top"/>
          </w:tcPr>
          <w:p w14:paraId="20F8E052">
            <w:pPr>
              <w:rPr>
                <w:rFonts w:hint="eastAsia" w:ascii="宋体" w:hAnsi="宋体"/>
                <w:color w:val="auto"/>
                <w:szCs w:val="21"/>
                <w:highlight w:val="none"/>
              </w:rPr>
            </w:pPr>
          </w:p>
        </w:tc>
        <w:tc>
          <w:tcPr>
            <w:tcW w:w="2545" w:type="dxa"/>
            <w:noWrap w:val="0"/>
            <w:vAlign w:val="top"/>
          </w:tcPr>
          <w:p w14:paraId="7D77B7B6">
            <w:pPr>
              <w:rPr>
                <w:rFonts w:hint="eastAsia" w:ascii="宋体" w:hAnsi="宋体"/>
                <w:color w:val="auto"/>
                <w:szCs w:val="21"/>
                <w:highlight w:val="none"/>
              </w:rPr>
            </w:pPr>
          </w:p>
        </w:tc>
      </w:tr>
      <w:tr w14:paraId="105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422B98C6">
            <w:pPr>
              <w:rPr>
                <w:rFonts w:hint="eastAsia" w:ascii="宋体" w:hAnsi="宋体"/>
                <w:color w:val="auto"/>
                <w:szCs w:val="21"/>
                <w:highlight w:val="none"/>
              </w:rPr>
            </w:pPr>
          </w:p>
        </w:tc>
        <w:tc>
          <w:tcPr>
            <w:tcW w:w="467" w:type="dxa"/>
            <w:vMerge w:val="continue"/>
            <w:noWrap w:val="0"/>
            <w:vAlign w:val="top"/>
          </w:tcPr>
          <w:p w14:paraId="412ECC09">
            <w:pPr>
              <w:rPr>
                <w:rFonts w:hint="eastAsia" w:ascii="宋体" w:hAnsi="宋体"/>
                <w:color w:val="auto"/>
                <w:szCs w:val="21"/>
                <w:highlight w:val="none"/>
              </w:rPr>
            </w:pPr>
          </w:p>
        </w:tc>
        <w:tc>
          <w:tcPr>
            <w:tcW w:w="793" w:type="dxa"/>
            <w:vMerge w:val="continue"/>
            <w:noWrap w:val="0"/>
            <w:vAlign w:val="top"/>
          </w:tcPr>
          <w:p w14:paraId="1F7EE32A">
            <w:pPr>
              <w:rPr>
                <w:rFonts w:hint="eastAsia" w:ascii="宋体" w:hAnsi="宋体"/>
                <w:color w:val="auto"/>
                <w:szCs w:val="21"/>
                <w:highlight w:val="none"/>
              </w:rPr>
            </w:pPr>
          </w:p>
        </w:tc>
        <w:tc>
          <w:tcPr>
            <w:tcW w:w="1155" w:type="dxa"/>
            <w:noWrap w:val="0"/>
            <w:vAlign w:val="top"/>
          </w:tcPr>
          <w:p w14:paraId="5961F8A0">
            <w:pPr>
              <w:rPr>
                <w:rFonts w:hint="eastAsia" w:ascii="宋体" w:hAnsi="宋体"/>
                <w:color w:val="auto"/>
                <w:szCs w:val="21"/>
                <w:highlight w:val="none"/>
              </w:rPr>
            </w:pPr>
          </w:p>
        </w:tc>
        <w:tc>
          <w:tcPr>
            <w:tcW w:w="1785" w:type="dxa"/>
            <w:noWrap w:val="0"/>
            <w:vAlign w:val="top"/>
          </w:tcPr>
          <w:p w14:paraId="65F636EE">
            <w:pPr>
              <w:rPr>
                <w:rFonts w:hint="eastAsia" w:ascii="宋体" w:hAnsi="宋体"/>
                <w:color w:val="auto"/>
                <w:szCs w:val="21"/>
                <w:highlight w:val="none"/>
              </w:rPr>
            </w:pPr>
          </w:p>
        </w:tc>
        <w:tc>
          <w:tcPr>
            <w:tcW w:w="1155" w:type="dxa"/>
            <w:noWrap w:val="0"/>
            <w:vAlign w:val="top"/>
          </w:tcPr>
          <w:p w14:paraId="599BECA6">
            <w:pPr>
              <w:rPr>
                <w:rFonts w:hint="eastAsia" w:ascii="宋体" w:hAnsi="宋体"/>
                <w:color w:val="auto"/>
                <w:szCs w:val="21"/>
                <w:highlight w:val="none"/>
              </w:rPr>
            </w:pPr>
          </w:p>
        </w:tc>
        <w:tc>
          <w:tcPr>
            <w:tcW w:w="2545" w:type="dxa"/>
            <w:noWrap w:val="0"/>
            <w:vAlign w:val="top"/>
          </w:tcPr>
          <w:p w14:paraId="31438BAD">
            <w:pPr>
              <w:rPr>
                <w:rFonts w:hint="eastAsia" w:ascii="宋体" w:hAnsi="宋体"/>
                <w:color w:val="auto"/>
                <w:szCs w:val="21"/>
                <w:highlight w:val="none"/>
              </w:rPr>
            </w:pPr>
          </w:p>
        </w:tc>
      </w:tr>
      <w:tr w14:paraId="50B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3713F119">
            <w:pPr>
              <w:rPr>
                <w:rFonts w:hint="eastAsia" w:ascii="宋体" w:hAnsi="宋体"/>
                <w:color w:val="auto"/>
                <w:szCs w:val="21"/>
                <w:highlight w:val="none"/>
              </w:rPr>
            </w:pPr>
          </w:p>
        </w:tc>
        <w:tc>
          <w:tcPr>
            <w:tcW w:w="467" w:type="dxa"/>
            <w:vMerge w:val="continue"/>
            <w:noWrap w:val="0"/>
            <w:vAlign w:val="top"/>
          </w:tcPr>
          <w:p w14:paraId="531D5611">
            <w:pPr>
              <w:rPr>
                <w:rFonts w:hint="eastAsia" w:ascii="宋体" w:hAnsi="宋体"/>
                <w:color w:val="auto"/>
                <w:szCs w:val="21"/>
                <w:highlight w:val="none"/>
              </w:rPr>
            </w:pPr>
          </w:p>
        </w:tc>
        <w:tc>
          <w:tcPr>
            <w:tcW w:w="793" w:type="dxa"/>
            <w:vMerge w:val="continue"/>
            <w:noWrap w:val="0"/>
            <w:vAlign w:val="top"/>
          </w:tcPr>
          <w:p w14:paraId="24B4065E">
            <w:pPr>
              <w:rPr>
                <w:rFonts w:hint="eastAsia" w:ascii="宋体" w:hAnsi="宋体"/>
                <w:color w:val="auto"/>
                <w:szCs w:val="21"/>
                <w:highlight w:val="none"/>
              </w:rPr>
            </w:pPr>
          </w:p>
        </w:tc>
        <w:tc>
          <w:tcPr>
            <w:tcW w:w="1155" w:type="dxa"/>
            <w:noWrap w:val="0"/>
            <w:vAlign w:val="top"/>
          </w:tcPr>
          <w:p w14:paraId="2C690982">
            <w:pPr>
              <w:rPr>
                <w:rFonts w:hint="eastAsia" w:ascii="宋体" w:hAnsi="宋体"/>
                <w:color w:val="auto"/>
                <w:szCs w:val="21"/>
                <w:highlight w:val="none"/>
              </w:rPr>
            </w:pPr>
          </w:p>
        </w:tc>
        <w:tc>
          <w:tcPr>
            <w:tcW w:w="1785" w:type="dxa"/>
            <w:noWrap w:val="0"/>
            <w:vAlign w:val="top"/>
          </w:tcPr>
          <w:p w14:paraId="67D73DA1">
            <w:pPr>
              <w:rPr>
                <w:rFonts w:hint="eastAsia" w:ascii="宋体" w:hAnsi="宋体"/>
                <w:color w:val="auto"/>
                <w:szCs w:val="21"/>
                <w:highlight w:val="none"/>
              </w:rPr>
            </w:pPr>
          </w:p>
        </w:tc>
        <w:tc>
          <w:tcPr>
            <w:tcW w:w="3700" w:type="dxa"/>
            <w:gridSpan w:val="2"/>
            <w:noWrap w:val="0"/>
            <w:vAlign w:val="top"/>
          </w:tcPr>
          <w:p w14:paraId="4906625A">
            <w:pPr>
              <w:rPr>
                <w:rFonts w:hint="eastAsia" w:ascii="宋体" w:hAnsi="宋体"/>
                <w:color w:val="auto"/>
                <w:szCs w:val="21"/>
                <w:highlight w:val="none"/>
              </w:rPr>
            </w:pPr>
          </w:p>
        </w:tc>
      </w:tr>
      <w:tr w14:paraId="3FB7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7" w:type="dxa"/>
            <w:gridSpan w:val="7"/>
            <w:noWrap w:val="0"/>
            <w:vAlign w:val="top"/>
          </w:tcPr>
          <w:p w14:paraId="2795A0DB">
            <w:pPr>
              <w:rPr>
                <w:rFonts w:hint="eastAsia" w:ascii="宋体" w:hAnsi="宋体"/>
                <w:color w:val="auto"/>
                <w:szCs w:val="21"/>
                <w:highlight w:val="none"/>
              </w:rPr>
            </w:pPr>
            <w:r>
              <w:rPr>
                <w:rFonts w:hint="eastAsia" w:ascii="宋体" w:hAnsi="宋体"/>
                <w:color w:val="auto"/>
                <w:szCs w:val="21"/>
                <w:highlight w:val="none"/>
              </w:rPr>
              <w:t>其他有关证明文件说明（如营业执照等，如有）：</w:t>
            </w:r>
          </w:p>
        </w:tc>
      </w:tr>
      <w:tr w14:paraId="25B6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7" w:type="dxa"/>
            <w:gridSpan w:val="7"/>
            <w:noWrap w:val="0"/>
            <w:vAlign w:val="center"/>
          </w:tcPr>
          <w:p w14:paraId="264EDB82">
            <w:pPr>
              <w:rPr>
                <w:rFonts w:hint="eastAsia" w:ascii="宋体" w:hAnsi="宋体"/>
                <w:color w:val="auto"/>
                <w:szCs w:val="21"/>
                <w:highlight w:val="none"/>
              </w:rPr>
            </w:pPr>
            <w:r>
              <w:rPr>
                <w:rFonts w:hint="eastAsia" w:ascii="宋体" w:hAnsi="宋体"/>
                <w:color w:val="auto"/>
                <w:szCs w:val="21"/>
                <w:highlight w:val="none"/>
              </w:rPr>
              <w:t>备注：具有合作伙伴的应填写合作伙伴的相关资料，并提供双方的合作协议以及合作伙伴的营业执照等证明文件。（如有相关资料请附本表后）</w:t>
            </w:r>
          </w:p>
        </w:tc>
      </w:tr>
    </w:tbl>
    <w:p w14:paraId="1CC8C320">
      <w:pPr>
        <w:ind w:firstLine="3780" w:firstLineChars="1800"/>
        <w:rPr>
          <w:rFonts w:hint="eastAsia" w:ascii="宋体" w:hAnsi="宋体"/>
          <w:color w:val="auto"/>
          <w:szCs w:val="21"/>
          <w:highlight w:val="none"/>
        </w:rPr>
      </w:pPr>
    </w:p>
    <w:p w14:paraId="1D8353CA">
      <w:pPr>
        <w:ind w:firstLine="3780" w:firstLineChars="1800"/>
        <w:rPr>
          <w:rFonts w:hint="eastAsia" w:ascii="宋体" w:hAnsi="宋体"/>
          <w:b/>
          <w:color w:val="auto"/>
          <w:sz w:val="36"/>
          <w:highlight w:val="none"/>
        </w:rPr>
      </w:pP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242AD117">
      <w:pPr>
        <w:spacing w:line="380" w:lineRule="exact"/>
        <w:jc w:val="center"/>
        <w:rPr>
          <w:rFonts w:hint="eastAsia" w:ascii="宋体" w:hAnsi="宋体"/>
          <w:b/>
          <w:color w:val="auto"/>
          <w:sz w:val="32"/>
          <w:szCs w:val="32"/>
          <w:highlight w:val="none"/>
        </w:rPr>
      </w:pPr>
      <w:r>
        <w:rPr>
          <w:rFonts w:hint="eastAsia" w:ascii="宋体" w:hAnsi="宋体"/>
          <w:color w:val="auto"/>
          <w:szCs w:val="21"/>
          <w:highlight w:val="none"/>
        </w:rPr>
        <w:t xml:space="preserve">          投标人代表签字：  </w:t>
      </w:r>
      <w:r>
        <w:rPr>
          <w:rFonts w:hint="eastAsia" w:ascii="宋体" w:hAnsi="宋体"/>
          <w:color w:val="auto"/>
          <w:szCs w:val="21"/>
          <w:highlight w:val="none"/>
          <w:u w:val="single"/>
        </w:rPr>
        <w:t xml:space="preserve">                         </w:t>
      </w:r>
    </w:p>
    <w:p w14:paraId="681F4F3E">
      <w:pPr>
        <w:spacing w:line="380" w:lineRule="exact"/>
        <w:rPr>
          <w:rFonts w:hint="eastAsia" w:ascii="宋体" w:hAnsi="宋体"/>
          <w:color w:val="auto"/>
          <w:sz w:val="36"/>
          <w:szCs w:val="36"/>
          <w:highlight w:val="none"/>
        </w:rPr>
      </w:pPr>
      <w:r>
        <w:rPr>
          <w:rFonts w:hint="eastAsia" w:ascii="宋体" w:hAnsi="宋体"/>
          <w:color w:val="auto"/>
          <w:szCs w:val="21"/>
          <w:highlight w:val="none"/>
        </w:rPr>
        <w:t>附件6、</w:t>
      </w:r>
    </w:p>
    <w:p w14:paraId="5B494155">
      <w:pPr>
        <w:spacing w:before="312" w:beforeLines="100" w:line="380" w:lineRule="exact"/>
        <w:jc w:val="center"/>
        <w:rPr>
          <w:rFonts w:hint="eastAsia" w:ascii="宋体" w:hAnsi="宋体" w:eastAsia="宋体"/>
          <w:color w:val="auto"/>
          <w:sz w:val="32"/>
          <w:szCs w:val="32"/>
          <w:highlight w:val="none"/>
          <w:lang w:eastAsia="zh-CN"/>
        </w:rPr>
      </w:pPr>
      <w:r>
        <w:rPr>
          <w:rFonts w:hint="eastAsia" w:ascii="宋体" w:hAnsi="宋体"/>
          <w:b/>
          <w:color w:val="auto"/>
          <w:sz w:val="32"/>
          <w:szCs w:val="32"/>
          <w:highlight w:val="none"/>
        </w:rPr>
        <w:t>投标人的</w:t>
      </w:r>
      <w:r>
        <w:rPr>
          <w:rFonts w:hint="eastAsia" w:ascii="宋体" w:hAnsi="宋体"/>
          <w:b/>
          <w:color w:val="auto"/>
          <w:sz w:val="32"/>
          <w:szCs w:val="32"/>
          <w:highlight w:val="none"/>
          <w:lang w:eastAsia="zh-CN"/>
        </w:rPr>
        <w:t>资格及资信证明文件</w:t>
      </w:r>
    </w:p>
    <w:p w14:paraId="1CA6A6E3">
      <w:pPr>
        <w:pStyle w:val="25"/>
        <w:outlineLvl w:val="9"/>
        <w:rPr>
          <w:rFonts w:hAnsi="宋体"/>
          <w:color w:val="auto"/>
          <w:sz w:val="32"/>
          <w:szCs w:val="32"/>
          <w:highlight w:val="none"/>
        </w:rPr>
      </w:pPr>
    </w:p>
    <w:p w14:paraId="7A424166">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6-1、关于资格的声明函</w:t>
      </w:r>
    </w:p>
    <w:p w14:paraId="68B3EBDE">
      <w:pPr>
        <w:spacing w:line="380" w:lineRule="exact"/>
        <w:rPr>
          <w:rFonts w:hint="eastAsia" w:ascii="宋体" w:hAnsi="宋体"/>
          <w:color w:val="auto"/>
          <w:sz w:val="36"/>
          <w:highlight w:val="none"/>
        </w:rPr>
      </w:pPr>
    </w:p>
    <w:p w14:paraId="557DD641">
      <w:pPr>
        <w:spacing w:line="380" w:lineRule="exact"/>
        <w:rPr>
          <w:rFonts w:hint="eastAsia" w:ascii="宋体" w:hAnsi="宋体" w:eastAsia="宋体"/>
          <w:color w:val="auto"/>
          <w:sz w:val="24"/>
          <w:highlight w:val="none"/>
          <w:lang w:eastAsia="zh-CN"/>
        </w:rPr>
      </w:pPr>
    </w:p>
    <w:p w14:paraId="3E8E2F27">
      <w:pPr>
        <w:pStyle w:val="3"/>
        <w:rPr>
          <w:rFonts w:hint="eastAsia"/>
          <w:color w:val="auto"/>
          <w:highlight w:val="none"/>
          <w:lang w:eastAsia="zh-CN"/>
        </w:rPr>
      </w:pPr>
    </w:p>
    <w:p w14:paraId="0A1E9441">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2EDC6D60">
      <w:pPr>
        <w:spacing w:line="380" w:lineRule="exact"/>
        <w:rPr>
          <w:rFonts w:hint="eastAsia" w:ascii="宋体" w:hAnsi="宋体"/>
          <w:color w:val="auto"/>
          <w:szCs w:val="21"/>
          <w:highlight w:val="none"/>
        </w:rPr>
      </w:pPr>
    </w:p>
    <w:p w14:paraId="6B2D7FC7">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（项目编号）投标邀请，本签字人愿意参加投标，提供招标文件“招标内容及要求”中规定的</w:t>
      </w:r>
      <w:r>
        <w:rPr>
          <w:rFonts w:hint="eastAsia" w:ascii="宋体" w:hAnsi="宋体"/>
          <w:color w:val="auto"/>
          <w:szCs w:val="21"/>
          <w:highlight w:val="none"/>
          <w:u w:val="single"/>
        </w:rPr>
        <w:t xml:space="preserve">          </w:t>
      </w:r>
      <w:r>
        <w:rPr>
          <w:rFonts w:hint="eastAsia" w:ascii="宋体" w:hAnsi="宋体"/>
          <w:color w:val="auto"/>
          <w:szCs w:val="21"/>
          <w:highlight w:val="none"/>
        </w:rPr>
        <w:t>（合同包）</w:t>
      </w:r>
      <w:r>
        <w:rPr>
          <w:rFonts w:hint="eastAsia" w:ascii="宋体" w:hAnsi="宋体"/>
          <w:color w:val="auto"/>
          <w:szCs w:val="21"/>
          <w:highlight w:val="none"/>
          <w:u w:val="single"/>
        </w:rPr>
        <w:t xml:space="preserve">         </w:t>
      </w:r>
      <w:r>
        <w:rPr>
          <w:rFonts w:hint="eastAsia" w:ascii="宋体" w:hAnsi="宋体"/>
          <w:color w:val="auto"/>
          <w:szCs w:val="21"/>
          <w:highlight w:val="none"/>
        </w:rPr>
        <w:t>（货物或服务名称），本签字人确认资格文件中的说明以及投标文件中所有提交的文件和材料是真实的、准确的。</w:t>
      </w:r>
    </w:p>
    <w:p w14:paraId="215E4CE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189586D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25AB57A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563AF2F0">
      <w:pPr>
        <w:spacing w:line="380" w:lineRule="exact"/>
        <w:rPr>
          <w:rFonts w:hint="eastAsia" w:ascii="宋体" w:hAnsi="宋体"/>
          <w:color w:val="auto"/>
          <w:szCs w:val="21"/>
          <w:highlight w:val="none"/>
        </w:rPr>
      </w:pPr>
    </w:p>
    <w:p w14:paraId="1B088111">
      <w:pPr>
        <w:spacing w:line="380" w:lineRule="exact"/>
        <w:rPr>
          <w:rFonts w:hint="eastAsia" w:ascii="宋体" w:hAnsi="宋体"/>
          <w:color w:val="auto"/>
          <w:szCs w:val="21"/>
          <w:highlight w:val="none"/>
        </w:rPr>
      </w:pPr>
    </w:p>
    <w:p w14:paraId="53ED14D2">
      <w:pPr>
        <w:spacing w:line="380" w:lineRule="exact"/>
        <w:rPr>
          <w:rFonts w:hint="eastAsia" w:ascii="宋体" w:hAnsi="宋体"/>
          <w:color w:val="auto"/>
          <w:szCs w:val="21"/>
          <w:highlight w:val="none"/>
        </w:rPr>
      </w:pPr>
    </w:p>
    <w:p w14:paraId="71705F1E">
      <w:pPr>
        <w:spacing w:line="380" w:lineRule="exact"/>
        <w:rPr>
          <w:rFonts w:hint="eastAsia" w:ascii="宋体" w:hAnsi="宋体"/>
          <w:color w:val="auto"/>
          <w:szCs w:val="21"/>
          <w:highlight w:val="none"/>
        </w:rPr>
      </w:pPr>
    </w:p>
    <w:p w14:paraId="569F69D6">
      <w:pPr>
        <w:spacing w:line="380" w:lineRule="exact"/>
        <w:rPr>
          <w:rFonts w:hint="eastAsia" w:ascii="宋体" w:hAnsi="宋体"/>
          <w:color w:val="auto"/>
          <w:szCs w:val="21"/>
          <w:highlight w:val="none"/>
        </w:rPr>
      </w:pPr>
    </w:p>
    <w:p w14:paraId="753A60A9">
      <w:pPr>
        <w:spacing w:line="500" w:lineRule="exact"/>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EF24F7A">
      <w:pPr>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4386E34B">
      <w:pPr>
        <w:spacing w:line="500" w:lineRule="exact"/>
        <w:rPr>
          <w:rFonts w:hint="eastAsia" w:ascii="宋体" w:hAnsi="宋体"/>
          <w:color w:val="auto"/>
          <w:highlight w:val="none"/>
        </w:rPr>
        <w:sectPr>
          <w:pgSz w:w="11907" w:h="16840"/>
          <w:pgMar w:top="1440" w:right="1752" w:bottom="1440" w:left="1752" w:header="851" w:footer="992" w:gutter="0"/>
          <w:pgNumType w:fmt="decimal"/>
          <w:cols w:space="720" w:num="1"/>
          <w:docGrid w:linePitch="323" w:charSpace="-2"/>
        </w:sect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 w:val="24"/>
          <w:highlight w:val="none"/>
        </w:rPr>
        <w:t xml:space="preserve">                       </w:t>
      </w:r>
    </w:p>
    <w:p w14:paraId="3178C62E">
      <w:pPr>
        <w:spacing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6-2、投标人的资格声明</w:t>
      </w:r>
    </w:p>
    <w:p w14:paraId="4DC6B5B2">
      <w:pPr>
        <w:spacing w:line="320" w:lineRule="exact"/>
        <w:rPr>
          <w:rFonts w:hint="eastAsia" w:ascii="宋体" w:hAnsi="宋体" w:eastAsia="宋体"/>
          <w:color w:val="auto"/>
          <w:szCs w:val="21"/>
          <w:highlight w:val="none"/>
          <w:lang w:eastAsia="zh-CN"/>
        </w:rPr>
      </w:pPr>
    </w:p>
    <w:p w14:paraId="13A52F78">
      <w:pPr>
        <w:spacing w:line="320" w:lineRule="exact"/>
        <w:rPr>
          <w:rFonts w:hint="eastAsia" w:ascii="宋体" w:hAnsi="宋体"/>
          <w:color w:val="auto"/>
          <w:szCs w:val="21"/>
          <w:highlight w:val="none"/>
          <w:u w:val="single"/>
        </w:rPr>
      </w:pPr>
      <w:r>
        <w:rPr>
          <w:rFonts w:hint="eastAsia" w:ascii="宋体" w:hAnsi="宋体"/>
          <w:color w:val="auto"/>
          <w:szCs w:val="21"/>
          <w:highlight w:val="none"/>
        </w:rPr>
        <w:t>1.投标人概况：</w:t>
      </w:r>
      <w:r>
        <w:rPr>
          <w:rFonts w:hint="eastAsia" w:ascii="宋体" w:hAnsi="宋体"/>
          <w:color w:val="auto"/>
          <w:szCs w:val="21"/>
          <w:highlight w:val="none"/>
        </w:rPr>
        <w:cr/>
      </w:r>
      <w:r>
        <w:rPr>
          <w:rFonts w:hint="eastAsia" w:ascii="宋体" w:hAnsi="宋体"/>
          <w:color w:val="auto"/>
          <w:szCs w:val="21"/>
          <w:highlight w:val="none"/>
        </w:rPr>
        <w:t xml:space="preserve">        Ａ．投标人名称：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Ｂ．注册地址：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hint="eastAsia" w:ascii="宋体" w:hAnsi="宋体"/>
          <w:color w:val="auto"/>
          <w:szCs w:val="21"/>
          <w:highlight w:val="none"/>
        </w:rPr>
        <w:cr/>
      </w:r>
      <w:r>
        <w:rPr>
          <w:rFonts w:hint="eastAsia" w:ascii="宋体" w:hAnsi="宋体"/>
          <w:color w:val="auto"/>
          <w:szCs w:val="21"/>
          <w:highlight w:val="none"/>
        </w:rPr>
        <w:t xml:space="preserve">        Ｃ．成立或注册日期：</w:t>
      </w:r>
      <w:r>
        <w:rPr>
          <w:rFonts w:hint="eastAsia" w:ascii="宋体" w:hAnsi="宋体"/>
          <w:color w:val="auto"/>
          <w:szCs w:val="21"/>
          <w:highlight w:val="none"/>
          <w:u w:val="single"/>
        </w:rPr>
        <w:t xml:space="preserve">                      </w:t>
      </w:r>
    </w:p>
    <w:p w14:paraId="65C5B8D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Ｄ．法人代表：</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w:t>
      </w:r>
    </w:p>
    <w:p w14:paraId="65E68132">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实收资本：</w:t>
      </w:r>
      <w:r>
        <w:rPr>
          <w:rFonts w:hint="eastAsia" w:ascii="宋体" w:hAnsi="宋体"/>
          <w:color w:val="auto"/>
          <w:szCs w:val="21"/>
          <w:highlight w:val="none"/>
          <w:u w:val="single"/>
        </w:rPr>
        <w:t xml:space="preserve">                    </w:t>
      </w:r>
    </w:p>
    <w:p w14:paraId="131B08AC">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其中 国家资本：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法人资本：</w:t>
      </w:r>
      <w:r>
        <w:rPr>
          <w:rFonts w:hint="eastAsia" w:ascii="宋体" w:hAnsi="宋体"/>
          <w:color w:val="auto"/>
          <w:szCs w:val="21"/>
          <w:highlight w:val="none"/>
          <w:u w:val="single"/>
        </w:rPr>
        <w:t xml:space="preserve">           </w:t>
      </w:r>
    </w:p>
    <w:p w14:paraId="294E1ED6">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个人资本：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外商资本：</w:t>
      </w:r>
      <w:r>
        <w:rPr>
          <w:rFonts w:hint="eastAsia" w:ascii="宋体" w:hAnsi="宋体"/>
          <w:color w:val="auto"/>
          <w:szCs w:val="21"/>
          <w:highlight w:val="none"/>
          <w:u w:val="single"/>
        </w:rPr>
        <w:t xml:space="preserve">           </w:t>
      </w:r>
    </w:p>
    <w:p w14:paraId="63EDA63E">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Ｅ．最近资产负债表（到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05D52BAE">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(1)固定资产合计:</w:t>
      </w:r>
      <w:r>
        <w:rPr>
          <w:rFonts w:hint="eastAsia" w:ascii="宋体" w:hAnsi="宋体"/>
          <w:color w:val="auto"/>
          <w:szCs w:val="21"/>
          <w:highlight w:val="none"/>
          <w:u w:val="single"/>
        </w:rPr>
        <w:t xml:space="preserve">                   </w:t>
      </w:r>
    </w:p>
    <w:p w14:paraId="47020494">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(2)流动资产合计:</w:t>
      </w:r>
      <w:r>
        <w:rPr>
          <w:rFonts w:hint="eastAsia" w:ascii="宋体" w:hAnsi="宋体"/>
          <w:color w:val="auto"/>
          <w:szCs w:val="21"/>
          <w:highlight w:val="none"/>
          <w:u w:val="single"/>
        </w:rPr>
        <w:t xml:space="preserve">                   </w:t>
      </w:r>
    </w:p>
    <w:p w14:paraId="73F020B9">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(3)长期负债合计:</w:t>
      </w:r>
      <w:r>
        <w:rPr>
          <w:rFonts w:hint="eastAsia" w:ascii="宋体" w:hAnsi="宋体"/>
          <w:color w:val="auto"/>
          <w:szCs w:val="21"/>
          <w:highlight w:val="none"/>
          <w:u w:val="single"/>
        </w:rPr>
        <w:t xml:space="preserve">                   </w:t>
      </w:r>
    </w:p>
    <w:p w14:paraId="71FDC8BD">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(4)流动负债合计:</w:t>
      </w:r>
      <w:r>
        <w:rPr>
          <w:rFonts w:hint="eastAsia" w:ascii="宋体" w:hAnsi="宋体"/>
          <w:color w:val="auto"/>
          <w:szCs w:val="21"/>
          <w:highlight w:val="none"/>
          <w:u w:val="single"/>
        </w:rPr>
        <w:t xml:space="preserve">                   </w:t>
      </w:r>
    </w:p>
    <w:p w14:paraId="681978C8">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Ｆ．最近损益表（到</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335C453B">
      <w:pPr>
        <w:spacing w:line="320" w:lineRule="exact"/>
        <w:ind w:firstLine="735" w:firstLineChars="350"/>
        <w:rPr>
          <w:rFonts w:hint="eastAsia" w:ascii="宋体" w:hAnsi="宋体"/>
          <w:color w:val="auto"/>
          <w:szCs w:val="21"/>
          <w:highlight w:val="none"/>
          <w:u w:val="single"/>
        </w:rPr>
      </w:pPr>
      <w:r>
        <w:rPr>
          <w:rFonts w:hint="eastAsia" w:ascii="宋体" w:hAnsi="宋体"/>
          <w:color w:val="auto"/>
          <w:szCs w:val="21"/>
          <w:highlight w:val="none"/>
        </w:rPr>
        <w:t>(1)本年（期）利润总额累计：</w:t>
      </w:r>
      <w:r>
        <w:rPr>
          <w:rFonts w:hint="eastAsia" w:ascii="宋体" w:hAnsi="宋体"/>
          <w:color w:val="auto"/>
          <w:szCs w:val="21"/>
          <w:highlight w:val="none"/>
          <w:u w:val="single"/>
        </w:rPr>
        <w:t xml:space="preserve">            </w:t>
      </w:r>
    </w:p>
    <w:p w14:paraId="27DFD044">
      <w:pPr>
        <w:spacing w:line="320" w:lineRule="exact"/>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(2)本年（期）净利润累计： </w:t>
      </w:r>
      <w:r>
        <w:rPr>
          <w:rFonts w:hint="eastAsia" w:ascii="宋体" w:hAnsi="宋体"/>
          <w:color w:val="auto"/>
          <w:szCs w:val="21"/>
          <w:highlight w:val="none"/>
          <w:u w:val="single"/>
        </w:rPr>
        <w:t xml:space="preserve">             </w:t>
      </w:r>
    </w:p>
    <w:p w14:paraId="4ECCF643">
      <w:pPr>
        <w:spacing w:line="320" w:lineRule="exact"/>
        <w:rPr>
          <w:rFonts w:hint="eastAsia" w:ascii="宋体" w:hAnsi="宋体"/>
          <w:color w:val="auto"/>
          <w:szCs w:val="21"/>
          <w:highlight w:val="none"/>
        </w:rPr>
      </w:pPr>
      <w:r>
        <w:rPr>
          <w:rFonts w:hint="eastAsia" w:ascii="宋体" w:hAnsi="宋体"/>
          <w:color w:val="auto"/>
          <w:szCs w:val="21"/>
          <w:highlight w:val="none"/>
        </w:rPr>
        <w:t>2．我方在此声明，我方具备并满足下列各项条款的规定。本声明如有虚假或不实之处，我方将失去合格投标人资格且我方的投标保证金将不予退还。</w:t>
      </w:r>
    </w:p>
    <w:p w14:paraId="0ACA273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45D6D00E">
      <w:pPr>
        <w:spacing w:line="320" w:lineRule="exact"/>
        <w:rPr>
          <w:rFonts w:hint="eastAsia" w:ascii="宋体" w:hAnsi="宋体"/>
          <w:color w:val="auto"/>
          <w:szCs w:val="21"/>
          <w:highlight w:val="none"/>
        </w:rPr>
      </w:pPr>
      <w:r>
        <w:rPr>
          <w:rFonts w:hint="eastAsia" w:ascii="宋体" w:hAnsi="宋体"/>
          <w:color w:val="auto"/>
          <w:szCs w:val="21"/>
          <w:highlight w:val="none"/>
        </w:rPr>
        <w:t>　　（2）具有良好的商业信誉和健全的财务会计制度；</w:t>
      </w:r>
      <w:r>
        <w:rPr>
          <w:rFonts w:ascii="宋体" w:hAnsi="宋体"/>
          <w:color w:val="auto"/>
          <w:szCs w:val="21"/>
          <w:highlight w:val="none"/>
        </w:rPr>
        <w:t xml:space="preserve"> </w:t>
      </w:r>
    </w:p>
    <w:p w14:paraId="69EFCB49">
      <w:pPr>
        <w:spacing w:line="320" w:lineRule="exact"/>
        <w:rPr>
          <w:rFonts w:hint="eastAsia" w:ascii="宋体" w:hAnsi="宋体"/>
          <w:color w:val="auto"/>
          <w:szCs w:val="21"/>
          <w:highlight w:val="none"/>
        </w:rPr>
      </w:pPr>
      <w:r>
        <w:rPr>
          <w:rFonts w:hint="eastAsia" w:ascii="宋体" w:hAnsi="宋体"/>
          <w:color w:val="auto"/>
          <w:szCs w:val="21"/>
          <w:highlight w:val="none"/>
        </w:rPr>
        <w:t>　　（3）具有履行合同所必需的设备和专业技术能力；</w:t>
      </w:r>
      <w:r>
        <w:rPr>
          <w:rFonts w:ascii="宋体" w:hAnsi="宋体"/>
          <w:color w:val="auto"/>
          <w:szCs w:val="21"/>
          <w:highlight w:val="none"/>
        </w:rPr>
        <w:t xml:space="preserve"> </w:t>
      </w:r>
    </w:p>
    <w:p w14:paraId="073E8242">
      <w:pPr>
        <w:spacing w:line="320" w:lineRule="exact"/>
        <w:rPr>
          <w:rFonts w:hint="eastAsia" w:ascii="宋体" w:hAnsi="宋体"/>
          <w:color w:val="auto"/>
          <w:szCs w:val="21"/>
          <w:highlight w:val="none"/>
        </w:rPr>
      </w:pPr>
      <w:r>
        <w:rPr>
          <w:rFonts w:hint="eastAsia" w:ascii="宋体" w:hAnsi="宋体"/>
          <w:color w:val="auto"/>
          <w:szCs w:val="21"/>
          <w:highlight w:val="none"/>
        </w:rPr>
        <w:t>　　（4）有依法缴纳税收和社会保障资金的良好记录；</w:t>
      </w:r>
      <w:r>
        <w:rPr>
          <w:rFonts w:ascii="宋体" w:hAnsi="宋体"/>
          <w:color w:val="auto"/>
          <w:szCs w:val="21"/>
          <w:highlight w:val="none"/>
        </w:rPr>
        <w:t xml:space="preserve"> </w:t>
      </w:r>
    </w:p>
    <w:p w14:paraId="0B7A31D9">
      <w:pPr>
        <w:spacing w:line="320" w:lineRule="exact"/>
        <w:ind w:firstLine="42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w:t>
      </w:r>
    </w:p>
    <w:p w14:paraId="138C301F">
      <w:pPr>
        <w:spacing w:line="320" w:lineRule="exact"/>
        <w:ind w:firstLine="420"/>
        <w:rPr>
          <w:rFonts w:hint="eastAsia" w:ascii="宋体" w:hAnsi="宋体"/>
          <w:color w:val="auto"/>
          <w:szCs w:val="21"/>
          <w:highlight w:val="none"/>
          <w:u w:val="single"/>
        </w:rPr>
      </w:pPr>
      <w:r>
        <w:rPr>
          <w:rFonts w:hint="eastAsia" w:ascii="宋体" w:hAnsi="宋体"/>
          <w:color w:val="auto"/>
          <w:szCs w:val="21"/>
          <w:highlight w:val="none"/>
        </w:rPr>
        <w:t>（6）我方资格及所投货物（服务）符合招标文件第二章投标人须知第3点“合格的投标人及合格的投标产品”的各项规定。</w:t>
      </w:r>
    </w:p>
    <w:p w14:paraId="5BD0803B">
      <w:pPr>
        <w:spacing w:line="320" w:lineRule="exact"/>
        <w:rPr>
          <w:rFonts w:hint="eastAsia" w:ascii="宋体" w:hAnsi="宋体"/>
          <w:color w:val="auto"/>
          <w:szCs w:val="21"/>
          <w:highlight w:val="none"/>
        </w:rPr>
      </w:pPr>
      <w:r>
        <w:rPr>
          <w:rFonts w:hint="eastAsia" w:ascii="宋体" w:hAnsi="宋体"/>
          <w:color w:val="auto"/>
          <w:szCs w:val="21"/>
          <w:highlight w:val="none"/>
        </w:rPr>
        <w:t>3．最近三年投标货物、服务在国内主要用户的名称和地址：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3C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795EF90D">
            <w:pPr>
              <w:spacing w:line="380" w:lineRule="exact"/>
              <w:rPr>
                <w:rFonts w:hint="eastAsia" w:ascii="宋体" w:hAnsi="宋体"/>
                <w:color w:val="auto"/>
                <w:szCs w:val="21"/>
                <w:highlight w:val="none"/>
              </w:rPr>
            </w:pPr>
            <w:r>
              <w:rPr>
                <w:rFonts w:hint="eastAsia" w:ascii="宋体" w:hAnsi="宋体"/>
                <w:color w:val="auto"/>
                <w:szCs w:val="21"/>
                <w:highlight w:val="none"/>
              </w:rPr>
              <w:t>用户名称和地址</w:t>
            </w:r>
          </w:p>
        </w:tc>
        <w:tc>
          <w:tcPr>
            <w:tcW w:w="2299" w:type="dxa"/>
            <w:noWrap w:val="0"/>
            <w:vAlign w:val="top"/>
          </w:tcPr>
          <w:p w14:paraId="3CE8776E">
            <w:pPr>
              <w:spacing w:line="380" w:lineRule="exact"/>
              <w:rPr>
                <w:rFonts w:hint="eastAsia" w:ascii="宋体" w:hAnsi="宋体"/>
                <w:color w:val="auto"/>
                <w:szCs w:val="21"/>
                <w:highlight w:val="none"/>
              </w:rPr>
            </w:pPr>
            <w:r>
              <w:rPr>
                <w:rFonts w:hint="eastAsia" w:ascii="宋体" w:hAnsi="宋体"/>
                <w:color w:val="auto"/>
                <w:szCs w:val="21"/>
                <w:highlight w:val="none"/>
              </w:rPr>
              <w:t>销售货物名称、规格</w:t>
            </w:r>
          </w:p>
        </w:tc>
        <w:tc>
          <w:tcPr>
            <w:tcW w:w="1045" w:type="dxa"/>
            <w:noWrap w:val="0"/>
            <w:vAlign w:val="top"/>
          </w:tcPr>
          <w:p w14:paraId="5F9493F5">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1463" w:type="dxa"/>
            <w:noWrap w:val="0"/>
            <w:vAlign w:val="top"/>
          </w:tcPr>
          <w:p w14:paraId="32CD74EC">
            <w:pPr>
              <w:spacing w:line="380" w:lineRule="exact"/>
              <w:rPr>
                <w:rFonts w:hint="eastAsia" w:ascii="宋体" w:hAnsi="宋体"/>
                <w:color w:val="auto"/>
                <w:szCs w:val="21"/>
                <w:highlight w:val="none"/>
              </w:rPr>
            </w:pPr>
            <w:r>
              <w:rPr>
                <w:rFonts w:hint="eastAsia" w:ascii="宋体" w:hAnsi="宋体"/>
                <w:color w:val="auto"/>
                <w:szCs w:val="21"/>
                <w:highlight w:val="none"/>
              </w:rPr>
              <w:t>交货日期</w:t>
            </w:r>
          </w:p>
        </w:tc>
        <w:tc>
          <w:tcPr>
            <w:tcW w:w="1404" w:type="dxa"/>
            <w:noWrap w:val="0"/>
            <w:vAlign w:val="top"/>
          </w:tcPr>
          <w:p w14:paraId="08F866E9">
            <w:pPr>
              <w:spacing w:line="380" w:lineRule="exact"/>
              <w:rPr>
                <w:rFonts w:hint="eastAsia" w:ascii="宋体" w:hAnsi="宋体"/>
                <w:color w:val="auto"/>
                <w:szCs w:val="21"/>
                <w:highlight w:val="none"/>
              </w:rPr>
            </w:pPr>
            <w:r>
              <w:rPr>
                <w:rFonts w:hint="eastAsia" w:ascii="宋体" w:hAnsi="宋体"/>
                <w:color w:val="auto"/>
                <w:szCs w:val="21"/>
                <w:highlight w:val="none"/>
              </w:rPr>
              <w:t>运行状况</w:t>
            </w:r>
          </w:p>
        </w:tc>
      </w:tr>
      <w:tr w14:paraId="1BC4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0553F803">
            <w:pPr>
              <w:spacing w:line="380" w:lineRule="exact"/>
              <w:rPr>
                <w:rFonts w:hint="eastAsia" w:ascii="宋体" w:hAnsi="宋体"/>
                <w:color w:val="auto"/>
                <w:szCs w:val="21"/>
                <w:highlight w:val="none"/>
              </w:rPr>
            </w:pPr>
          </w:p>
        </w:tc>
        <w:tc>
          <w:tcPr>
            <w:tcW w:w="2299" w:type="dxa"/>
            <w:noWrap w:val="0"/>
            <w:vAlign w:val="top"/>
          </w:tcPr>
          <w:p w14:paraId="5A4CE688">
            <w:pPr>
              <w:spacing w:line="380" w:lineRule="exact"/>
              <w:rPr>
                <w:rFonts w:hint="eastAsia" w:ascii="宋体" w:hAnsi="宋体"/>
                <w:color w:val="auto"/>
                <w:szCs w:val="21"/>
                <w:highlight w:val="none"/>
              </w:rPr>
            </w:pPr>
          </w:p>
        </w:tc>
        <w:tc>
          <w:tcPr>
            <w:tcW w:w="1045" w:type="dxa"/>
            <w:noWrap w:val="0"/>
            <w:vAlign w:val="top"/>
          </w:tcPr>
          <w:p w14:paraId="2EBD7506">
            <w:pPr>
              <w:spacing w:line="380" w:lineRule="exact"/>
              <w:rPr>
                <w:rFonts w:hint="eastAsia" w:ascii="宋体" w:hAnsi="宋体"/>
                <w:color w:val="auto"/>
                <w:szCs w:val="21"/>
                <w:highlight w:val="none"/>
              </w:rPr>
            </w:pPr>
          </w:p>
        </w:tc>
        <w:tc>
          <w:tcPr>
            <w:tcW w:w="1463" w:type="dxa"/>
            <w:noWrap w:val="0"/>
            <w:vAlign w:val="top"/>
          </w:tcPr>
          <w:p w14:paraId="6E607E3D">
            <w:pPr>
              <w:spacing w:line="380" w:lineRule="exact"/>
              <w:rPr>
                <w:rFonts w:hint="eastAsia" w:ascii="宋体" w:hAnsi="宋体"/>
                <w:color w:val="auto"/>
                <w:szCs w:val="21"/>
                <w:highlight w:val="none"/>
              </w:rPr>
            </w:pPr>
          </w:p>
        </w:tc>
        <w:tc>
          <w:tcPr>
            <w:tcW w:w="1404" w:type="dxa"/>
            <w:noWrap w:val="0"/>
            <w:vAlign w:val="top"/>
          </w:tcPr>
          <w:p w14:paraId="706EC318">
            <w:pPr>
              <w:spacing w:line="380" w:lineRule="exact"/>
              <w:rPr>
                <w:rFonts w:hint="eastAsia" w:ascii="宋体" w:hAnsi="宋体"/>
                <w:color w:val="auto"/>
                <w:szCs w:val="21"/>
                <w:highlight w:val="none"/>
              </w:rPr>
            </w:pPr>
          </w:p>
        </w:tc>
      </w:tr>
      <w:tr w14:paraId="2784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3745B13C">
            <w:pPr>
              <w:spacing w:line="380" w:lineRule="exact"/>
              <w:rPr>
                <w:rFonts w:hint="eastAsia" w:ascii="宋体" w:hAnsi="宋体"/>
                <w:color w:val="auto"/>
                <w:szCs w:val="21"/>
                <w:highlight w:val="none"/>
              </w:rPr>
            </w:pPr>
          </w:p>
        </w:tc>
        <w:tc>
          <w:tcPr>
            <w:tcW w:w="2299" w:type="dxa"/>
            <w:noWrap w:val="0"/>
            <w:vAlign w:val="top"/>
          </w:tcPr>
          <w:p w14:paraId="64944709">
            <w:pPr>
              <w:spacing w:line="380" w:lineRule="exact"/>
              <w:rPr>
                <w:rFonts w:hint="eastAsia" w:ascii="宋体" w:hAnsi="宋体"/>
                <w:color w:val="auto"/>
                <w:szCs w:val="21"/>
                <w:highlight w:val="none"/>
              </w:rPr>
            </w:pPr>
          </w:p>
        </w:tc>
        <w:tc>
          <w:tcPr>
            <w:tcW w:w="1045" w:type="dxa"/>
            <w:noWrap w:val="0"/>
            <w:vAlign w:val="top"/>
          </w:tcPr>
          <w:p w14:paraId="373B4164">
            <w:pPr>
              <w:spacing w:line="380" w:lineRule="exact"/>
              <w:rPr>
                <w:rFonts w:hint="eastAsia" w:ascii="宋体" w:hAnsi="宋体"/>
                <w:color w:val="auto"/>
                <w:szCs w:val="21"/>
                <w:highlight w:val="none"/>
              </w:rPr>
            </w:pPr>
          </w:p>
        </w:tc>
        <w:tc>
          <w:tcPr>
            <w:tcW w:w="1463" w:type="dxa"/>
            <w:noWrap w:val="0"/>
            <w:vAlign w:val="top"/>
          </w:tcPr>
          <w:p w14:paraId="260B9B69">
            <w:pPr>
              <w:spacing w:line="380" w:lineRule="exact"/>
              <w:rPr>
                <w:rFonts w:hint="eastAsia" w:ascii="宋体" w:hAnsi="宋体"/>
                <w:color w:val="auto"/>
                <w:szCs w:val="21"/>
                <w:highlight w:val="none"/>
              </w:rPr>
            </w:pPr>
          </w:p>
        </w:tc>
        <w:tc>
          <w:tcPr>
            <w:tcW w:w="1404" w:type="dxa"/>
            <w:noWrap w:val="0"/>
            <w:vAlign w:val="top"/>
          </w:tcPr>
          <w:p w14:paraId="771E3A86">
            <w:pPr>
              <w:spacing w:line="380" w:lineRule="exact"/>
              <w:rPr>
                <w:rFonts w:hint="eastAsia" w:ascii="宋体" w:hAnsi="宋体"/>
                <w:color w:val="auto"/>
                <w:szCs w:val="21"/>
                <w:highlight w:val="none"/>
              </w:rPr>
            </w:pPr>
          </w:p>
        </w:tc>
      </w:tr>
      <w:tr w14:paraId="3B61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2DC0AAA9">
            <w:pPr>
              <w:spacing w:line="380" w:lineRule="exact"/>
              <w:rPr>
                <w:rFonts w:hint="eastAsia" w:ascii="宋体" w:hAnsi="宋体"/>
                <w:color w:val="auto"/>
                <w:szCs w:val="21"/>
                <w:highlight w:val="none"/>
              </w:rPr>
            </w:pPr>
          </w:p>
        </w:tc>
        <w:tc>
          <w:tcPr>
            <w:tcW w:w="2299" w:type="dxa"/>
            <w:noWrap w:val="0"/>
            <w:vAlign w:val="top"/>
          </w:tcPr>
          <w:p w14:paraId="4CFDF2D0">
            <w:pPr>
              <w:spacing w:line="380" w:lineRule="exact"/>
              <w:rPr>
                <w:rFonts w:hint="eastAsia" w:ascii="宋体" w:hAnsi="宋体"/>
                <w:color w:val="auto"/>
                <w:szCs w:val="21"/>
                <w:highlight w:val="none"/>
              </w:rPr>
            </w:pPr>
          </w:p>
        </w:tc>
        <w:tc>
          <w:tcPr>
            <w:tcW w:w="1045" w:type="dxa"/>
            <w:noWrap w:val="0"/>
            <w:vAlign w:val="top"/>
          </w:tcPr>
          <w:p w14:paraId="6E1FF53E">
            <w:pPr>
              <w:spacing w:line="380" w:lineRule="exact"/>
              <w:rPr>
                <w:rFonts w:hint="eastAsia" w:ascii="宋体" w:hAnsi="宋体"/>
                <w:color w:val="auto"/>
                <w:szCs w:val="21"/>
                <w:highlight w:val="none"/>
              </w:rPr>
            </w:pPr>
          </w:p>
        </w:tc>
        <w:tc>
          <w:tcPr>
            <w:tcW w:w="1463" w:type="dxa"/>
            <w:noWrap w:val="0"/>
            <w:vAlign w:val="top"/>
          </w:tcPr>
          <w:p w14:paraId="7CDF8AF7">
            <w:pPr>
              <w:spacing w:line="380" w:lineRule="exact"/>
              <w:rPr>
                <w:rFonts w:hint="eastAsia" w:ascii="宋体" w:hAnsi="宋体"/>
                <w:color w:val="auto"/>
                <w:szCs w:val="21"/>
                <w:highlight w:val="none"/>
              </w:rPr>
            </w:pPr>
          </w:p>
        </w:tc>
        <w:tc>
          <w:tcPr>
            <w:tcW w:w="1404" w:type="dxa"/>
            <w:noWrap w:val="0"/>
            <w:vAlign w:val="top"/>
          </w:tcPr>
          <w:p w14:paraId="13F04864">
            <w:pPr>
              <w:spacing w:line="380" w:lineRule="exact"/>
              <w:rPr>
                <w:rFonts w:hint="eastAsia" w:ascii="宋体" w:hAnsi="宋体"/>
                <w:color w:val="auto"/>
                <w:szCs w:val="21"/>
                <w:highlight w:val="none"/>
              </w:rPr>
            </w:pPr>
          </w:p>
        </w:tc>
      </w:tr>
      <w:tr w14:paraId="109A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431FB792">
            <w:pPr>
              <w:spacing w:line="380" w:lineRule="exact"/>
              <w:rPr>
                <w:rFonts w:hint="eastAsia" w:ascii="宋体" w:hAnsi="宋体"/>
                <w:color w:val="auto"/>
                <w:szCs w:val="21"/>
                <w:highlight w:val="none"/>
              </w:rPr>
            </w:pPr>
          </w:p>
        </w:tc>
        <w:tc>
          <w:tcPr>
            <w:tcW w:w="2299" w:type="dxa"/>
            <w:noWrap w:val="0"/>
            <w:vAlign w:val="top"/>
          </w:tcPr>
          <w:p w14:paraId="658E44A1">
            <w:pPr>
              <w:spacing w:line="380" w:lineRule="exact"/>
              <w:rPr>
                <w:rFonts w:hint="eastAsia" w:ascii="宋体" w:hAnsi="宋体"/>
                <w:color w:val="auto"/>
                <w:szCs w:val="21"/>
                <w:highlight w:val="none"/>
              </w:rPr>
            </w:pPr>
          </w:p>
        </w:tc>
        <w:tc>
          <w:tcPr>
            <w:tcW w:w="1045" w:type="dxa"/>
            <w:noWrap w:val="0"/>
            <w:vAlign w:val="top"/>
          </w:tcPr>
          <w:p w14:paraId="0CCA9F59">
            <w:pPr>
              <w:spacing w:line="380" w:lineRule="exact"/>
              <w:rPr>
                <w:rFonts w:hint="eastAsia" w:ascii="宋体" w:hAnsi="宋体"/>
                <w:color w:val="auto"/>
                <w:szCs w:val="21"/>
                <w:highlight w:val="none"/>
              </w:rPr>
            </w:pPr>
          </w:p>
        </w:tc>
        <w:tc>
          <w:tcPr>
            <w:tcW w:w="1463" w:type="dxa"/>
            <w:noWrap w:val="0"/>
            <w:vAlign w:val="top"/>
          </w:tcPr>
          <w:p w14:paraId="6ED2F3E9">
            <w:pPr>
              <w:spacing w:line="380" w:lineRule="exact"/>
              <w:rPr>
                <w:rFonts w:hint="eastAsia" w:ascii="宋体" w:hAnsi="宋体"/>
                <w:color w:val="auto"/>
                <w:szCs w:val="21"/>
                <w:highlight w:val="none"/>
              </w:rPr>
            </w:pPr>
          </w:p>
        </w:tc>
        <w:tc>
          <w:tcPr>
            <w:tcW w:w="1404" w:type="dxa"/>
            <w:noWrap w:val="0"/>
            <w:vAlign w:val="top"/>
          </w:tcPr>
          <w:p w14:paraId="16206418">
            <w:pPr>
              <w:spacing w:line="380" w:lineRule="exact"/>
              <w:rPr>
                <w:rFonts w:hint="eastAsia" w:ascii="宋体" w:hAnsi="宋体"/>
                <w:color w:val="auto"/>
                <w:szCs w:val="21"/>
                <w:highlight w:val="none"/>
              </w:rPr>
            </w:pPr>
          </w:p>
        </w:tc>
      </w:tr>
    </w:tbl>
    <w:p w14:paraId="17144F5C">
      <w:pPr>
        <w:spacing w:line="320" w:lineRule="exac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法人营业执照、税务登记证、组织机构代码证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三证合一</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val="en-US" w:eastAsia="zh-CN"/>
        </w:rPr>
        <w:t>6-3</w:t>
      </w:r>
      <w:r>
        <w:rPr>
          <w:rFonts w:hint="eastAsia" w:ascii="宋体" w:hAnsi="宋体"/>
          <w:color w:val="auto"/>
          <w:szCs w:val="21"/>
          <w:highlight w:val="none"/>
        </w:rPr>
        <w:t>。</w:t>
      </w:r>
    </w:p>
    <w:p w14:paraId="0638336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就我方全部所知，兹证明上述声明是真实、正确的，并已提供了全部现有资料和数据，我方同意根据贵方要求出示文件予以证实。</w:t>
      </w:r>
    </w:p>
    <w:p w14:paraId="0660F31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投标人（全称并加盖公章）：</w:t>
      </w:r>
      <w:r>
        <w:rPr>
          <w:rFonts w:hint="eastAsia" w:ascii="宋体" w:hAnsi="宋体"/>
          <w:color w:val="auto"/>
          <w:szCs w:val="21"/>
          <w:highlight w:val="none"/>
          <w:u w:val="single"/>
        </w:rPr>
        <w:t xml:space="preserve">                   </w:t>
      </w:r>
    </w:p>
    <w:p w14:paraId="0BE4E709">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77793577">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02809298">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672643A">
      <w:pPr>
        <w:spacing w:line="3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1052647F">
      <w:pPr>
        <w:spacing w:before="312" w:beforeLines="100" w:line="380" w:lineRule="exact"/>
        <w:jc w:val="center"/>
        <w:rPr>
          <w:rFonts w:hint="eastAsia" w:ascii="宋体" w:hAnsi="宋体"/>
          <w:b/>
          <w:color w:val="auto"/>
          <w:sz w:val="32"/>
          <w:szCs w:val="32"/>
          <w:highlight w:val="none"/>
        </w:rPr>
      </w:pPr>
      <w:bookmarkStart w:id="25" w:name="_Toc174"/>
      <w:r>
        <w:rPr>
          <w:rFonts w:hint="eastAsia" w:ascii="宋体" w:hAnsi="宋体"/>
          <w:b/>
          <w:color w:val="auto"/>
          <w:sz w:val="32"/>
          <w:szCs w:val="32"/>
          <w:highlight w:val="none"/>
        </w:rPr>
        <w:t>6-3、法人营业执照、税务登记证、组织机构代码证</w:t>
      </w:r>
      <w:bookmarkEnd w:id="25"/>
    </w:p>
    <w:p w14:paraId="2D6D2A56">
      <w:pPr>
        <w:rPr>
          <w:rFonts w:hint="eastAsia" w:ascii="宋体" w:hAnsi="宋体"/>
          <w:color w:val="auto"/>
          <w:highlight w:val="none"/>
        </w:rPr>
      </w:pPr>
    </w:p>
    <w:p w14:paraId="0E62E416">
      <w:pPr>
        <w:rPr>
          <w:rFonts w:hint="eastAsia" w:ascii="宋体" w:hAnsi="宋体"/>
          <w:color w:val="auto"/>
          <w:highlight w:val="none"/>
        </w:rPr>
      </w:pPr>
    </w:p>
    <w:p w14:paraId="03C2EFD8">
      <w:pPr>
        <w:rPr>
          <w:rFonts w:hint="eastAsia" w:ascii="宋体" w:hAnsi="宋体"/>
          <w:color w:val="auto"/>
          <w:highlight w:val="none"/>
        </w:rPr>
      </w:pPr>
    </w:p>
    <w:p w14:paraId="3AB91EE3">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387DAEBC">
      <w:pPr>
        <w:spacing w:line="380" w:lineRule="exact"/>
        <w:rPr>
          <w:rFonts w:hint="eastAsia" w:ascii="宋体" w:hAnsi="宋体"/>
          <w:color w:val="auto"/>
          <w:szCs w:val="21"/>
          <w:highlight w:val="none"/>
        </w:rPr>
      </w:pPr>
    </w:p>
    <w:p w14:paraId="5AC5DB6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（签发机关名称）签发的我方法人营业执照复印件，该证件真实有效。</w:t>
      </w:r>
    </w:p>
    <w:p w14:paraId="429DBCF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（签发机关名称）签发的我方税务登记证复印件，该证件真实有效。</w:t>
      </w:r>
    </w:p>
    <w:p w14:paraId="4DF30AA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（签发机关名称）签发的我方组织机构代码证复印件，真实有效。</w:t>
      </w:r>
    </w:p>
    <w:p w14:paraId="3095117B">
      <w:pPr>
        <w:spacing w:line="380" w:lineRule="exact"/>
        <w:ind w:firstLine="420" w:firstLineChars="200"/>
        <w:rPr>
          <w:rFonts w:hint="eastAsia" w:ascii="宋体" w:hAnsi="宋体"/>
          <w:color w:val="auto"/>
          <w:szCs w:val="21"/>
          <w:highlight w:val="none"/>
        </w:rPr>
      </w:pPr>
    </w:p>
    <w:p w14:paraId="3257727B">
      <w:pPr>
        <w:spacing w:line="380" w:lineRule="exact"/>
        <w:rPr>
          <w:rFonts w:hint="eastAsia" w:ascii="宋体" w:hAnsi="宋体"/>
          <w:color w:val="auto"/>
          <w:szCs w:val="21"/>
          <w:highlight w:val="none"/>
        </w:rPr>
      </w:pPr>
    </w:p>
    <w:p w14:paraId="3C59DC29">
      <w:pPr>
        <w:pStyle w:val="2"/>
        <w:tabs>
          <w:tab w:val="left" w:pos="8100"/>
        </w:tabs>
        <w:ind w:firstLine="480" w:firstLineChars="200"/>
        <w:rPr>
          <w:rFonts w:hint="eastAsia" w:ascii="宋体"/>
          <w:color w:val="auto"/>
          <w:szCs w:val="21"/>
          <w:highlight w:val="none"/>
        </w:rPr>
      </w:pPr>
      <w:r>
        <w:rPr>
          <w:rFonts w:hint="eastAsia" w:ascii="宋体"/>
          <w:color w:val="auto"/>
          <w:szCs w:val="21"/>
          <w:highlight w:val="none"/>
        </w:rPr>
        <w:t xml:space="preserve"> </w:t>
      </w:r>
    </w:p>
    <w:p w14:paraId="792E9F81">
      <w:pPr>
        <w:spacing w:line="380" w:lineRule="exact"/>
        <w:rPr>
          <w:rFonts w:hint="eastAsia" w:ascii="宋体" w:hAnsi="宋体"/>
          <w:color w:val="auto"/>
          <w:szCs w:val="21"/>
          <w:highlight w:val="none"/>
        </w:rPr>
      </w:pPr>
    </w:p>
    <w:p w14:paraId="3EF81A8D">
      <w:pPr>
        <w:spacing w:line="380" w:lineRule="exact"/>
        <w:rPr>
          <w:rFonts w:hint="eastAsia" w:ascii="宋体" w:hAnsi="宋体"/>
          <w:color w:val="auto"/>
          <w:szCs w:val="21"/>
          <w:highlight w:val="none"/>
        </w:rPr>
      </w:pPr>
    </w:p>
    <w:p w14:paraId="62612BC1">
      <w:pPr>
        <w:spacing w:line="380" w:lineRule="exact"/>
        <w:rPr>
          <w:rFonts w:hint="eastAsia" w:ascii="宋体" w:hAnsi="宋体"/>
          <w:color w:val="auto"/>
          <w:szCs w:val="21"/>
          <w:highlight w:val="none"/>
        </w:rPr>
      </w:pPr>
    </w:p>
    <w:p w14:paraId="03E35480">
      <w:pPr>
        <w:spacing w:line="380" w:lineRule="exact"/>
        <w:rPr>
          <w:rFonts w:hint="eastAsia" w:ascii="宋体" w:hAnsi="宋体"/>
          <w:color w:val="auto"/>
          <w:szCs w:val="21"/>
          <w:highlight w:val="none"/>
        </w:rPr>
      </w:pPr>
    </w:p>
    <w:p w14:paraId="5008E961">
      <w:pPr>
        <w:spacing w:line="380" w:lineRule="exact"/>
        <w:rPr>
          <w:rFonts w:hint="eastAsia" w:ascii="宋体" w:hAnsi="宋体"/>
          <w:color w:val="auto"/>
          <w:szCs w:val="21"/>
          <w:highlight w:val="none"/>
        </w:rPr>
      </w:pPr>
    </w:p>
    <w:p w14:paraId="25D3F106">
      <w:pPr>
        <w:spacing w:line="380" w:lineRule="exact"/>
        <w:rPr>
          <w:rFonts w:hint="eastAsia" w:ascii="宋体" w:hAnsi="宋体"/>
          <w:color w:val="auto"/>
          <w:szCs w:val="21"/>
          <w:highlight w:val="none"/>
        </w:rPr>
      </w:pPr>
    </w:p>
    <w:p w14:paraId="1C39E37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DF2102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1FA3D2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63C98BB9">
      <w:pPr>
        <w:spacing w:line="380" w:lineRule="exact"/>
        <w:rPr>
          <w:rFonts w:hint="eastAsia" w:ascii="宋体" w:hAnsi="宋体"/>
          <w:color w:val="auto"/>
          <w:szCs w:val="21"/>
          <w:highlight w:val="none"/>
        </w:rPr>
      </w:pPr>
    </w:p>
    <w:p w14:paraId="77A74BF2">
      <w:pPr>
        <w:spacing w:line="380" w:lineRule="exact"/>
        <w:jc w:val="center"/>
        <w:rPr>
          <w:rFonts w:hint="eastAsia" w:ascii="宋体" w:hAnsi="宋体"/>
          <w:color w:val="auto"/>
          <w:szCs w:val="21"/>
          <w:highlight w:val="none"/>
        </w:rPr>
      </w:pPr>
    </w:p>
    <w:p w14:paraId="15CDCB5F">
      <w:pPr>
        <w:rPr>
          <w:rFonts w:hint="eastAsia" w:ascii="宋体" w:hAnsi="宋体"/>
          <w:color w:val="auto"/>
          <w:szCs w:val="21"/>
          <w:highlight w:val="none"/>
        </w:rPr>
      </w:pPr>
      <w:r>
        <w:rPr>
          <w:rFonts w:hint="eastAsia" w:ascii="宋体" w:hAnsi="宋体"/>
          <w:color w:val="auto"/>
          <w:sz w:val="24"/>
          <w:highlight w:val="none"/>
        </w:rPr>
        <w:t>注：三证合一情形的需在此处注明，制作时删除本句。</w:t>
      </w:r>
    </w:p>
    <w:p w14:paraId="41785C58">
      <w:pPr>
        <w:rPr>
          <w:rFonts w:hint="eastAsia" w:ascii="宋体" w:hAnsi="宋体"/>
          <w:color w:val="auto"/>
          <w:sz w:val="24"/>
          <w:highlight w:val="none"/>
        </w:rPr>
      </w:pPr>
    </w:p>
    <w:p w14:paraId="2B5EF8E9">
      <w:pPr>
        <w:jc w:val="center"/>
        <w:rPr>
          <w:rFonts w:hint="eastAsia" w:ascii="宋体" w:hAnsi="宋体"/>
          <w:b/>
          <w:color w:val="auto"/>
          <w:sz w:val="36"/>
          <w:highlight w:val="none"/>
        </w:rPr>
      </w:pPr>
    </w:p>
    <w:p w14:paraId="43FB0C7E">
      <w:pPr>
        <w:jc w:val="center"/>
        <w:rPr>
          <w:rFonts w:hint="eastAsia" w:ascii="宋体" w:hAnsi="宋体"/>
          <w:b/>
          <w:color w:val="auto"/>
          <w:sz w:val="36"/>
          <w:highlight w:val="none"/>
        </w:rPr>
      </w:pPr>
    </w:p>
    <w:p w14:paraId="721B3E90">
      <w:pPr>
        <w:jc w:val="center"/>
        <w:rPr>
          <w:rFonts w:hint="eastAsia" w:ascii="宋体" w:hAnsi="宋体"/>
          <w:b/>
          <w:color w:val="auto"/>
          <w:sz w:val="36"/>
          <w:highlight w:val="none"/>
        </w:rPr>
      </w:pPr>
    </w:p>
    <w:p w14:paraId="108F0264">
      <w:pPr>
        <w:jc w:val="center"/>
        <w:rPr>
          <w:rFonts w:hint="eastAsia" w:ascii="宋体" w:hAnsi="宋体"/>
          <w:b/>
          <w:color w:val="auto"/>
          <w:sz w:val="36"/>
          <w:highlight w:val="none"/>
        </w:rPr>
      </w:pPr>
    </w:p>
    <w:p w14:paraId="62B0BE0D">
      <w:pPr>
        <w:jc w:val="center"/>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b/>
          <w:color w:val="auto"/>
          <w:sz w:val="32"/>
          <w:szCs w:val="32"/>
          <w:highlight w:val="none"/>
        </w:rPr>
        <w:t>6-4、投标人财务状况证明材料</w:t>
      </w:r>
    </w:p>
    <w:p w14:paraId="4B695932">
      <w:pPr>
        <w:jc w:val="cente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E65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000" w:type="pct"/>
            <w:noWrap w:val="0"/>
            <w:vAlign w:val="center"/>
          </w:tcPr>
          <w:p w14:paraId="275B247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1、提供2022年度或2023年度经审计的财务报表（包括资产负债表、利润表、现金流量表</w:t>
            </w:r>
            <w:r>
              <w:rPr>
                <w:rFonts w:hint="eastAsia" w:ascii="宋体" w:hAnsi="宋体"/>
                <w:color w:val="auto"/>
                <w:sz w:val="24"/>
                <w:highlight w:val="none"/>
                <w:lang w:eastAsia="zh-CN"/>
              </w:rPr>
              <w:t>，</w:t>
            </w:r>
            <w:r>
              <w:rPr>
                <w:rFonts w:hint="eastAsia" w:ascii="宋体" w:hAnsi="宋体"/>
                <w:color w:val="auto"/>
                <w:sz w:val="24"/>
                <w:highlight w:val="none"/>
              </w:rPr>
              <w:t>如果所有者权益发生变动的需提供所有者权益变动表及其附注）；</w:t>
            </w:r>
          </w:p>
          <w:p w14:paraId="0CF4C799">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2、投标截止时间前6个月中的任一月的财务报表；</w:t>
            </w:r>
          </w:p>
          <w:p w14:paraId="38944387">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3、其基本开户银行出具的资信证明复印件。</w:t>
            </w:r>
          </w:p>
          <w:p w14:paraId="31163679">
            <w:pPr>
              <w:spacing w:line="7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注：上述材料只需提供一项，无需同时提供，制作时删除本栏。</w:t>
            </w:r>
          </w:p>
        </w:tc>
      </w:tr>
    </w:tbl>
    <w:p w14:paraId="3800EB3A">
      <w:pPr>
        <w:spacing w:line="700" w:lineRule="exact"/>
        <w:jc w:val="center"/>
        <w:rPr>
          <w:rFonts w:ascii="宋体" w:hAnsi="宋体"/>
          <w:color w:val="auto"/>
          <w:szCs w:val="21"/>
          <w:highlight w:val="none"/>
        </w:rPr>
      </w:pPr>
    </w:p>
    <w:p w14:paraId="58AB0052">
      <w:pPr>
        <w:jc w:val="center"/>
        <w:rPr>
          <w:rFonts w:hint="eastAsia" w:ascii="宋体" w:hAnsi="宋体"/>
          <w:b/>
          <w:color w:val="auto"/>
          <w:sz w:val="30"/>
          <w:szCs w:val="30"/>
          <w:highlight w:val="none"/>
        </w:rPr>
      </w:pPr>
    </w:p>
    <w:p w14:paraId="75FEC0A1">
      <w:pPr>
        <w:jc w:val="center"/>
        <w:rPr>
          <w:rFonts w:hint="eastAsia" w:ascii="宋体" w:hAnsi="宋体"/>
          <w:b/>
          <w:color w:val="auto"/>
          <w:sz w:val="30"/>
          <w:szCs w:val="30"/>
          <w:highlight w:val="none"/>
        </w:rPr>
      </w:pPr>
    </w:p>
    <w:p w14:paraId="02D22683">
      <w:pPr>
        <w:jc w:val="center"/>
        <w:rPr>
          <w:rFonts w:hint="eastAsia" w:ascii="宋体" w:hAnsi="宋体"/>
          <w:b/>
          <w:color w:val="auto"/>
          <w:sz w:val="30"/>
          <w:szCs w:val="30"/>
          <w:highlight w:val="none"/>
        </w:rPr>
      </w:pPr>
    </w:p>
    <w:p w14:paraId="24AAAF35">
      <w:pPr>
        <w:jc w:val="center"/>
        <w:rPr>
          <w:rFonts w:hint="eastAsia" w:ascii="宋体" w:hAnsi="宋体"/>
          <w:b/>
          <w:color w:val="auto"/>
          <w:sz w:val="30"/>
          <w:szCs w:val="30"/>
          <w:highlight w:val="none"/>
        </w:rPr>
      </w:pPr>
    </w:p>
    <w:p w14:paraId="1D159416">
      <w:pPr>
        <w:jc w:val="center"/>
        <w:rPr>
          <w:rFonts w:hint="eastAsia" w:ascii="宋体" w:hAnsi="宋体"/>
          <w:b/>
          <w:bCs/>
          <w:color w:val="auto"/>
          <w:szCs w:val="21"/>
          <w:highlight w:val="none"/>
        </w:rPr>
      </w:pPr>
    </w:p>
    <w:p w14:paraId="5D2C09C6">
      <w:pPr>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14:paraId="2061C55E">
      <w:pPr>
        <w:spacing w:line="380" w:lineRule="exact"/>
        <w:ind w:firstLine="2625" w:firstLineChars="1250"/>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6055F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38AD7ED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10E9CAD">
      <w:pPr>
        <w:spacing w:line="380" w:lineRule="exact"/>
        <w:jc w:val="center"/>
        <w:rPr>
          <w:rFonts w:ascii="宋体" w:hAnsi="宋体"/>
          <w:color w:val="auto"/>
          <w:szCs w:val="21"/>
          <w:highlight w:val="none"/>
        </w:rPr>
      </w:pPr>
      <w:r>
        <w:rPr>
          <w:rFonts w:ascii="宋体" w:hAnsi="宋体"/>
          <w:b/>
          <w:color w:val="auto"/>
          <w:szCs w:val="21"/>
          <w:highlight w:val="none"/>
        </w:rPr>
        <w:br w:type="page"/>
      </w:r>
      <w:r>
        <w:rPr>
          <w:rFonts w:hint="eastAsia" w:ascii="宋体" w:hAnsi="宋体"/>
          <w:b/>
          <w:color w:val="auto"/>
          <w:sz w:val="32"/>
          <w:szCs w:val="32"/>
          <w:highlight w:val="none"/>
        </w:rPr>
        <w:t>6-5、投标人依法缴纳税收和社会保障资金的证明材料</w:t>
      </w:r>
    </w:p>
    <w:p w14:paraId="0844B67F">
      <w:pPr>
        <w:jc w:val="center"/>
        <w:rPr>
          <w:rFonts w:ascii="宋体" w:hAnsi="宋体"/>
          <w:b/>
          <w:color w:val="auto"/>
          <w:sz w:val="30"/>
          <w:szCs w:val="30"/>
          <w:highlight w:val="none"/>
        </w:rPr>
      </w:pPr>
      <w:r>
        <w:rPr>
          <w:rFonts w:hint="eastAsia" w:ascii="宋体" w:hAnsi="宋体"/>
          <w:color w:val="auto"/>
          <w:szCs w:val="21"/>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079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00" w:type="pct"/>
            <w:noWrap w:val="0"/>
            <w:vAlign w:val="center"/>
          </w:tcPr>
          <w:p w14:paraId="2616B7F0">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1、提供投标截止时间前6个月中的任一月的依法缴纳税收的凭据；或提供依法免税的相应证明文件；</w:t>
            </w:r>
          </w:p>
          <w:p w14:paraId="26777D8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2、提供投标截止时间前6个月中的任一月的依法缴纳社会保障资金的凭据；或提供依法不需要缴纳社会保障资金的相应证明文件；</w:t>
            </w:r>
          </w:p>
          <w:p w14:paraId="4EDEA4E7">
            <w:pPr>
              <w:spacing w:line="700" w:lineRule="exact"/>
              <w:jc w:val="left"/>
              <w:rPr>
                <w:rFonts w:hint="eastAsia" w:ascii="宋体" w:hAnsi="宋体"/>
                <w:b/>
                <w:color w:val="auto"/>
                <w:sz w:val="24"/>
                <w:highlight w:val="none"/>
              </w:rPr>
            </w:pPr>
            <w:r>
              <w:rPr>
                <w:rFonts w:hint="eastAsia" w:ascii="宋体" w:hAnsi="宋体"/>
                <w:color w:val="auto"/>
                <w:sz w:val="24"/>
                <w:highlight w:val="none"/>
              </w:rPr>
              <w:t xml:space="preserve">    注：上述材料必须同时提交，制作时删除本栏。</w:t>
            </w:r>
          </w:p>
        </w:tc>
      </w:tr>
    </w:tbl>
    <w:p w14:paraId="2768F786">
      <w:pPr>
        <w:spacing w:line="700" w:lineRule="exact"/>
        <w:jc w:val="center"/>
        <w:rPr>
          <w:rFonts w:hint="eastAsia" w:ascii="宋体" w:hAnsi="宋体"/>
          <w:b/>
          <w:color w:val="auto"/>
          <w:sz w:val="30"/>
          <w:szCs w:val="30"/>
          <w:highlight w:val="none"/>
        </w:rPr>
      </w:pPr>
    </w:p>
    <w:p w14:paraId="7475B236">
      <w:pPr>
        <w:jc w:val="center"/>
        <w:rPr>
          <w:rFonts w:hint="eastAsia" w:ascii="宋体" w:hAnsi="宋体"/>
          <w:b/>
          <w:color w:val="auto"/>
          <w:sz w:val="30"/>
          <w:szCs w:val="30"/>
          <w:highlight w:val="none"/>
        </w:rPr>
      </w:pPr>
    </w:p>
    <w:p w14:paraId="4E4834D1">
      <w:pPr>
        <w:jc w:val="center"/>
        <w:rPr>
          <w:rFonts w:hint="eastAsia" w:ascii="宋体" w:hAnsi="宋体"/>
          <w:b/>
          <w:color w:val="auto"/>
          <w:sz w:val="30"/>
          <w:szCs w:val="30"/>
          <w:highlight w:val="none"/>
        </w:rPr>
      </w:pPr>
    </w:p>
    <w:p w14:paraId="0C1593F1">
      <w:pPr>
        <w:jc w:val="center"/>
        <w:rPr>
          <w:rFonts w:hint="eastAsia" w:ascii="宋体" w:hAnsi="宋体"/>
          <w:b/>
          <w:color w:val="auto"/>
          <w:sz w:val="30"/>
          <w:szCs w:val="30"/>
          <w:highlight w:val="none"/>
        </w:rPr>
      </w:pPr>
    </w:p>
    <w:p w14:paraId="4D9DBCE4">
      <w:pPr>
        <w:rPr>
          <w:rFonts w:hint="eastAsia" w:ascii="宋体" w:hAnsi="宋体"/>
          <w:b/>
          <w:color w:val="auto"/>
          <w:sz w:val="30"/>
          <w:szCs w:val="30"/>
          <w:highlight w:val="none"/>
        </w:rPr>
      </w:pPr>
    </w:p>
    <w:p w14:paraId="35C1EDB2">
      <w:pPr>
        <w:jc w:val="center"/>
        <w:rPr>
          <w:rFonts w:hint="eastAsia" w:ascii="宋体" w:hAnsi="宋体"/>
          <w:b/>
          <w:color w:val="auto"/>
          <w:sz w:val="30"/>
          <w:szCs w:val="30"/>
          <w:highlight w:val="none"/>
        </w:rPr>
      </w:pPr>
    </w:p>
    <w:p w14:paraId="5A7EC998">
      <w:pPr>
        <w:jc w:val="center"/>
        <w:rPr>
          <w:rFonts w:hint="eastAsia" w:ascii="宋体" w:hAnsi="宋体"/>
          <w:b/>
          <w:color w:val="auto"/>
          <w:sz w:val="30"/>
          <w:szCs w:val="30"/>
          <w:highlight w:val="none"/>
        </w:rPr>
      </w:pPr>
    </w:p>
    <w:p w14:paraId="3867A9F5">
      <w:pPr>
        <w:jc w:val="center"/>
        <w:rPr>
          <w:rFonts w:hint="eastAsia" w:ascii="宋体" w:hAnsi="宋体"/>
          <w:b/>
          <w:color w:val="auto"/>
          <w:szCs w:val="21"/>
          <w:highlight w:val="none"/>
        </w:rPr>
      </w:pPr>
    </w:p>
    <w:p w14:paraId="545C221F">
      <w:pPr>
        <w:spacing w:line="380" w:lineRule="exact"/>
        <w:ind w:firstLine="3675" w:firstLineChars="17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FAA86">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0B2E0C9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F6A4EF2">
      <w:pPr>
        <w:jc w:val="center"/>
        <w:rPr>
          <w:rFonts w:hint="eastAsia" w:ascii="宋体" w:hAnsi="宋体"/>
          <w:b/>
          <w:color w:val="auto"/>
          <w:szCs w:val="21"/>
          <w:highlight w:val="none"/>
        </w:rPr>
      </w:pPr>
    </w:p>
    <w:p w14:paraId="7825BB0D">
      <w:pPr>
        <w:jc w:val="center"/>
        <w:rPr>
          <w:rFonts w:hint="eastAsia" w:ascii="宋体" w:hAnsi="宋体"/>
          <w:b/>
          <w:color w:val="auto"/>
          <w:szCs w:val="21"/>
          <w:highlight w:val="none"/>
        </w:rPr>
      </w:pPr>
    </w:p>
    <w:p w14:paraId="70B3D1AF">
      <w:pPr>
        <w:jc w:val="center"/>
        <w:rPr>
          <w:rFonts w:hint="eastAsia" w:ascii="宋体" w:hAnsi="宋体"/>
          <w:b/>
          <w:color w:val="auto"/>
          <w:szCs w:val="21"/>
          <w:highlight w:val="none"/>
        </w:rPr>
      </w:pPr>
    </w:p>
    <w:p w14:paraId="22472E21">
      <w:pPr>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6-6、投标人具备履行合同所必需的设备和专业技术能力的证明材料</w:t>
      </w:r>
    </w:p>
    <w:p w14:paraId="7E6CBA9D">
      <w:pP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AD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000" w:type="pct"/>
            <w:noWrap w:val="0"/>
            <w:vAlign w:val="center"/>
          </w:tcPr>
          <w:p w14:paraId="46F041F5">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1、投标人须提供办公场所的产地证明材料（属于自有产权的提供产权证复印件，非自有产权的提供产地租赁合同复印件，租赁期限不少于一年）；</w:t>
            </w:r>
          </w:p>
          <w:p w14:paraId="653CC4D6">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2、投标人须提供履行本合同至少一名人员的学历证书或职称证书及投标人为其缴纳社会保险的证明材料。</w:t>
            </w:r>
          </w:p>
          <w:p w14:paraId="6DB6D27D">
            <w:pPr>
              <w:spacing w:line="700" w:lineRule="exact"/>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制作时删除本栏。</w:t>
            </w:r>
          </w:p>
        </w:tc>
      </w:tr>
    </w:tbl>
    <w:p w14:paraId="11E253DC">
      <w:pPr>
        <w:jc w:val="center"/>
        <w:rPr>
          <w:rFonts w:hint="eastAsia" w:ascii="宋体" w:hAnsi="宋体"/>
          <w:b/>
          <w:color w:val="auto"/>
          <w:sz w:val="30"/>
          <w:szCs w:val="30"/>
          <w:highlight w:val="none"/>
        </w:rPr>
      </w:pPr>
    </w:p>
    <w:p w14:paraId="222C9DB6">
      <w:pPr>
        <w:rPr>
          <w:rFonts w:hint="eastAsia" w:ascii="宋体" w:hAnsi="宋体"/>
          <w:b/>
          <w:color w:val="auto"/>
          <w:sz w:val="30"/>
          <w:szCs w:val="30"/>
          <w:highlight w:val="none"/>
        </w:rPr>
      </w:pPr>
    </w:p>
    <w:p w14:paraId="4AAD8AA1">
      <w:pPr>
        <w:jc w:val="center"/>
        <w:rPr>
          <w:rFonts w:hint="eastAsia" w:ascii="宋体" w:hAnsi="宋体"/>
          <w:b/>
          <w:color w:val="auto"/>
          <w:sz w:val="30"/>
          <w:szCs w:val="30"/>
          <w:highlight w:val="none"/>
        </w:rPr>
      </w:pPr>
    </w:p>
    <w:p w14:paraId="13066C07">
      <w:pPr>
        <w:jc w:val="center"/>
        <w:rPr>
          <w:rFonts w:hint="eastAsia" w:ascii="宋体" w:hAnsi="宋体"/>
          <w:b/>
          <w:color w:val="auto"/>
          <w:sz w:val="30"/>
          <w:szCs w:val="30"/>
          <w:highlight w:val="none"/>
        </w:rPr>
      </w:pPr>
    </w:p>
    <w:p w14:paraId="07B9A619">
      <w:pPr>
        <w:jc w:val="center"/>
        <w:rPr>
          <w:rFonts w:hint="eastAsia" w:ascii="宋体" w:hAnsi="宋体"/>
          <w:b/>
          <w:color w:val="auto"/>
          <w:sz w:val="30"/>
          <w:szCs w:val="30"/>
          <w:highlight w:val="none"/>
        </w:rPr>
      </w:pPr>
    </w:p>
    <w:p w14:paraId="3D84DC4E">
      <w:pPr>
        <w:rPr>
          <w:rFonts w:hint="eastAsia" w:ascii="宋体" w:hAnsi="宋体"/>
          <w:b/>
          <w:color w:val="auto"/>
          <w:sz w:val="30"/>
          <w:szCs w:val="30"/>
          <w:highlight w:val="none"/>
        </w:rPr>
      </w:pPr>
    </w:p>
    <w:p w14:paraId="6BA3E4D7">
      <w:pPr>
        <w:jc w:val="center"/>
        <w:rPr>
          <w:rFonts w:hint="eastAsia" w:ascii="宋体" w:hAnsi="宋体"/>
          <w:b/>
          <w:color w:val="auto"/>
          <w:sz w:val="30"/>
          <w:szCs w:val="30"/>
          <w:highlight w:val="none"/>
        </w:rPr>
      </w:pPr>
    </w:p>
    <w:p w14:paraId="468B9C66">
      <w:pPr>
        <w:spacing w:line="380" w:lineRule="exact"/>
        <w:ind w:firstLine="2415" w:firstLineChars="1150"/>
        <w:rPr>
          <w:rFonts w:hint="eastAsia" w:ascii="宋体" w:hAnsi="宋体"/>
          <w:color w:val="auto"/>
          <w:szCs w:val="21"/>
          <w:highlight w:val="none"/>
        </w:rPr>
      </w:pPr>
    </w:p>
    <w:p w14:paraId="20D7F75B">
      <w:pPr>
        <w:spacing w:line="380" w:lineRule="exact"/>
        <w:ind w:firstLine="2415" w:firstLineChars="1150"/>
        <w:rPr>
          <w:rFonts w:hint="eastAsia" w:ascii="宋体" w:hAnsi="宋体"/>
          <w:color w:val="auto"/>
          <w:szCs w:val="21"/>
          <w:highlight w:val="none"/>
        </w:rPr>
      </w:pPr>
    </w:p>
    <w:p w14:paraId="05C4D6CC">
      <w:pPr>
        <w:spacing w:line="380" w:lineRule="exact"/>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14:paraId="7BBDD9C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6A420E">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9D1F0BC">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432841D">
      <w:pPr>
        <w:rPr>
          <w:rFonts w:hint="eastAsia" w:ascii="宋体" w:hAnsi="宋体"/>
          <w:b/>
          <w:color w:val="auto"/>
          <w:szCs w:val="21"/>
          <w:highlight w:val="none"/>
        </w:rPr>
      </w:pPr>
    </w:p>
    <w:p w14:paraId="48A593D9">
      <w:pPr>
        <w:jc w:val="center"/>
        <w:rPr>
          <w:rFonts w:hint="eastAsia" w:ascii="宋体" w:hAnsi="宋体"/>
          <w:b/>
          <w:color w:val="auto"/>
          <w:szCs w:val="21"/>
          <w:highlight w:val="none"/>
        </w:rPr>
      </w:pPr>
    </w:p>
    <w:p w14:paraId="04C83588">
      <w:pPr>
        <w:jc w:val="center"/>
        <w:rPr>
          <w:rFonts w:hint="eastAsia" w:ascii="宋体" w:hAnsi="宋体"/>
          <w:b/>
          <w:color w:val="auto"/>
          <w:sz w:val="24"/>
          <w:highlight w:val="none"/>
        </w:rPr>
      </w:pPr>
    </w:p>
    <w:p w14:paraId="77B92704">
      <w:pPr>
        <w:pStyle w:val="21"/>
        <w:rPr>
          <w:rFonts w:hint="eastAsia"/>
          <w:color w:val="auto"/>
          <w:highlight w:val="none"/>
        </w:rPr>
      </w:pPr>
    </w:p>
    <w:p w14:paraId="32CEF7FA">
      <w:pPr>
        <w:rPr>
          <w:rFonts w:hint="eastAsia" w:ascii="宋体" w:hAnsi="宋体"/>
          <w:b/>
          <w:color w:val="auto"/>
          <w:sz w:val="30"/>
          <w:szCs w:val="30"/>
          <w:highlight w:val="none"/>
        </w:rPr>
      </w:pPr>
    </w:p>
    <w:p w14:paraId="1AF3F660">
      <w:pPr>
        <w:spacing w:before="312" w:beforeLines="100"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6-7、投标前3年内在经营活动中没有重大违法记录的书面声明</w:t>
      </w:r>
    </w:p>
    <w:p w14:paraId="1DF2F536">
      <w:pPr>
        <w:jc w:val="center"/>
        <w:rPr>
          <w:rFonts w:hint="eastAsia" w:ascii="宋体" w:hAnsi="宋体"/>
          <w:b/>
          <w:color w:val="auto"/>
          <w:sz w:val="30"/>
          <w:szCs w:val="30"/>
          <w:highlight w:val="none"/>
        </w:rPr>
      </w:pPr>
    </w:p>
    <w:p w14:paraId="5F1B633D">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2A61211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1EF44F10">
      <w:pPr>
        <w:spacing w:line="5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招标编号：</w:t>
      </w:r>
      <w:r>
        <w:rPr>
          <w:rFonts w:hint="eastAsia" w:ascii="宋体" w:hAnsi="宋体"/>
          <w:color w:val="auto"/>
          <w:szCs w:val="21"/>
          <w:highlight w:val="none"/>
          <w:u w:val="single"/>
        </w:rPr>
        <w:t xml:space="preserve">                 </w:t>
      </w:r>
    </w:p>
    <w:p w14:paraId="347E7D3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根据中华人民共和国国务院第658号文件的规定，特作如下声明：</w:t>
      </w:r>
    </w:p>
    <w:p w14:paraId="45789F00">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一、在投标前3年内在经营活动中没有重大违法记录。</w:t>
      </w:r>
    </w:p>
    <w:p w14:paraId="37819838">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二、我方若被采购人确定为</w:t>
      </w:r>
      <w:r>
        <w:rPr>
          <w:rFonts w:hint="eastAsia" w:ascii="宋体" w:hAnsi="宋体"/>
          <w:color w:val="auto"/>
          <w:szCs w:val="21"/>
          <w:highlight w:val="none"/>
          <w:lang w:eastAsia="zh-CN"/>
        </w:rPr>
        <w:t>中标供应商</w:t>
      </w:r>
      <w:r>
        <w:rPr>
          <w:rFonts w:hint="eastAsia" w:ascii="宋体" w:hAnsi="宋体"/>
          <w:color w:val="auto"/>
          <w:szCs w:val="21"/>
          <w:highlight w:val="none"/>
        </w:rPr>
        <w:t>，同意并接受各单位或个人的监督审查。</w:t>
      </w:r>
    </w:p>
    <w:p w14:paraId="7441B0B2">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经查实我方若有虚假声明，同意招标采购单位对其投标保证金不予退还；并自觉接受政府采购管理部门的处罚，因在采购活动中出现违反本声明行为的给其他当事人造成经济损失的，按规定予以赔偿。如投标保证金不能弥补我方对采购人造成的损失，我方同意另行支付相应的赔偿。</w:t>
      </w:r>
    </w:p>
    <w:p w14:paraId="4280D6F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四、我方自愿将本声明作为投标文件的组成内容。</w:t>
      </w:r>
    </w:p>
    <w:p w14:paraId="2A75ED9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五、本声明自签署之日起生效。</w:t>
      </w:r>
    </w:p>
    <w:p w14:paraId="2B5344E9">
      <w:pPr>
        <w:spacing w:line="500" w:lineRule="exact"/>
        <w:ind w:firstLine="482"/>
        <w:rPr>
          <w:rFonts w:hint="eastAsia" w:ascii="宋体" w:hAnsi="宋体"/>
          <w:color w:val="auto"/>
          <w:szCs w:val="21"/>
          <w:highlight w:val="none"/>
        </w:rPr>
      </w:pPr>
      <w:r>
        <w:rPr>
          <w:rFonts w:hint="eastAsia" w:ascii="宋体" w:hAnsi="宋体"/>
          <w:color w:val="auto"/>
          <w:kern w:val="0"/>
          <w:szCs w:val="21"/>
          <w:highlight w:val="none"/>
        </w:rPr>
        <w:t>此声明是由（投标人全称）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w:t>
      </w:r>
      <w:r>
        <w:rPr>
          <w:rFonts w:hint="eastAsia" w:ascii="宋体" w:hAnsi="宋体"/>
          <w:color w:val="auto"/>
          <w:kern w:val="0"/>
          <w:szCs w:val="21"/>
          <w:highlight w:val="none"/>
          <w:u w:val="single"/>
        </w:rPr>
        <w:t>（法定代表人或其</w:t>
      </w:r>
      <w:r>
        <w:rPr>
          <w:rFonts w:hint="eastAsia" w:ascii="宋体" w:hAnsi="宋体"/>
          <w:color w:val="auto"/>
          <w:szCs w:val="21"/>
          <w:highlight w:val="none"/>
          <w:u w:val="singl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为全权代表的身份提交的。</w:t>
      </w:r>
    </w:p>
    <w:p w14:paraId="302CFB56">
      <w:pPr>
        <w:spacing w:line="500" w:lineRule="exact"/>
        <w:rPr>
          <w:rFonts w:hint="eastAsia" w:ascii="宋体" w:hAnsi="宋体"/>
          <w:color w:val="auto"/>
          <w:szCs w:val="21"/>
          <w:highlight w:val="none"/>
          <w:u w:val="single"/>
        </w:rPr>
      </w:pPr>
    </w:p>
    <w:p w14:paraId="18433233">
      <w:pPr>
        <w:spacing w:line="500" w:lineRule="exact"/>
        <w:rPr>
          <w:rFonts w:hint="eastAsia" w:ascii="宋体" w:hAnsi="宋体"/>
          <w:color w:val="auto"/>
          <w:szCs w:val="21"/>
          <w:highlight w:val="none"/>
          <w:u w:val="single"/>
        </w:rPr>
      </w:pPr>
    </w:p>
    <w:p w14:paraId="70175F6B">
      <w:pPr>
        <w:spacing w:line="500" w:lineRule="exact"/>
        <w:rPr>
          <w:rFonts w:hint="eastAsia" w:ascii="宋体" w:hAnsi="宋体"/>
          <w:color w:val="auto"/>
          <w:szCs w:val="21"/>
          <w:highlight w:val="none"/>
          <w:u w:val="single"/>
        </w:rPr>
      </w:pPr>
    </w:p>
    <w:p w14:paraId="3B81936E">
      <w:pPr>
        <w:spacing w:line="500" w:lineRule="exact"/>
        <w:rPr>
          <w:rFonts w:hint="eastAsia" w:ascii="宋体" w:hAnsi="宋体"/>
          <w:color w:val="auto"/>
          <w:szCs w:val="21"/>
          <w:highlight w:val="none"/>
          <w:u w:val="single"/>
        </w:rPr>
      </w:pPr>
    </w:p>
    <w:p w14:paraId="00CDC7C8">
      <w:pPr>
        <w:spacing w:line="500" w:lineRule="exact"/>
        <w:rPr>
          <w:rFonts w:hint="eastAsia" w:ascii="宋体" w:hAnsi="宋体"/>
          <w:color w:val="auto"/>
          <w:szCs w:val="21"/>
          <w:highlight w:val="none"/>
          <w:u w:val="single"/>
        </w:rPr>
      </w:pPr>
    </w:p>
    <w:p w14:paraId="237DEB2D">
      <w:pPr>
        <w:spacing w:line="500" w:lineRule="exact"/>
        <w:rPr>
          <w:rFonts w:hint="eastAsia" w:ascii="宋体" w:hAnsi="宋体"/>
          <w:color w:val="auto"/>
          <w:szCs w:val="21"/>
          <w:highlight w:val="none"/>
          <w:u w:val="single"/>
        </w:rPr>
      </w:pPr>
    </w:p>
    <w:p w14:paraId="45F9C1A9">
      <w:pPr>
        <w:spacing w:line="500" w:lineRule="exact"/>
        <w:rPr>
          <w:rFonts w:hint="eastAsia" w:ascii="宋体" w:hAnsi="宋体"/>
          <w:color w:val="auto"/>
          <w:szCs w:val="21"/>
          <w:highlight w:val="none"/>
          <w:u w:val="single"/>
        </w:rPr>
      </w:pPr>
    </w:p>
    <w:p w14:paraId="12DF4FD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382582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12DE588E">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23826E07">
      <w:pPr>
        <w:jc w:val="center"/>
        <w:rPr>
          <w:rFonts w:hint="eastAsia" w:ascii="宋体" w:hAnsi="宋体"/>
          <w:b/>
          <w:color w:val="auto"/>
          <w:szCs w:val="21"/>
          <w:highlight w:val="none"/>
        </w:rPr>
      </w:pPr>
    </w:p>
    <w:p w14:paraId="781C85C8">
      <w:pPr>
        <w:jc w:val="center"/>
        <w:rPr>
          <w:rFonts w:hint="eastAsia" w:ascii="宋体" w:hAnsi="宋体"/>
          <w:b/>
          <w:color w:val="auto"/>
          <w:szCs w:val="21"/>
          <w:highlight w:val="none"/>
        </w:rPr>
      </w:pPr>
    </w:p>
    <w:p w14:paraId="2D67ACDC">
      <w:pPr>
        <w:jc w:val="center"/>
        <w:rPr>
          <w:rFonts w:hint="eastAsia" w:ascii="宋体" w:hAnsi="宋体"/>
          <w:b/>
          <w:color w:val="auto"/>
          <w:szCs w:val="21"/>
          <w:highlight w:val="none"/>
        </w:rPr>
      </w:pPr>
    </w:p>
    <w:p w14:paraId="2ECE0F02">
      <w:pPr>
        <w:jc w:val="center"/>
        <w:rPr>
          <w:rFonts w:hint="eastAsia" w:ascii="宋体" w:hAnsi="宋体"/>
          <w:b/>
          <w:color w:val="auto"/>
          <w:szCs w:val="21"/>
          <w:highlight w:val="none"/>
        </w:rPr>
      </w:pPr>
    </w:p>
    <w:p w14:paraId="161DF1C5">
      <w:pPr>
        <w:pStyle w:val="21"/>
        <w:rPr>
          <w:rFonts w:hint="eastAsia"/>
          <w:color w:val="auto"/>
          <w:highlight w:val="none"/>
        </w:rPr>
      </w:pPr>
    </w:p>
    <w:p w14:paraId="2D624D7D">
      <w:pPr>
        <w:spacing w:before="312" w:beforeLines="100" w:line="380" w:lineRule="exact"/>
        <w:jc w:val="center"/>
        <w:rPr>
          <w:rFonts w:hint="eastAsia" w:ascii="宋体" w:hAnsi="宋体"/>
          <w:color w:val="auto"/>
          <w:szCs w:val="21"/>
          <w:highlight w:val="none"/>
          <w:u w:val="single"/>
        </w:rPr>
      </w:pPr>
      <w:r>
        <w:rPr>
          <w:rFonts w:hint="eastAsia" w:ascii="宋体" w:hAnsi="宋体"/>
          <w:b/>
          <w:color w:val="auto"/>
          <w:sz w:val="32"/>
          <w:szCs w:val="32"/>
          <w:highlight w:val="none"/>
        </w:rPr>
        <w:t>6-8、其它证照</w:t>
      </w:r>
    </w:p>
    <w:p w14:paraId="5016D436">
      <w:pPr>
        <w:spacing w:line="380" w:lineRule="exact"/>
        <w:rPr>
          <w:rFonts w:hint="eastAsia" w:ascii="宋体" w:hAnsi="宋体"/>
          <w:color w:val="auto"/>
          <w:szCs w:val="21"/>
          <w:highlight w:val="none"/>
          <w:u w:val="single"/>
        </w:rPr>
      </w:pPr>
    </w:p>
    <w:p w14:paraId="252DCA84">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24E560AD">
      <w:pPr>
        <w:spacing w:line="380" w:lineRule="exact"/>
        <w:rPr>
          <w:rFonts w:hint="eastAsia" w:ascii="宋体" w:hAnsi="宋体"/>
          <w:color w:val="auto"/>
          <w:szCs w:val="21"/>
          <w:highlight w:val="none"/>
        </w:rPr>
      </w:pPr>
    </w:p>
    <w:p w14:paraId="483955B0">
      <w:pPr>
        <w:ind w:firstLine="420" w:firstLineChars="200"/>
        <w:rPr>
          <w:rFonts w:hint="eastAsia" w:ascii="宋体" w:hAnsi="宋体"/>
          <w:color w:val="auto"/>
          <w:szCs w:val="21"/>
          <w:highlight w:val="none"/>
        </w:rPr>
      </w:pPr>
      <w:r>
        <w:rPr>
          <w:rFonts w:hint="eastAsia" w:ascii="宋体" w:hAnsi="宋体"/>
          <w:color w:val="auto"/>
          <w:szCs w:val="21"/>
          <w:highlight w:val="none"/>
        </w:rPr>
        <w:t>我司投标文件中还提供了下述证件：</w:t>
      </w:r>
    </w:p>
    <w:p w14:paraId="0B7C10A7">
      <w:pPr>
        <w:ind w:firstLine="420" w:firstLineChars="200"/>
        <w:rPr>
          <w:rFonts w:hint="eastAsia" w:ascii="宋体" w:hAnsi="宋体"/>
          <w:color w:val="auto"/>
          <w:szCs w:val="21"/>
          <w:highlight w:val="none"/>
        </w:rPr>
      </w:pPr>
    </w:p>
    <w:p w14:paraId="1D8785B9">
      <w:pPr>
        <w:ind w:firstLine="420" w:firstLineChars="200"/>
        <w:rPr>
          <w:rFonts w:hint="eastAsia" w:ascii="宋体" w:hAnsi="宋体"/>
          <w:color w:val="auto"/>
          <w:szCs w:val="21"/>
          <w:highlight w:val="none"/>
        </w:rPr>
      </w:pPr>
    </w:p>
    <w:p w14:paraId="784C6A9A">
      <w:pPr>
        <w:ind w:firstLine="420" w:firstLineChars="200"/>
        <w:rPr>
          <w:rFonts w:hint="eastAsia" w:ascii="宋体" w:hAnsi="宋体"/>
          <w:color w:val="auto"/>
          <w:szCs w:val="21"/>
          <w:highlight w:val="none"/>
        </w:rPr>
      </w:pPr>
      <w:bookmarkStart w:id="26" w:name="_Toc31664"/>
      <w:bookmarkStart w:id="27" w:name="_Toc5448"/>
      <w:r>
        <w:rPr>
          <w:rFonts w:hint="eastAsia" w:ascii="宋体" w:hAnsi="宋体"/>
          <w:color w:val="auto"/>
          <w:szCs w:val="21"/>
          <w:highlight w:val="none"/>
        </w:rPr>
        <w:t>1、</w:t>
      </w:r>
      <w:bookmarkEnd w:id="26"/>
      <w:bookmarkEnd w:id="27"/>
      <w:r>
        <w:rPr>
          <w:rFonts w:hint="eastAsia" w:ascii="宋体" w:hAnsi="宋体"/>
          <w:color w:val="auto"/>
          <w:szCs w:val="21"/>
          <w:highlight w:val="none"/>
        </w:rPr>
        <w:t>投标人为所投产品制造商的应提供《医疗器械生产许可证》复印件，投标人为所投产品经销商的应提供《医疗器械经营许可证》或《食品药品生产经营许可证》或《第二类医疗器械经营备案凭证》复印件（若有）。</w:t>
      </w:r>
    </w:p>
    <w:p w14:paraId="3BE3B2C6">
      <w:pPr>
        <w:ind w:firstLine="420" w:firstLineChars="200"/>
        <w:rPr>
          <w:rFonts w:hint="eastAsia" w:ascii="宋体" w:hAnsi="宋体"/>
          <w:color w:val="auto"/>
          <w:szCs w:val="21"/>
          <w:highlight w:val="none"/>
        </w:rPr>
      </w:pPr>
      <w:bookmarkStart w:id="28" w:name="_Toc4253"/>
      <w:bookmarkStart w:id="29" w:name="_Toc2492"/>
      <w:r>
        <w:rPr>
          <w:rFonts w:hint="eastAsia" w:ascii="宋体" w:hAnsi="宋体"/>
          <w:color w:val="auto"/>
          <w:szCs w:val="21"/>
          <w:highlight w:val="none"/>
        </w:rPr>
        <w:t>2、</w:t>
      </w:r>
      <w:bookmarkEnd w:id="28"/>
      <w:bookmarkEnd w:id="29"/>
      <w:r>
        <w:rPr>
          <w:rFonts w:hint="eastAsia" w:ascii="宋体" w:hAnsi="宋体"/>
          <w:color w:val="auto"/>
          <w:szCs w:val="21"/>
          <w:highlight w:val="none"/>
        </w:rPr>
        <w:t>属于医疗器械管理范围的应提供完整的医疗器械产品注册证及附件（医疗器械产品注册登记表或医疗器械产品生产制造认可表）复印件；所投产品不属于医疗器械管理范围的应提供不属于医疗器械管理范围的说明及相关证明材料。</w:t>
      </w:r>
    </w:p>
    <w:p w14:paraId="10119D4C">
      <w:pPr>
        <w:ind w:firstLine="420" w:firstLineChars="200"/>
        <w:outlineLvl w:val="0"/>
        <w:rPr>
          <w:rFonts w:hint="eastAsia" w:ascii="宋体" w:hAnsi="宋体"/>
          <w:color w:val="auto"/>
          <w:szCs w:val="21"/>
          <w:highlight w:val="none"/>
        </w:rPr>
      </w:pPr>
    </w:p>
    <w:p w14:paraId="4C883034">
      <w:pPr>
        <w:ind w:firstLine="420" w:firstLineChars="200"/>
        <w:rPr>
          <w:rFonts w:hint="eastAsia" w:ascii="宋体" w:hAnsi="宋体"/>
          <w:color w:val="auto"/>
          <w:szCs w:val="21"/>
          <w:highlight w:val="none"/>
        </w:rPr>
      </w:pPr>
      <w:r>
        <w:rPr>
          <w:rFonts w:ascii="宋体" w:hAnsi="宋体"/>
          <w:color w:val="auto"/>
          <w:szCs w:val="21"/>
          <w:highlight w:val="none"/>
        </w:rPr>
        <w:t>……</w:t>
      </w:r>
    </w:p>
    <w:p w14:paraId="567A64DC">
      <w:pPr>
        <w:ind w:firstLine="420" w:firstLineChars="200"/>
        <w:rPr>
          <w:rFonts w:hint="eastAsia" w:ascii="宋体" w:hAnsi="宋体"/>
          <w:color w:val="auto"/>
          <w:szCs w:val="21"/>
          <w:highlight w:val="none"/>
        </w:rPr>
      </w:pPr>
    </w:p>
    <w:p w14:paraId="5AFA2D52">
      <w:pPr>
        <w:ind w:firstLine="420" w:firstLineChars="200"/>
        <w:rPr>
          <w:rFonts w:hint="eastAsia" w:ascii="宋体" w:hAnsi="宋体"/>
          <w:color w:val="auto"/>
          <w:szCs w:val="21"/>
          <w:highlight w:val="none"/>
        </w:rPr>
      </w:pPr>
    </w:p>
    <w:p w14:paraId="3889D94F">
      <w:pPr>
        <w:ind w:firstLine="420" w:firstLineChars="200"/>
        <w:rPr>
          <w:rFonts w:hint="eastAsia" w:ascii="宋体" w:hAnsi="宋体"/>
          <w:color w:val="auto"/>
          <w:szCs w:val="21"/>
          <w:highlight w:val="none"/>
        </w:rPr>
      </w:pPr>
    </w:p>
    <w:p w14:paraId="7C809653">
      <w:pPr>
        <w:ind w:firstLine="420" w:firstLineChars="200"/>
        <w:rPr>
          <w:rFonts w:hint="eastAsia" w:ascii="宋体" w:hAnsi="宋体"/>
          <w:color w:val="auto"/>
          <w:szCs w:val="21"/>
          <w:highlight w:val="none"/>
        </w:rPr>
      </w:pPr>
    </w:p>
    <w:p w14:paraId="70AB7614">
      <w:pPr>
        <w:ind w:firstLine="420" w:firstLineChars="200"/>
        <w:rPr>
          <w:rFonts w:hint="eastAsia" w:ascii="宋体" w:hAnsi="宋体"/>
          <w:color w:val="auto"/>
          <w:szCs w:val="21"/>
          <w:highlight w:val="none"/>
        </w:rPr>
      </w:pPr>
    </w:p>
    <w:p w14:paraId="1B8FD4F2">
      <w:pPr>
        <w:rPr>
          <w:rFonts w:hint="eastAsia" w:ascii="宋体" w:hAnsi="宋体"/>
          <w:color w:val="auto"/>
          <w:szCs w:val="21"/>
          <w:highlight w:val="none"/>
        </w:rPr>
      </w:pPr>
    </w:p>
    <w:p w14:paraId="736E2FE1">
      <w:pPr>
        <w:ind w:firstLine="420" w:firstLineChars="200"/>
        <w:rPr>
          <w:rFonts w:hint="eastAsia" w:ascii="宋体" w:hAnsi="宋体"/>
          <w:color w:val="auto"/>
          <w:szCs w:val="21"/>
          <w:highlight w:val="none"/>
        </w:rPr>
      </w:pPr>
    </w:p>
    <w:p w14:paraId="5488E59D">
      <w:pPr>
        <w:ind w:firstLine="420" w:firstLineChars="200"/>
        <w:rPr>
          <w:rFonts w:hint="eastAsia" w:ascii="宋体" w:hAnsi="宋体"/>
          <w:color w:val="auto"/>
          <w:szCs w:val="21"/>
          <w:highlight w:val="none"/>
        </w:rPr>
      </w:pPr>
    </w:p>
    <w:p w14:paraId="78EA57E8">
      <w:pPr>
        <w:ind w:firstLine="420" w:firstLineChars="200"/>
        <w:rPr>
          <w:rFonts w:hint="eastAsia" w:ascii="宋体" w:hAnsi="宋体"/>
          <w:color w:val="auto"/>
          <w:szCs w:val="21"/>
          <w:highlight w:val="none"/>
        </w:rPr>
      </w:pPr>
    </w:p>
    <w:p w14:paraId="4FEAEF08">
      <w:pPr>
        <w:ind w:firstLine="840" w:firstLineChars="400"/>
        <w:rPr>
          <w:rFonts w:hint="eastAsia" w:ascii="宋体" w:hAnsi="宋体"/>
          <w:color w:val="auto"/>
          <w:szCs w:val="21"/>
          <w:highlight w:val="none"/>
        </w:rPr>
      </w:pPr>
      <w:r>
        <w:rPr>
          <w:rFonts w:hint="eastAsia" w:ascii="宋体" w:hAnsi="宋体"/>
          <w:color w:val="auto"/>
          <w:szCs w:val="21"/>
          <w:highlight w:val="none"/>
        </w:rPr>
        <w:t>我司保证上述证照真实,有效。若有需要,可通知我司提供原件校验。</w:t>
      </w:r>
    </w:p>
    <w:p w14:paraId="13F2A658">
      <w:pPr>
        <w:ind w:firstLine="420" w:firstLineChars="200"/>
        <w:rPr>
          <w:rFonts w:hint="eastAsia" w:ascii="宋体" w:hAnsi="宋体"/>
          <w:color w:val="auto"/>
          <w:szCs w:val="21"/>
          <w:highlight w:val="none"/>
        </w:rPr>
      </w:pPr>
    </w:p>
    <w:p w14:paraId="4B585EF2">
      <w:pPr>
        <w:ind w:firstLine="420" w:firstLineChars="200"/>
        <w:rPr>
          <w:rFonts w:hint="eastAsia" w:ascii="宋体" w:hAnsi="宋体"/>
          <w:color w:val="auto"/>
          <w:szCs w:val="21"/>
          <w:highlight w:val="none"/>
        </w:rPr>
      </w:pPr>
    </w:p>
    <w:p w14:paraId="49A11F39">
      <w:pPr>
        <w:ind w:firstLine="420" w:firstLineChars="200"/>
        <w:rPr>
          <w:rFonts w:hint="eastAsia" w:ascii="宋体" w:hAnsi="宋体"/>
          <w:color w:val="auto"/>
          <w:szCs w:val="21"/>
          <w:highlight w:val="none"/>
        </w:rPr>
      </w:pPr>
    </w:p>
    <w:p w14:paraId="013CBDA6">
      <w:pPr>
        <w:ind w:firstLine="420" w:firstLineChars="200"/>
        <w:rPr>
          <w:rFonts w:hint="eastAsia" w:ascii="宋体" w:hAnsi="宋体"/>
          <w:color w:val="auto"/>
          <w:szCs w:val="21"/>
          <w:highlight w:val="none"/>
        </w:rPr>
      </w:pPr>
    </w:p>
    <w:p w14:paraId="7976518B">
      <w:pPr>
        <w:ind w:firstLine="420" w:firstLineChars="200"/>
        <w:rPr>
          <w:rFonts w:hint="eastAsia" w:ascii="宋体" w:hAnsi="宋体"/>
          <w:color w:val="auto"/>
          <w:szCs w:val="21"/>
          <w:highlight w:val="none"/>
        </w:rPr>
      </w:pPr>
    </w:p>
    <w:p w14:paraId="379C9B14">
      <w:pPr>
        <w:ind w:firstLine="420" w:firstLineChars="200"/>
        <w:rPr>
          <w:rFonts w:hint="eastAsia" w:ascii="宋体" w:hAnsi="宋体"/>
          <w:color w:val="auto"/>
          <w:szCs w:val="21"/>
          <w:highlight w:val="none"/>
        </w:rPr>
      </w:pPr>
    </w:p>
    <w:p w14:paraId="00241074">
      <w:pPr>
        <w:ind w:firstLine="420" w:firstLineChars="200"/>
        <w:rPr>
          <w:rFonts w:hint="eastAsia" w:ascii="宋体" w:hAnsi="宋体"/>
          <w:color w:val="auto"/>
          <w:szCs w:val="21"/>
          <w:highlight w:val="none"/>
        </w:rPr>
      </w:pPr>
    </w:p>
    <w:p w14:paraId="25888B2A">
      <w:pPr>
        <w:ind w:firstLine="420" w:firstLineChars="200"/>
        <w:rPr>
          <w:rFonts w:hint="eastAsia" w:ascii="宋体" w:hAnsi="宋体"/>
          <w:color w:val="auto"/>
          <w:szCs w:val="21"/>
          <w:highlight w:val="none"/>
        </w:rPr>
      </w:pPr>
    </w:p>
    <w:p w14:paraId="6178192D">
      <w:pPr>
        <w:ind w:firstLine="420" w:firstLineChars="200"/>
        <w:rPr>
          <w:rFonts w:hint="eastAsia" w:ascii="宋体" w:hAnsi="宋体"/>
          <w:color w:val="auto"/>
          <w:szCs w:val="21"/>
          <w:highlight w:val="none"/>
        </w:rPr>
      </w:pPr>
    </w:p>
    <w:p w14:paraId="3FBB3B34">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3EB8E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9983047">
      <w:pPr>
        <w:rPr>
          <w:rFonts w:hint="eastAsia" w:ascii="宋体" w:hAnsi="宋体"/>
          <w:b/>
          <w:color w:val="auto"/>
          <w:sz w:val="36"/>
          <w:highlight w:val="none"/>
        </w:rPr>
      </w:pPr>
    </w:p>
    <w:p w14:paraId="3E71FB7A">
      <w:pPr>
        <w:ind w:firstLine="310" w:firstLineChars="147"/>
        <w:rPr>
          <w:rFonts w:hint="eastAsia" w:ascii="宋体" w:hAnsi="宋体"/>
          <w:b/>
          <w:color w:val="auto"/>
          <w:highlight w:val="none"/>
        </w:rPr>
      </w:pPr>
    </w:p>
    <w:p w14:paraId="17065B4E">
      <w:pPr>
        <w:ind w:firstLine="310" w:firstLineChars="147"/>
        <w:rPr>
          <w:rFonts w:hint="eastAsia" w:ascii="宋体" w:hAnsi="宋体"/>
          <w:b/>
          <w:color w:val="auto"/>
          <w:highlight w:val="none"/>
        </w:rPr>
      </w:pPr>
      <w:r>
        <w:rPr>
          <w:rFonts w:hint="eastAsia" w:ascii="宋体" w:hAnsi="宋体"/>
          <w:b/>
          <w:color w:val="auto"/>
          <w:highlight w:val="none"/>
        </w:rPr>
        <w:t>注：根据招标文件资格要求提供其它相关证件、材料。</w:t>
      </w:r>
    </w:p>
    <w:p w14:paraId="1699056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附件7、</w:t>
      </w:r>
    </w:p>
    <w:p w14:paraId="6A10A6D3">
      <w:pPr>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“企业和投标人代表没有行贿犯罪记录”承诺函</w:t>
      </w:r>
    </w:p>
    <w:p w14:paraId="710447BF">
      <w:pPr>
        <w:spacing w:line="380" w:lineRule="exact"/>
        <w:rPr>
          <w:rFonts w:hint="eastAsia" w:ascii="宋体" w:hAnsi="宋体"/>
          <w:color w:val="auto"/>
          <w:szCs w:val="21"/>
          <w:highlight w:val="none"/>
          <w:u w:val="single"/>
        </w:rPr>
      </w:pPr>
    </w:p>
    <w:p w14:paraId="295B7B39">
      <w:pPr>
        <w:spacing w:line="380" w:lineRule="exact"/>
        <w:rPr>
          <w:rFonts w:hint="eastAsia" w:ascii="宋体" w:hAnsi="宋体"/>
          <w:color w:val="auto"/>
          <w:szCs w:val="21"/>
          <w:highlight w:val="none"/>
          <w:u w:val="single"/>
        </w:rPr>
      </w:pPr>
    </w:p>
    <w:p w14:paraId="3DDFB30D">
      <w:pPr>
        <w:spacing w:line="380" w:lineRule="exact"/>
        <w:rPr>
          <w:rFonts w:hint="eastAsia" w:ascii="宋体" w:hAnsi="宋体"/>
          <w:color w:val="auto"/>
          <w:szCs w:val="21"/>
          <w:highlight w:val="none"/>
          <w:u w:val="single"/>
        </w:rPr>
      </w:pPr>
    </w:p>
    <w:p w14:paraId="51B49CED">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0711C300">
      <w:pPr>
        <w:rPr>
          <w:rFonts w:hint="eastAsia" w:ascii="宋体" w:hAnsi="宋体"/>
          <w:b/>
          <w:color w:val="auto"/>
          <w:sz w:val="36"/>
          <w:highlight w:val="none"/>
        </w:rPr>
      </w:pPr>
      <w:r>
        <w:rPr>
          <w:rFonts w:hint="eastAsia" w:ascii="宋体" w:hAnsi="宋体"/>
          <w:b/>
          <w:color w:val="auto"/>
          <w:sz w:val="36"/>
          <w:highlight w:val="none"/>
        </w:rPr>
        <w:t xml:space="preserve">   </w:t>
      </w:r>
    </w:p>
    <w:p w14:paraId="707AF370">
      <w:pPr>
        <w:spacing w:line="5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我方参与贵公司组织的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），现特别承诺如下：</w:t>
      </w:r>
    </w:p>
    <w:p w14:paraId="0FFCEFEC">
      <w:pPr>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本公司和投标人代表没有行贿犯罪记录。</w:t>
      </w:r>
    </w:p>
    <w:p w14:paraId="4DF21CAD">
      <w:pPr>
        <w:spacing w:line="500" w:lineRule="exact"/>
        <w:ind w:firstLine="3885" w:firstLineChars="1850"/>
        <w:rPr>
          <w:rFonts w:hint="eastAsia" w:ascii="宋体" w:hAnsi="宋体"/>
          <w:color w:val="auto"/>
          <w:szCs w:val="21"/>
          <w:highlight w:val="none"/>
        </w:rPr>
      </w:pPr>
    </w:p>
    <w:p w14:paraId="1E588F5F">
      <w:pPr>
        <w:spacing w:line="380" w:lineRule="exact"/>
        <w:ind w:firstLine="3885" w:firstLineChars="1850"/>
        <w:rPr>
          <w:rFonts w:hint="eastAsia" w:ascii="宋体" w:hAnsi="宋体"/>
          <w:color w:val="auto"/>
          <w:szCs w:val="21"/>
          <w:highlight w:val="none"/>
        </w:rPr>
      </w:pPr>
    </w:p>
    <w:p w14:paraId="3858FFFE">
      <w:pPr>
        <w:spacing w:line="380" w:lineRule="exact"/>
        <w:ind w:firstLine="3885" w:firstLineChars="1850"/>
        <w:rPr>
          <w:rFonts w:hint="eastAsia" w:ascii="宋体" w:hAnsi="宋体"/>
          <w:color w:val="auto"/>
          <w:szCs w:val="21"/>
          <w:highlight w:val="none"/>
        </w:rPr>
      </w:pPr>
    </w:p>
    <w:p w14:paraId="17581216">
      <w:pPr>
        <w:spacing w:line="380" w:lineRule="exact"/>
        <w:ind w:firstLine="3885" w:firstLineChars="1850"/>
        <w:rPr>
          <w:rFonts w:hint="eastAsia" w:ascii="宋体" w:hAnsi="宋体"/>
          <w:color w:val="auto"/>
          <w:szCs w:val="21"/>
          <w:highlight w:val="none"/>
        </w:rPr>
      </w:pPr>
    </w:p>
    <w:p w14:paraId="6F34A879">
      <w:pPr>
        <w:spacing w:line="38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FA86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9DF950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8EB19D7">
      <w:pPr>
        <w:spacing w:line="400" w:lineRule="exact"/>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color w:val="auto"/>
          <w:szCs w:val="21"/>
          <w:highlight w:val="none"/>
        </w:rPr>
        <w:t>附件8、</w:t>
      </w:r>
    </w:p>
    <w:p w14:paraId="78CD4B4E">
      <w:pPr>
        <w:spacing w:line="400" w:lineRule="exact"/>
        <w:jc w:val="center"/>
        <w:rPr>
          <w:rFonts w:ascii="宋体" w:hAnsi="宋体" w:cs="宋体"/>
          <w:color w:val="auto"/>
          <w:sz w:val="28"/>
          <w:szCs w:val="28"/>
          <w:highlight w:val="none"/>
        </w:rPr>
      </w:pPr>
      <w:r>
        <w:rPr>
          <w:rFonts w:hint="eastAsia" w:ascii="宋体" w:hAnsi="宋体"/>
          <w:b/>
          <w:color w:val="auto"/>
          <w:sz w:val="30"/>
          <w:szCs w:val="30"/>
          <w:highlight w:val="none"/>
        </w:rPr>
        <w:t>8-1、法定代表人身份证明</w:t>
      </w:r>
    </w:p>
    <w:p w14:paraId="2EAEACA7">
      <w:pPr>
        <w:spacing w:line="400" w:lineRule="exact"/>
        <w:jc w:val="center"/>
        <w:rPr>
          <w:bCs/>
          <w:color w:val="auto"/>
          <w:sz w:val="28"/>
          <w:szCs w:val="28"/>
          <w:highlight w:val="none"/>
        </w:rPr>
      </w:pPr>
    </w:p>
    <w:p w14:paraId="05450A6C">
      <w:pPr>
        <w:spacing w:line="400" w:lineRule="exact"/>
        <w:jc w:val="center"/>
        <w:rPr>
          <w:bCs/>
          <w:color w:val="auto"/>
          <w:sz w:val="28"/>
          <w:szCs w:val="28"/>
          <w:highlight w:val="none"/>
        </w:rPr>
      </w:pPr>
    </w:p>
    <w:p w14:paraId="71F7FDD4">
      <w:pPr>
        <w:topLinePunct/>
        <w:spacing w:line="360" w:lineRule="exact"/>
        <w:rPr>
          <w:bCs/>
          <w:color w:val="auto"/>
          <w:szCs w:val="21"/>
          <w:highlight w:val="none"/>
          <w:u w:val="single"/>
        </w:rPr>
      </w:pPr>
      <w:r>
        <w:rPr>
          <w:rFonts w:hint="eastAsia"/>
          <w:bCs/>
          <w:color w:val="auto"/>
          <w:szCs w:val="21"/>
          <w:highlight w:val="none"/>
        </w:rPr>
        <w:t>投标</w:t>
      </w:r>
      <w:r>
        <w:rPr>
          <w:bCs/>
          <w:color w:val="auto"/>
          <w:szCs w:val="21"/>
          <w:highlight w:val="none"/>
        </w:rPr>
        <w:t>人名称：</w:t>
      </w:r>
      <w:r>
        <w:rPr>
          <w:bCs/>
          <w:color w:val="auto"/>
          <w:szCs w:val="21"/>
          <w:highlight w:val="none"/>
          <w:u w:val="single"/>
        </w:rPr>
        <w:t xml:space="preserve">                         </w:t>
      </w:r>
    </w:p>
    <w:p w14:paraId="5A8B0A89">
      <w:pPr>
        <w:topLinePunct/>
        <w:spacing w:line="36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14:paraId="18CEA507">
      <w:pPr>
        <w:topLinePunct/>
        <w:spacing w:line="36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62C84F2D">
      <w:pPr>
        <w:topLinePunct/>
        <w:spacing w:line="36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52012DF4">
      <w:pPr>
        <w:topLinePunct/>
        <w:spacing w:line="36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14:paraId="0C106FE7">
      <w:pPr>
        <w:topLinePunct/>
        <w:spacing w:line="360" w:lineRule="exact"/>
        <w:rPr>
          <w:bCs/>
          <w:color w:val="auto"/>
          <w:szCs w:val="21"/>
          <w:highlight w:val="none"/>
          <w:u w:val="single"/>
        </w:rPr>
      </w:pPr>
      <w:r>
        <w:rPr>
          <w:rFonts w:hint="eastAsia" w:ascii="宋体" w:hAnsi="宋体"/>
          <w:color w:val="auto"/>
          <w:highlight w:val="none"/>
        </w:rPr>
        <w:t>身份证号：</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78DDB686">
      <w:pPr>
        <w:topLinePunct/>
        <w:spacing w:line="36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（投标</w:t>
      </w:r>
      <w:r>
        <w:rPr>
          <w:bCs/>
          <w:color w:val="auto"/>
          <w:szCs w:val="21"/>
          <w:highlight w:val="none"/>
        </w:rPr>
        <w:t>人名称</w:t>
      </w:r>
      <w:r>
        <w:rPr>
          <w:rFonts w:hint="eastAsia"/>
          <w:bCs/>
          <w:color w:val="auto"/>
          <w:szCs w:val="21"/>
          <w:highlight w:val="none"/>
        </w:rPr>
        <w:t>）</w:t>
      </w:r>
      <w:r>
        <w:rPr>
          <w:bCs/>
          <w:color w:val="auto"/>
          <w:szCs w:val="21"/>
          <w:highlight w:val="none"/>
        </w:rPr>
        <w:t>的法定代表人。</w:t>
      </w:r>
    </w:p>
    <w:p w14:paraId="66DE6D55">
      <w:pPr>
        <w:topLinePunct/>
        <w:spacing w:line="360" w:lineRule="exact"/>
        <w:ind w:firstLine="420" w:firstLineChars="200"/>
        <w:rPr>
          <w:bCs/>
          <w:color w:val="auto"/>
          <w:szCs w:val="21"/>
          <w:highlight w:val="none"/>
        </w:rPr>
      </w:pPr>
      <w:r>
        <w:rPr>
          <w:bCs/>
          <w:color w:val="auto"/>
          <w:szCs w:val="21"/>
          <w:highlight w:val="none"/>
        </w:rPr>
        <w:t>特此证明。</w:t>
      </w:r>
    </w:p>
    <w:p w14:paraId="3A80C502">
      <w:pPr>
        <w:topLinePunct/>
        <w:spacing w:line="360" w:lineRule="exact"/>
        <w:rPr>
          <w:bCs/>
          <w:color w:val="auto"/>
          <w:szCs w:val="21"/>
          <w:highlight w:val="none"/>
        </w:rPr>
      </w:pPr>
    </w:p>
    <w:p w14:paraId="41A13EF4">
      <w:pPr>
        <w:topLinePunct/>
        <w:spacing w:line="360" w:lineRule="exact"/>
        <w:ind w:left="2520" w:hanging="2520" w:hangingChars="1200"/>
        <w:rPr>
          <w:bCs/>
          <w:color w:val="auto"/>
          <w:szCs w:val="21"/>
          <w:highlight w:val="none"/>
        </w:rPr>
      </w:pPr>
      <w:r>
        <w:rPr>
          <w:bCs/>
          <w:color w:val="auto"/>
          <w:szCs w:val="21"/>
          <w:highlight w:val="none"/>
        </w:rPr>
        <w:t xml:space="preserve">                        </w:t>
      </w:r>
      <w:r>
        <w:rPr>
          <w:rFonts w:hint="eastAsia"/>
          <w:bCs/>
          <w:color w:val="auto"/>
          <w:szCs w:val="21"/>
          <w:highlight w:val="none"/>
        </w:rPr>
        <w:t>投标</w:t>
      </w:r>
      <w:r>
        <w:rPr>
          <w:bCs/>
          <w:color w:val="auto"/>
          <w:szCs w:val="21"/>
          <w:highlight w:val="none"/>
        </w:rPr>
        <w:t>人：</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color w:val="auto"/>
          <w:highlight w:val="none"/>
          <w:u w:val="single"/>
        </w:rPr>
        <w:t xml:space="preserve">（全称并加盖公章）   </w:t>
      </w:r>
      <w:r>
        <w:rPr>
          <w:bCs/>
          <w:color w:val="auto"/>
          <w:szCs w:val="21"/>
          <w:highlight w:val="none"/>
        </w:rPr>
        <w:t xml:space="preserve"> </w:t>
      </w:r>
    </w:p>
    <w:p w14:paraId="686DB413">
      <w:pPr>
        <w:topLinePunct/>
        <w:spacing w:line="360" w:lineRule="exact"/>
        <w:ind w:left="2520" w:leftChars="1200"/>
        <w:rPr>
          <w:rFonts w:hint="eastAsia" w:eastAsia="宋体"/>
          <w:bCs/>
          <w:color w:val="auto"/>
          <w:szCs w:val="21"/>
          <w:highlight w:val="none"/>
          <w:lang w:eastAsia="zh-CN"/>
        </w:rPr>
      </w:pPr>
      <w:r>
        <w:rPr>
          <w:rFonts w:hint="eastAsia" w:ascii="宋体" w:hAnsi="宋体"/>
          <w:color w:val="auto"/>
          <w:highlight w:val="none"/>
        </w:rPr>
        <w:t>日  期：</w:t>
      </w:r>
      <w:r>
        <w:rPr>
          <w:bCs/>
          <w:color w:val="auto"/>
          <w:szCs w:val="21"/>
          <w:highlight w:val="none"/>
        </w:rPr>
        <w:t xml:space="preserve"> </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4FF6D9D2">
      <w:pPr>
        <w:pStyle w:val="3"/>
        <w:rPr>
          <w:rFonts w:hint="eastAsia"/>
          <w:color w:val="auto"/>
          <w:highlight w:val="none"/>
          <w:lang w:eastAsia="zh-CN"/>
        </w:rPr>
      </w:pPr>
    </w:p>
    <w:p w14:paraId="121333D8">
      <w:pPr>
        <w:topLinePunct/>
        <w:spacing w:line="360" w:lineRule="exact"/>
        <w:ind w:left="2520" w:leftChars="1200"/>
        <w:rPr>
          <w:rFonts w:hAnsi="宋体"/>
          <w:color w:val="auto"/>
          <w:sz w:val="30"/>
          <w:szCs w:val="30"/>
          <w:highlight w:val="none"/>
        </w:rPr>
      </w:pPr>
    </w:p>
    <w:p w14:paraId="170BAA2E">
      <w:pPr>
        <w:spacing w:line="380" w:lineRule="exact"/>
        <w:rPr>
          <w:rFonts w:ascii="宋体" w:hAnsi="宋体"/>
          <w:color w:val="auto"/>
          <w:szCs w:val="21"/>
          <w:highlight w:val="none"/>
        </w:rPr>
      </w:pPr>
    </w:p>
    <w:p w14:paraId="253F655E">
      <w:pPr>
        <w:spacing w:line="380" w:lineRule="exact"/>
        <w:rPr>
          <w:rFonts w:ascii="宋体" w:hAnsi="宋体"/>
          <w:color w:val="auto"/>
          <w:szCs w:val="21"/>
          <w:highlight w:val="none"/>
        </w:rPr>
      </w:pPr>
    </w:p>
    <w:p w14:paraId="6FE52403">
      <w:pPr>
        <w:topLinePunct/>
        <w:spacing w:line="360" w:lineRule="exact"/>
        <w:ind w:left="2520" w:leftChars="1200"/>
        <w:rPr>
          <w:rFonts w:hAnsi="宋体"/>
          <w:color w:val="auto"/>
          <w:sz w:val="30"/>
          <w:szCs w:val="30"/>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63F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000" w:type="pct"/>
            <w:noWrap w:val="0"/>
            <w:vAlign w:val="top"/>
          </w:tcPr>
          <w:p w14:paraId="484F5E7A">
            <w:pPr>
              <w:spacing w:line="380" w:lineRule="exact"/>
              <w:rPr>
                <w:rFonts w:ascii="宋体" w:hAnsi="宋体"/>
                <w:color w:val="auto"/>
                <w:szCs w:val="21"/>
                <w:highlight w:val="none"/>
              </w:rPr>
            </w:pPr>
            <w:r>
              <w:rPr>
                <w:rFonts w:hint="eastAsia" w:ascii="宋体" w:hAnsi="宋体"/>
                <w:color w:val="auto"/>
                <w:szCs w:val="21"/>
                <w:highlight w:val="none"/>
              </w:rPr>
              <w:t>法定代表人身份证件复印件</w:t>
            </w:r>
          </w:p>
          <w:p w14:paraId="37CDA172">
            <w:pPr>
              <w:topLinePunct/>
              <w:spacing w:line="360" w:lineRule="exact"/>
              <w:rPr>
                <w:rFonts w:hAnsi="宋体"/>
                <w:color w:val="auto"/>
                <w:sz w:val="30"/>
                <w:szCs w:val="30"/>
                <w:highlight w:val="none"/>
              </w:rPr>
            </w:pPr>
          </w:p>
        </w:tc>
      </w:tr>
    </w:tbl>
    <w:p w14:paraId="255F0C74">
      <w:pPr>
        <w:topLinePunct/>
        <w:spacing w:line="360" w:lineRule="exact"/>
        <w:ind w:left="2520" w:leftChars="1200"/>
        <w:rPr>
          <w:rFonts w:hAnsi="宋体"/>
          <w:color w:val="auto"/>
          <w:sz w:val="30"/>
          <w:szCs w:val="30"/>
          <w:highlight w:val="none"/>
        </w:rPr>
      </w:pPr>
    </w:p>
    <w:p w14:paraId="49CBD853">
      <w:pPr>
        <w:pStyle w:val="25"/>
        <w:rPr>
          <w:rFonts w:hAnsi="宋体"/>
          <w:color w:val="auto"/>
          <w:sz w:val="21"/>
          <w:szCs w:val="21"/>
          <w:highlight w:val="none"/>
        </w:rPr>
      </w:pPr>
      <w:bookmarkStart w:id="30" w:name="_Toc30525"/>
      <w:bookmarkStart w:id="31" w:name="_Toc18991"/>
      <w:bookmarkStart w:id="32" w:name="_Toc24620"/>
      <w:r>
        <w:rPr>
          <w:rFonts w:hAnsi="宋体"/>
          <w:color w:val="auto"/>
          <w:sz w:val="21"/>
          <w:szCs w:val="21"/>
          <w:highlight w:val="none"/>
        </w:rPr>
        <w:t>注：投标代表为法人的提供此件，表8-1与表8-2无需同时提供。</w:t>
      </w:r>
      <w:bookmarkEnd w:id="30"/>
      <w:bookmarkEnd w:id="31"/>
      <w:bookmarkEnd w:id="32"/>
    </w:p>
    <w:p w14:paraId="08953B07">
      <w:pPr>
        <w:pStyle w:val="25"/>
        <w:outlineLvl w:val="9"/>
        <w:rPr>
          <w:rFonts w:hAnsi="宋体"/>
          <w:color w:val="auto"/>
          <w:sz w:val="21"/>
          <w:szCs w:val="21"/>
          <w:highlight w:val="none"/>
        </w:rPr>
      </w:pPr>
    </w:p>
    <w:p w14:paraId="5226EEC6">
      <w:pPr>
        <w:pStyle w:val="25"/>
        <w:outlineLvl w:val="9"/>
        <w:rPr>
          <w:rFonts w:hAnsi="宋体"/>
          <w:color w:val="auto"/>
          <w:sz w:val="21"/>
          <w:szCs w:val="21"/>
          <w:highlight w:val="none"/>
        </w:rPr>
      </w:pPr>
    </w:p>
    <w:p w14:paraId="21B164D3">
      <w:pPr>
        <w:pStyle w:val="25"/>
        <w:outlineLvl w:val="9"/>
        <w:rPr>
          <w:rFonts w:hAnsi="宋体"/>
          <w:color w:val="auto"/>
          <w:sz w:val="21"/>
          <w:szCs w:val="21"/>
          <w:highlight w:val="none"/>
        </w:rPr>
      </w:pPr>
    </w:p>
    <w:p w14:paraId="0A2CB00B">
      <w:pPr>
        <w:pStyle w:val="25"/>
        <w:outlineLvl w:val="9"/>
        <w:rPr>
          <w:rFonts w:hAnsi="宋体"/>
          <w:color w:val="auto"/>
          <w:sz w:val="21"/>
          <w:szCs w:val="21"/>
          <w:highlight w:val="none"/>
        </w:rPr>
      </w:pPr>
    </w:p>
    <w:p w14:paraId="0BF7CED0">
      <w:pPr>
        <w:pStyle w:val="25"/>
        <w:outlineLvl w:val="9"/>
        <w:rPr>
          <w:rFonts w:hAnsi="宋体"/>
          <w:color w:val="auto"/>
          <w:sz w:val="21"/>
          <w:szCs w:val="21"/>
          <w:highlight w:val="none"/>
        </w:rPr>
      </w:pPr>
    </w:p>
    <w:p w14:paraId="623C4964">
      <w:pPr>
        <w:pStyle w:val="25"/>
        <w:outlineLvl w:val="9"/>
        <w:rPr>
          <w:rFonts w:hAnsi="宋体"/>
          <w:color w:val="auto"/>
          <w:sz w:val="21"/>
          <w:szCs w:val="21"/>
          <w:highlight w:val="none"/>
        </w:rPr>
      </w:pPr>
    </w:p>
    <w:p w14:paraId="1C60C151">
      <w:pPr>
        <w:pStyle w:val="25"/>
        <w:outlineLvl w:val="9"/>
        <w:rPr>
          <w:rFonts w:hAnsi="宋体"/>
          <w:color w:val="auto"/>
          <w:sz w:val="21"/>
          <w:szCs w:val="21"/>
          <w:highlight w:val="none"/>
        </w:rPr>
      </w:pPr>
    </w:p>
    <w:p w14:paraId="5FE09BA0">
      <w:pPr>
        <w:topLinePunct/>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8-2、法定代表人授权书</w:t>
      </w:r>
    </w:p>
    <w:p w14:paraId="0D458D5C">
      <w:pPr>
        <w:pStyle w:val="25"/>
        <w:jc w:val="center"/>
        <w:outlineLvl w:val="9"/>
        <w:rPr>
          <w:rFonts w:hAnsi="宋体"/>
          <w:color w:val="auto"/>
          <w:sz w:val="30"/>
          <w:szCs w:val="30"/>
          <w:highlight w:val="none"/>
        </w:rPr>
      </w:pPr>
    </w:p>
    <w:p w14:paraId="57A9E8BF">
      <w:pPr>
        <w:spacing w:line="400" w:lineRule="exact"/>
        <w:rPr>
          <w:rFonts w:ascii="宋体" w:hAnsi="宋体"/>
          <w:color w:val="auto"/>
          <w:szCs w:val="21"/>
          <w:highlight w:val="none"/>
        </w:rPr>
      </w:pP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79A317B0">
      <w:pPr>
        <w:pStyle w:val="11"/>
        <w:snapToGrid w:val="0"/>
        <w:spacing w:line="400" w:lineRule="exact"/>
        <w:ind w:firstLine="525" w:firstLineChars="250"/>
        <w:rPr>
          <w:rFonts w:hAnsi="宋体"/>
          <w:color w:val="auto"/>
          <w:szCs w:val="21"/>
          <w:highlight w:val="none"/>
        </w:rPr>
      </w:pPr>
      <w:r>
        <w:rPr>
          <w:rFonts w:hint="eastAsia" w:hAnsi="宋体"/>
          <w:color w:val="auto"/>
          <w:szCs w:val="21"/>
          <w:highlight w:val="none"/>
          <w:u w:val="single"/>
        </w:rPr>
        <w:t xml:space="preserve">（投标人全称）   </w:t>
      </w:r>
      <w:r>
        <w:rPr>
          <w:rFonts w:hint="eastAsia" w:hAnsi="宋体"/>
          <w:color w:val="auto"/>
          <w:szCs w:val="21"/>
          <w:highlight w:val="none"/>
        </w:rPr>
        <w:t>法定代表人</w:t>
      </w:r>
      <w:r>
        <w:rPr>
          <w:rFonts w:hint="eastAsia" w:hAnsi="宋体"/>
          <w:color w:val="auto"/>
          <w:szCs w:val="21"/>
          <w:highlight w:val="none"/>
          <w:u w:val="single"/>
        </w:rPr>
        <w:t xml:space="preserve">(姓名、印刷体)      </w:t>
      </w:r>
      <w:r>
        <w:rPr>
          <w:rFonts w:hint="eastAsia" w:hAnsi="宋体"/>
          <w:color w:val="auto"/>
          <w:szCs w:val="21"/>
          <w:highlight w:val="none"/>
        </w:rPr>
        <w:t xml:space="preserve"> 授权</w:t>
      </w:r>
      <w:r>
        <w:rPr>
          <w:rFonts w:hint="eastAsia" w:hAnsi="宋体"/>
          <w:color w:val="auto"/>
          <w:szCs w:val="21"/>
          <w:highlight w:val="none"/>
          <w:u w:val="single"/>
        </w:rPr>
        <w:t xml:space="preserve">  （投标人代表姓名, 印刷体)</w:t>
      </w:r>
      <w:r>
        <w:rPr>
          <w:rFonts w:hint="eastAsia" w:hAnsi="宋体"/>
          <w:color w:val="auto"/>
          <w:szCs w:val="21"/>
          <w:highlight w:val="none"/>
        </w:rPr>
        <w:t>为投标人代表，代表本公司参加贵司组织的</w:t>
      </w:r>
      <w:r>
        <w:rPr>
          <w:rFonts w:hint="eastAsia" w:hAnsi="宋体"/>
          <w:color w:val="auto"/>
          <w:szCs w:val="21"/>
          <w:highlight w:val="none"/>
          <w:u w:val="single"/>
        </w:rPr>
        <w:t xml:space="preserve">            </w:t>
      </w:r>
      <w:r>
        <w:rPr>
          <w:rFonts w:hint="eastAsia" w:hAnsi="宋体"/>
          <w:color w:val="auto"/>
          <w:szCs w:val="21"/>
          <w:highlight w:val="none"/>
        </w:rPr>
        <w:t>项目（项目编号</w:t>
      </w:r>
      <w:r>
        <w:rPr>
          <w:rFonts w:hint="eastAsia" w:hAnsi="宋体"/>
          <w:color w:val="auto"/>
          <w:szCs w:val="21"/>
          <w:highlight w:val="none"/>
          <w:u w:val="single"/>
        </w:rPr>
        <w:t xml:space="preserve">           </w:t>
      </w:r>
      <w:r>
        <w:rPr>
          <w:rFonts w:hint="eastAsia" w:hAnsi="宋体"/>
          <w:color w:val="auto"/>
          <w:szCs w:val="21"/>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14:paraId="4096F264">
      <w:pPr>
        <w:pStyle w:val="11"/>
        <w:snapToGrid w:val="0"/>
        <w:spacing w:line="400" w:lineRule="exact"/>
        <w:ind w:firstLine="420" w:firstLineChars="200"/>
        <w:rPr>
          <w:rFonts w:hAnsi="宋体"/>
          <w:color w:val="auto"/>
          <w:szCs w:val="21"/>
          <w:highlight w:val="none"/>
        </w:rPr>
      </w:pPr>
      <w:r>
        <w:rPr>
          <w:rFonts w:hint="eastAsia" w:hAnsi="宋体"/>
          <w:color w:val="auto"/>
          <w:szCs w:val="21"/>
          <w:highlight w:val="none"/>
        </w:rPr>
        <w:t>本授权书自出具之日起生效。</w:t>
      </w:r>
    </w:p>
    <w:p w14:paraId="1E7BE2B6">
      <w:pPr>
        <w:spacing w:line="400" w:lineRule="exact"/>
        <w:rPr>
          <w:rFonts w:ascii="宋体" w:hAnsi="宋体"/>
          <w:color w:val="auto"/>
          <w:szCs w:val="21"/>
          <w:highlight w:val="none"/>
        </w:rPr>
      </w:pPr>
    </w:p>
    <w:p w14:paraId="2106FFAC">
      <w:pPr>
        <w:spacing w:line="400" w:lineRule="exact"/>
        <w:rPr>
          <w:rFonts w:ascii="宋体" w:hAnsi="宋体"/>
          <w:color w:val="auto"/>
          <w:szCs w:val="21"/>
          <w:highlight w:val="none"/>
        </w:rPr>
      </w:pPr>
      <w:r>
        <w:rPr>
          <w:rFonts w:hint="eastAsia" w:ascii="宋体" w:hAnsi="宋体"/>
          <w:color w:val="auto"/>
          <w:szCs w:val="21"/>
          <w:highlight w:val="none"/>
        </w:rPr>
        <w:t>投标人代表：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固定电话：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移动电话:</w:t>
      </w:r>
      <w:r>
        <w:rPr>
          <w:rFonts w:hint="eastAsia" w:ascii="宋体" w:hAnsi="宋体"/>
          <w:color w:val="auto"/>
          <w:szCs w:val="21"/>
          <w:highlight w:val="none"/>
          <w:u w:val="single"/>
        </w:rPr>
        <w:t xml:space="preserve">             </w:t>
      </w:r>
    </w:p>
    <w:p w14:paraId="6E3F5B83">
      <w:pPr>
        <w:spacing w:line="400" w:lineRule="exact"/>
        <w:rPr>
          <w:rFonts w:ascii="宋体" w:hAnsi="宋体"/>
          <w:color w:val="auto"/>
          <w:szCs w:val="21"/>
          <w:highlight w:val="none"/>
        </w:rPr>
      </w:pPr>
      <w:r>
        <w:rPr>
          <w:rFonts w:hint="eastAsia" w:ascii="宋体" w:hAnsi="宋体"/>
          <w:color w:val="auto"/>
          <w:szCs w:val="21"/>
          <w:highlight w:val="none"/>
        </w:rPr>
        <w:t>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部门：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DA66E9">
      <w:pPr>
        <w:spacing w:line="400" w:lineRule="exact"/>
        <w:rPr>
          <w:rFonts w:ascii="宋体" w:hAnsi="宋体"/>
          <w:color w:val="auto"/>
          <w:szCs w:val="21"/>
          <w:highlight w:val="non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071D6A8">
      <w:pPr>
        <w:spacing w:line="360" w:lineRule="exact"/>
        <w:rPr>
          <w:rFonts w:ascii="仿宋_GB2312" w:hAnsi="宋体" w:eastAsia="仿宋_GB2312"/>
          <w:color w:val="auto"/>
          <w:sz w:val="24"/>
          <w:highlight w:val="none"/>
        </w:rPr>
      </w:pPr>
    </w:p>
    <w:p w14:paraId="2809DC45">
      <w:pPr>
        <w:spacing w:line="360" w:lineRule="exact"/>
        <w:rPr>
          <w:rFonts w:ascii="宋体" w:hAnsi="宋体"/>
          <w:color w:val="auto"/>
          <w:szCs w:val="21"/>
          <w:highlight w:val="none"/>
        </w:rPr>
      </w:pPr>
      <w:r>
        <w:rPr>
          <w:rFonts w:hint="eastAsia" w:ascii="宋体" w:hAnsi="宋体"/>
          <w:color w:val="auto"/>
          <w:szCs w:val="21"/>
          <w:highlight w:val="none"/>
        </w:rPr>
        <w:t>附：授权人及被授权人身份证件复印件（可另附页）</w:t>
      </w:r>
    </w:p>
    <w:p w14:paraId="50D2CBC7">
      <w:pPr>
        <w:spacing w:line="380" w:lineRule="exact"/>
        <w:rPr>
          <w:rFonts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14:paraId="4729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3783" w:type="dxa"/>
            <w:noWrap w:val="0"/>
            <w:vAlign w:val="top"/>
          </w:tcPr>
          <w:p w14:paraId="02266801">
            <w:pPr>
              <w:spacing w:line="380" w:lineRule="exact"/>
              <w:rPr>
                <w:rFonts w:ascii="宋体" w:hAnsi="宋体"/>
                <w:color w:val="auto"/>
                <w:szCs w:val="21"/>
                <w:highlight w:val="none"/>
              </w:rPr>
            </w:pPr>
          </w:p>
          <w:p w14:paraId="03B8D54C">
            <w:pPr>
              <w:spacing w:line="380" w:lineRule="exact"/>
              <w:rPr>
                <w:rFonts w:ascii="宋体" w:hAnsi="宋体"/>
                <w:color w:val="auto"/>
                <w:szCs w:val="21"/>
                <w:highlight w:val="none"/>
              </w:rPr>
            </w:pPr>
          </w:p>
          <w:p w14:paraId="0C604FB4">
            <w:pPr>
              <w:spacing w:line="380" w:lineRule="exact"/>
              <w:rPr>
                <w:rFonts w:ascii="宋体" w:hAnsi="宋体"/>
                <w:color w:val="auto"/>
                <w:szCs w:val="21"/>
                <w:highlight w:val="none"/>
              </w:rPr>
            </w:pPr>
          </w:p>
          <w:p w14:paraId="3BA77457">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授权人身份证件复印件</w:t>
            </w:r>
          </w:p>
          <w:p w14:paraId="57C17392">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w:t>
            </w:r>
          </w:p>
        </w:tc>
        <w:tc>
          <w:tcPr>
            <w:tcW w:w="1579" w:type="dxa"/>
            <w:tcBorders>
              <w:top w:val="nil"/>
              <w:bottom w:val="nil"/>
            </w:tcBorders>
            <w:noWrap w:val="0"/>
            <w:vAlign w:val="top"/>
          </w:tcPr>
          <w:p w14:paraId="066822CF">
            <w:pPr>
              <w:spacing w:line="380" w:lineRule="exact"/>
              <w:rPr>
                <w:rFonts w:ascii="宋体" w:hAnsi="宋体"/>
                <w:color w:val="auto"/>
                <w:szCs w:val="21"/>
                <w:highlight w:val="none"/>
              </w:rPr>
            </w:pPr>
          </w:p>
        </w:tc>
        <w:tc>
          <w:tcPr>
            <w:tcW w:w="3902" w:type="dxa"/>
            <w:noWrap w:val="0"/>
            <w:vAlign w:val="top"/>
          </w:tcPr>
          <w:p w14:paraId="481FE117">
            <w:pPr>
              <w:spacing w:line="380" w:lineRule="exact"/>
              <w:rPr>
                <w:rFonts w:ascii="宋体" w:hAnsi="宋体"/>
                <w:color w:val="auto"/>
                <w:szCs w:val="21"/>
                <w:highlight w:val="none"/>
              </w:rPr>
            </w:pPr>
          </w:p>
          <w:p w14:paraId="63B1E427">
            <w:pPr>
              <w:spacing w:line="380" w:lineRule="exact"/>
              <w:rPr>
                <w:rFonts w:ascii="宋体" w:hAnsi="宋体"/>
                <w:color w:val="auto"/>
                <w:szCs w:val="21"/>
                <w:highlight w:val="none"/>
              </w:rPr>
            </w:pPr>
          </w:p>
          <w:p w14:paraId="23A8D6A4">
            <w:pPr>
              <w:spacing w:line="380" w:lineRule="exact"/>
              <w:rPr>
                <w:rFonts w:ascii="宋体" w:hAnsi="宋体"/>
                <w:color w:val="auto"/>
                <w:szCs w:val="21"/>
                <w:highlight w:val="none"/>
              </w:rPr>
            </w:pPr>
          </w:p>
          <w:p w14:paraId="47D82612">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被授权人身份证件复印件</w:t>
            </w:r>
          </w:p>
        </w:tc>
      </w:tr>
    </w:tbl>
    <w:p w14:paraId="7E3A5B58">
      <w:pPr>
        <w:spacing w:line="300" w:lineRule="exact"/>
        <w:rPr>
          <w:rFonts w:ascii="宋体" w:hAnsi="宋体"/>
          <w:color w:val="auto"/>
          <w:szCs w:val="21"/>
          <w:highlight w:val="none"/>
        </w:rPr>
      </w:pPr>
      <w:r>
        <w:rPr>
          <w:rFonts w:hint="eastAsia" w:ascii="宋体" w:hAnsi="宋体"/>
          <w:color w:val="auto"/>
          <w:szCs w:val="21"/>
          <w:highlight w:val="none"/>
        </w:rPr>
        <w:t>授权方                                      接受授权方</w:t>
      </w:r>
    </w:p>
    <w:p w14:paraId="220DA86D">
      <w:pPr>
        <w:spacing w:line="300" w:lineRule="exact"/>
        <w:rPr>
          <w:rFonts w:ascii="宋体" w:hAnsi="宋体"/>
          <w:color w:val="auto"/>
          <w:szCs w:val="21"/>
          <w:highlight w:val="none"/>
        </w:rPr>
      </w:pPr>
    </w:p>
    <w:p w14:paraId="62F2243D">
      <w:pPr>
        <w:spacing w:line="300" w:lineRule="exact"/>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A8B7C8A">
      <w:pPr>
        <w:spacing w:line="300" w:lineRule="exact"/>
        <w:rPr>
          <w:rFonts w:ascii="宋体" w:hAnsi="宋体"/>
          <w:color w:val="auto"/>
          <w:szCs w:val="21"/>
          <w:highlight w:val="none"/>
        </w:rPr>
      </w:pPr>
      <w:r>
        <w:rPr>
          <w:rFonts w:hint="eastAsia" w:ascii="宋体" w:hAnsi="宋体"/>
          <w:color w:val="auto"/>
          <w:szCs w:val="21"/>
          <w:highlight w:val="none"/>
        </w:rPr>
        <w:t xml:space="preserve"> </w:t>
      </w:r>
    </w:p>
    <w:p w14:paraId="255C170D">
      <w:pPr>
        <w:spacing w:line="300" w:lineRule="exact"/>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2CA9298E">
      <w:pPr>
        <w:spacing w:line="300" w:lineRule="exact"/>
        <w:rPr>
          <w:rFonts w:ascii="宋体" w:hAnsi="宋体"/>
          <w:color w:val="auto"/>
          <w:szCs w:val="21"/>
          <w:highlight w:val="none"/>
          <w:u w:val="single"/>
        </w:rPr>
      </w:pPr>
    </w:p>
    <w:p w14:paraId="40DC812B">
      <w:pPr>
        <w:spacing w:line="300" w:lineRule="exact"/>
        <w:rPr>
          <w:rFonts w:ascii="宋体" w:hAnsi="宋体"/>
          <w:color w:val="auto"/>
          <w:szCs w:val="21"/>
          <w:highlight w:val="none"/>
        </w:rPr>
      </w:pPr>
      <w:r>
        <w:rPr>
          <w:rFonts w:hint="eastAsia" w:ascii="宋体" w:hAnsi="宋体"/>
          <w:color w:val="auto"/>
          <w:szCs w:val="21"/>
          <w:highlight w:val="none"/>
        </w:rPr>
        <w:t>法定代表人身份证号：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41284C">
      <w:pPr>
        <w:spacing w:line="300" w:lineRule="exact"/>
        <w:rPr>
          <w:rFonts w:ascii="宋体" w:hAnsi="宋体"/>
          <w:color w:val="auto"/>
          <w:szCs w:val="21"/>
          <w:highlight w:val="none"/>
        </w:rPr>
      </w:pPr>
    </w:p>
    <w:p w14:paraId="1EC70F2D">
      <w:pPr>
        <w:spacing w:line="300" w:lineRule="exact"/>
        <w:rPr>
          <w:rFonts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3AF993DB">
      <w:pPr>
        <w:spacing w:line="300" w:lineRule="exact"/>
        <w:rPr>
          <w:color w:val="auto"/>
          <w:szCs w:val="21"/>
          <w:highlight w:val="none"/>
        </w:rPr>
      </w:pPr>
    </w:p>
    <w:p w14:paraId="05472983">
      <w:pPr>
        <w:spacing w:line="300" w:lineRule="exact"/>
        <w:rPr>
          <w:rFonts w:ascii="宋体" w:hAnsi="宋体"/>
          <w:color w:val="auto"/>
          <w:szCs w:val="21"/>
          <w:highlight w:val="none"/>
        </w:rPr>
      </w:pPr>
    </w:p>
    <w:p w14:paraId="407FD9CB">
      <w:pPr>
        <w:pStyle w:val="25"/>
        <w:outlineLvl w:val="9"/>
        <w:rPr>
          <w:rFonts w:hAnsi="宋体"/>
          <w:color w:val="auto"/>
          <w:sz w:val="21"/>
          <w:szCs w:val="21"/>
          <w:highlight w:val="none"/>
        </w:rPr>
      </w:pPr>
    </w:p>
    <w:p w14:paraId="2F6B7119">
      <w:pPr>
        <w:pStyle w:val="25"/>
        <w:outlineLvl w:val="9"/>
        <w:rPr>
          <w:rFonts w:hAnsi="宋体"/>
          <w:color w:val="auto"/>
          <w:sz w:val="21"/>
          <w:szCs w:val="21"/>
          <w:highlight w:val="none"/>
        </w:rPr>
      </w:pPr>
    </w:p>
    <w:p w14:paraId="5A1328B7">
      <w:pPr>
        <w:rPr>
          <w:rFonts w:hint="eastAsia" w:ascii="宋体" w:hAnsi="宋体"/>
          <w:color w:val="auto"/>
          <w:szCs w:val="21"/>
          <w:highlight w:val="none"/>
        </w:rPr>
      </w:pPr>
      <w:r>
        <w:rPr>
          <w:rFonts w:hint="eastAsia" w:hAnsi="宋体"/>
          <w:color w:val="auto"/>
          <w:szCs w:val="21"/>
          <w:highlight w:val="none"/>
        </w:rPr>
        <w:t>注：投标代表不是法人的提供此件，</w:t>
      </w:r>
      <w:r>
        <w:rPr>
          <w:rFonts w:hint="eastAsia" w:ascii="宋体" w:hAnsi="宋体"/>
          <w:color w:val="auto"/>
          <w:szCs w:val="21"/>
          <w:highlight w:val="none"/>
        </w:rPr>
        <w:t>表8-1与表8-2无需同时提供</w:t>
      </w:r>
      <w:r>
        <w:rPr>
          <w:rFonts w:hint="eastAsia" w:hAnsi="宋体"/>
          <w:color w:val="auto"/>
          <w:szCs w:val="21"/>
          <w:highlight w:val="none"/>
        </w:rPr>
        <w:t>。</w:t>
      </w:r>
    </w:p>
    <w:p w14:paraId="637C7C90">
      <w:pPr>
        <w:rPr>
          <w:rFonts w:hint="eastAsia" w:ascii="宋体" w:hAnsi="宋体"/>
          <w:color w:val="auto"/>
          <w:szCs w:val="21"/>
          <w:highlight w:val="none"/>
        </w:rPr>
      </w:pPr>
    </w:p>
    <w:p w14:paraId="2E51128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附件9、</w:t>
      </w:r>
    </w:p>
    <w:p w14:paraId="0FF1F587">
      <w:pPr>
        <w:jc w:val="center"/>
        <w:rPr>
          <w:rFonts w:hint="eastAsia" w:ascii="宋体" w:hAnsi="宋体"/>
          <w:color w:val="auto"/>
          <w:highlight w:val="none"/>
        </w:rPr>
      </w:pPr>
    </w:p>
    <w:p w14:paraId="4C2D09B3">
      <w:pPr>
        <w:jc w:val="center"/>
        <w:rPr>
          <w:rFonts w:hint="eastAsia" w:ascii="宋体" w:hAnsi="宋体"/>
          <w:b/>
          <w:color w:val="auto"/>
          <w:sz w:val="32"/>
          <w:szCs w:val="32"/>
          <w:highlight w:val="none"/>
        </w:rPr>
      </w:pPr>
      <w:r>
        <w:rPr>
          <w:rFonts w:hint="eastAsia" w:ascii="宋体" w:hAnsi="宋体"/>
          <w:b/>
          <w:color w:val="auto"/>
          <w:sz w:val="32"/>
          <w:szCs w:val="32"/>
          <w:highlight w:val="none"/>
        </w:rPr>
        <w:t>投标人提交的其它资料</w:t>
      </w:r>
    </w:p>
    <w:p w14:paraId="0124CA83">
      <w:pPr>
        <w:rPr>
          <w:rFonts w:hint="eastAsia" w:ascii="宋体" w:hAnsi="宋体"/>
          <w:b/>
          <w:color w:val="auto"/>
          <w:sz w:val="36"/>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p>
    <w:p w14:paraId="4FC9FC1B">
      <w:pPr>
        <w:ind w:firstLine="480" w:firstLineChars="200"/>
        <w:rPr>
          <w:rFonts w:hint="eastAsia" w:ascii="宋体" w:hAnsi="宋体"/>
          <w:color w:val="auto"/>
          <w:sz w:val="24"/>
          <w:highlight w:val="none"/>
        </w:rPr>
      </w:pPr>
    </w:p>
    <w:p w14:paraId="19E9FACE">
      <w:pPr>
        <w:spacing w:line="500" w:lineRule="exact"/>
        <w:ind w:firstLine="372" w:firstLineChars="200"/>
        <w:rPr>
          <w:rFonts w:hint="eastAsia" w:ascii="宋体" w:hAnsi="宋体"/>
          <w:color w:val="auto"/>
          <w:szCs w:val="21"/>
          <w:highlight w:val="none"/>
        </w:rPr>
      </w:pPr>
      <w:r>
        <w:rPr>
          <w:rFonts w:hint="eastAsia" w:ascii="宋体" w:hAnsi="宋体"/>
          <w:color w:val="auto"/>
          <w:spacing w:val="-12"/>
          <w:szCs w:val="21"/>
          <w:highlight w:val="none"/>
        </w:rPr>
        <w:t>1、</w:t>
      </w:r>
      <w:r>
        <w:rPr>
          <w:rFonts w:hint="eastAsia" w:ascii="宋体" w:hAnsi="宋体"/>
          <w:bCs/>
          <w:color w:val="auto"/>
          <w:spacing w:val="-12"/>
          <w:szCs w:val="21"/>
          <w:highlight w:val="none"/>
        </w:rPr>
        <w:t>投标人必须提供</w:t>
      </w:r>
      <w:r>
        <w:rPr>
          <w:rFonts w:hint="eastAsia" w:ascii="宋体" w:hAnsi="宋体"/>
          <w:bCs/>
          <w:color w:val="auto"/>
          <w:szCs w:val="21"/>
          <w:highlight w:val="none"/>
        </w:rPr>
        <w:t>与投标货物型号一致的彩页资料（应能对技术参数、性能指标等进行佐证）</w:t>
      </w:r>
      <w:r>
        <w:rPr>
          <w:rFonts w:hint="eastAsia" w:ascii="宋体" w:hAnsi="宋体"/>
          <w:color w:val="auto"/>
          <w:szCs w:val="21"/>
          <w:highlight w:val="none"/>
        </w:rPr>
        <w:t>；以便评委在评标过程中使用。</w:t>
      </w:r>
    </w:p>
    <w:p w14:paraId="4CC5C271">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2、产品</w:t>
      </w:r>
      <w:r>
        <w:rPr>
          <w:rFonts w:hint="eastAsia" w:ascii="宋体" w:hAnsi="宋体"/>
          <w:color w:val="auto"/>
          <w:szCs w:val="21"/>
          <w:highlight w:val="none"/>
        </w:rPr>
        <w:t>图片、说明书、技术特征、现场性能及要求、功能列表</w:t>
      </w:r>
      <w:r>
        <w:rPr>
          <w:rFonts w:hint="eastAsia" w:ascii="宋体" w:hAnsi="宋体"/>
          <w:bCs/>
          <w:color w:val="auto"/>
          <w:spacing w:val="-12"/>
          <w:szCs w:val="21"/>
          <w:highlight w:val="none"/>
        </w:rPr>
        <w:t>。（如有）</w:t>
      </w:r>
    </w:p>
    <w:p w14:paraId="139D75AF">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3、投标人认为应提交的其他材料, 可在此附件中提交。</w:t>
      </w:r>
    </w:p>
    <w:p w14:paraId="295BB49F">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0D580ECA">
      <w:pPr>
        <w:spacing w:line="38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14:paraId="39D2EE51">
      <w:pPr>
        <w:spacing w:line="380" w:lineRule="exact"/>
        <w:rPr>
          <w:rFonts w:ascii="宋体" w:hAnsi="宋体"/>
          <w:color w:val="auto"/>
          <w:sz w:val="24"/>
          <w:highlight w:val="none"/>
        </w:rPr>
      </w:pPr>
      <w:r>
        <w:rPr>
          <w:rFonts w:ascii="宋体" w:hAnsi="宋体"/>
          <w:color w:val="auto"/>
          <w:sz w:val="24"/>
          <w:highlight w:val="none"/>
        </w:rPr>
        <w:t xml:space="preserve">                                   </w:t>
      </w:r>
    </w:p>
    <w:p w14:paraId="1BF86E26">
      <w:pPr>
        <w:pStyle w:val="11"/>
        <w:snapToGrid w:val="0"/>
        <w:spacing w:line="440" w:lineRule="exact"/>
        <w:rPr>
          <w:rFonts w:hint="eastAsia" w:hAnsi="宋体"/>
          <w:color w:val="auto"/>
          <w:highlight w:val="none"/>
        </w:rPr>
      </w:pPr>
    </w:p>
    <w:p w14:paraId="1697E429">
      <w:pPr>
        <w:pStyle w:val="11"/>
        <w:snapToGrid w:val="0"/>
        <w:spacing w:line="440" w:lineRule="exact"/>
        <w:ind w:firstLine="527" w:firstLineChars="250"/>
        <w:rPr>
          <w:rFonts w:hint="eastAsia" w:hAnsi="宋体"/>
          <w:b/>
          <w:color w:val="auto"/>
          <w:szCs w:val="21"/>
          <w:highlight w:val="none"/>
        </w:rPr>
      </w:pPr>
    </w:p>
    <w:p w14:paraId="25277E98">
      <w:pPr>
        <w:pStyle w:val="11"/>
        <w:snapToGrid w:val="0"/>
        <w:spacing w:line="440" w:lineRule="exact"/>
        <w:rPr>
          <w:rFonts w:hint="eastAsia" w:hAnsi="宋体"/>
          <w:color w:val="auto"/>
          <w:highlight w:val="none"/>
        </w:rPr>
      </w:pPr>
    </w:p>
    <w:p w14:paraId="6A593A13">
      <w:pPr>
        <w:pStyle w:val="25"/>
        <w:outlineLvl w:val="9"/>
        <w:rPr>
          <w:rFonts w:hAnsi="宋体"/>
          <w:color w:val="auto"/>
          <w:sz w:val="24"/>
          <w:highlight w:val="none"/>
        </w:rPr>
      </w:pPr>
      <w:r>
        <w:rPr>
          <w:rFonts w:hAnsi="宋体"/>
          <w:color w:val="auto"/>
          <w:sz w:val="24"/>
          <w:highlight w:val="none"/>
        </w:rPr>
        <w:t xml:space="preserve">  </w:t>
      </w:r>
    </w:p>
    <w:p w14:paraId="5F42F675">
      <w:pPr>
        <w:rPr>
          <w:rFonts w:hint="eastAsia" w:ascii="宋体" w:hAnsi="宋体"/>
          <w:color w:val="auto"/>
          <w:sz w:val="28"/>
          <w:highlight w:val="none"/>
        </w:rPr>
      </w:pPr>
    </w:p>
    <w:p w14:paraId="58B6DF93">
      <w:pPr>
        <w:rPr>
          <w:rFonts w:hint="eastAsia" w:ascii="宋体" w:hAnsi="宋体"/>
          <w:color w:val="auto"/>
          <w:sz w:val="28"/>
          <w:highlight w:val="none"/>
        </w:rPr>
      </w:pPr>
    </w:p>
    <w:p w14:paraId="642A0377">
      <w:pPr>
        <w:rPr>
          <w:rFonts w:hint="eastAsia" w:ascii="宋体" w:hAnsi="宋体"/>
          <w:color w:val="auto"/>
          <w:sz w:val="28"/>
          <w:highlight w:val="none"/>
        </w:rPr>
      </w:pPr>
    </w:p>
    <w:p w14:paraId="054688BD">
      <w:pPr>
        <w:rPr>
          <w:rFonts w:hint="eastAsia" w:ascii="宋体" w:hAnsi="宋体"/>
          <w:color w:val="auto"/>
          <w:sz w:val="28"/>
          <w:highlight w:val="none"/>
        </w:rPr>
      </w:pPr>
    </w:p>
    <w:p w14:paraId="2539598B">
      <w:pPr>
        <w:rPr>
          <w:rFonts w:hint="eastAsia" w:ascii="宋体" w:hAnsi="宋体"/>
          <w:color w:val="auto"/>
          <w:sz w:val="28"/>
          <w:highlight w:val="none"/>
        </w:rPr>
      </w:pPr>
    </w:p>
    <w:p w14:paraId="77F5A7C5">
      <w:pPr>
        <w:rPr>
          <w:rFonts w:hint="eastAsia" w:ascii="宋体" w:hAnsi="宋体"/>
          <w:color w:val="auto"/>
          <w:sz w:val="24"/>
          <w:highlight w:val="none"/>
        </w:rPr>
      </w:pPr>
    </w:p>
    <w:p w14:paraId="6C829513">
      <w:pPr>
        <w:rPr>
          <w:rFonts w:hint="eastAsia" w:ascii="宋体" w:hAnsi="宋体"/>
          <w:color w:val="auto"/>
          <w:sz w:val="28"/>
          <w:highlight w:val="none"/>
        </w:rPr>
      </w:pPr>
    </w:p>
    <w:p w14:paraId="7106D76B">
      <w:pPr>
        <w:jc w:val="center"/>
        <w:rPr>
          <w:rFonts w:hint="eastAsia" w:ascii="宋体" w:hAnsi="宋体"/>
          <w:b/>
          <w:color w:val="auto"/>
          <w:sz w:val="36"/>
          <w:highlight w:val="none"/>
        </w:rPr>
      </w:pPr>
    </w:p>
    <w:p w14:paraId="5FFA3BDC">
      <w:pPr>
        <w:jc w:val="center"/>
        <w:rPr>
          <w:rFonts w:hint="eastAsia" w:ascii="宋体" w:hAnsi="宋体"/>
          <w:b/>
          <w:color w:val="auto"/>
          <w:sz w:val="36"/>
          <w:highlight w:val="none"/>
        </w:rPr>
      </w:pPr>
    </w:p>
    <w:p w14:paraId="354445EC">
      <w:pPr>
        <w:jc w:val="center"/>
        <w:rPr>
          <w:rFonts w:hint="eastAsia" w:ascii="宋体" w:hAnsi="宋体"/>
          <w:b/>
          <w:color w:val="auto"/>
          <w:sz w:val="36"/>
          <w:highlight w:val="none"/>
        </w:rPr>
      </w:pPr>
    </w:p>
    <w:p w14:paraId="3753637C">
      <w:pPr>
        <w:jc w:val="center"/>
        <w:rPr>
          <w:rFonts w:hint="eastAsia" w:ascii="宋体" w:hAnsi="宋体"/>
          <w:b/>
          <w:color w:val="auto"/>
          <w:sz w:val="36"/>
          <w:highlight w:val="none"/>
        </w:rPr>
      </w:pPr>
    </w:p>
    <w:p w14:paraId="1801FB34">
      <w:pPr>
        <w:pStyle w:val="25"/>
        <w:jc w:val="left"/>
        <w:rPr>
          <w:rFonts w:hAnsi="宋体"/>
          <w:color w:val="auto"/>
          <w:sz w:val="21"/>
          <w:szCs w:val="21"/>
          <w:highlight w:val="none"/>
        </w:rPr>
      </w:pPr>
      <w:bookmarkStart w:id="33" w:name="_Toc14506"/>
      <w:bookmarkStart w:id="34" w:name="_Toc8530"/>
      <w:bookmarkStart w:id="35" w:name="_Toc28627"/>
    </w:p>
    <w:p w14:paraId="17FD8CEC">
      <w:pPr>
        <w:pStyle w:val="25"/>
        <w:jc w:val="left"/>
        <w:rPr>
          <w:rFonts w:hAnsi="宋体"/>
          <w:color w:val="auto"/>
          <w:sz w:val="21"/>
          <w:szCs w:val="21"/>
          <w:highlight w:val="none"/>
        </w:rPr>
      </w:pPr>
      <w:r>
        <w:rPr>
          <w:rFonts w:hAnsi="宋体"/>
          <w:color w:val="auto"/>
          <w:sz w:val="21"/>
          <w:szCs w:val="21"/>
          <w:highlight w:val="none"/>
        </w:rPr>
        <w:t>附件10、</w:t>
      </w:r>
      <w:bookmarkEnd w:id="33"/>
      <w:bookmarkEnd w:id="34"/>
      <w:bookmarkEnd w:id="35"/>
    </w:p>
    <w:p w14:paraId="17AFCEAE">
      <w:pPr>
        <w:jc w:val="center"/>
        <w:outlineLvl w:val="1"/>
        <w:rPr>
          <w:rFonts w:hint="eastAsia" w:ascii="宋体" w:hAnsi="宋体"/>
          <w:color w:val="auto"/>
          <w:sz w:val="32"/>
          <w:szCs w:val="32"/>
          <w:highlight w:val="none"/>
        </w:rPr>
      </w:pPr>
      <w:bookmarkStart w:id="36" w:name="_Toc17182"/>
      <w:bookmarkStart w:id="37" w:name="_Toc7602"/>
      <w:r>
        <w:rPr>
          <w:rFonts w:hint="eastAsia" w:ascii="宋体" w:hAnsi="宋体"/>
          <w:b/>
          <w:color w:val="auto"/>
          <w:sz w:val="32"/>
          <w:szCs w:val="32"/>
          <w:highlight w:val="none"/>
        </w:rPr>
        <w:t>招标服务费承诺书</w:t>
      </w:r>
      <w:bookmarkEnd w:id="36"/>
      <w:bookmarkEnd w:id="37"/>
    </w:p>
    <w:p w14:paraId="5E1ECD92">
      <w:pPr>
        <w:pStyle w:val="25"/>
        <w:jc w:val="center"/>
        <w:outlineLvl w:val="9"/>
        <w:rPr>
          <w:rFonts w:hint="eastAsia" w:hAnsi="宋体" w:eastAsia="宋体"/>
          <w:color w:val="auto"/>
          <w:sz w:val="21"/>
          <w:highlight w:val="none"/>
          <w:lang w:eastAsia="zh-CN"/>
        </w:rPr>
      </w:pPr>
    </w:p>
    <w:p w14:paraId="7CEB5E44">
      <w:pPr>
        <w:pStyle w:val="25"/>
        <w:jc w:val="center"/>
        <w:outlineLvl w:val="9"/>
        <w:rPr>
          <w:rFonts w:hAnsi="宋体"/>
          <w:color w:val="auto"/>
          <w:sz w:val="21"/>
          <w:highlight w:val="none"/>
        </w:rPr>
      </w:pPr>
      <w:r>
        <w:rPr>
          <w:rFonts w:hAnsi="宋体"/>
          <w:color w:val="auto"/>
          <w:sz w:val="21"/>
          <w:highlight w:val="none"/>
        </w:rPr>
        <w:t xml:space="preserve">                                </w:t>
      </w:r>
    </w:p>
    <w:p w14:paraId="3E61AE4F">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p>
    <w:p w14:paraId="78E38CE4">
      <w:pPr>
        <w:spacing w:line="380" w:lineRule="exact"/>
        <w:rPr>
          <w:rFonts w:hint="eastAsia" w:ascii="宋体" w:hAnsi="宋体"/>
          <w:color w:val="auto"/>
          <w:szCs w:val="21"/>
          <w:highlight w:val="none"/>
        </w:rPr>
      </w:pPr>
      <w:r>
        <w:rPr>
          <w:rFonts w:ascii="宋体" w:hAnsi="宋体"/>
          <w:color w:val="auto"/>
          <w:szCs w:val="21"/>
          <w:highlight w:val="none"/>
        </w:rPr>
        <w:t xml:space="preserve">  </w:t>
      </w:r>
    </w:p>
    <w:p w14:paraId="6988353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我们在贵公司组织的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），如获中标，我们保证按招标文件的规定，以支票、汇票、电汇、现金或经贵公司认可的其他付款方式，向贵公司缴交招标服务费。</w:t>
      </w:r>
    </w:p>
    <w:p w14:paraId="23A8E4A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我方如违反上述承诺，所提交的上述项目的投标保证金将不予退还我方，我方对此无异议。</w:t>
      </w:r>
    </w:p>
    <w:p w14:paraId="76AA1D4C">
      <w:pPr>
        <w:spacing w:line="380" w:lineRule="exact"/>
        <w:rPr>
          <w:rFonts w:ascii="宋体" w:hAnsi="宋体"/>
          <w:color w:val="auto"/>
          <w:szCs w:val="21"/>
          <w:highlight w:val="none"/>
        </w:rPr>
      </w:pPr>
    </w:p>
    <w:p w14:paraId="43CAD7B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49E2041">
      <w:pPr>
        <w:spacing w:line="380" w:lineRule="exact"/>
        <w:rPr>
          <w:rFonts w:ascii="宋体" w:hAnsi="宋体"/>
          <w:color w:val="auto"/>
          <w:szCs w:val="21"/>
          <w:highlight w:val="none"/>
        </w:rPr>
      </w:pPr>
    </w:p>
    <w:p w14:paraId="15DF9EC2">
      <w:pPr>
        <w:spacing w:line="380" w:lineRule="exact"/>
        <w:rPr>
          <w:rFonts w:hint="eastAsia" w:ascii="宋体" w:hAnsi="宋体"/>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4DC7205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2BF7155">
      <w:pPr>
        <w:spacing w:line="380" w:lineRule="exact"/>
        <w:ind w:firstLine="2940" w:firstLineChars="14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49C97510">
      <w:pPr>
        <w:spacing w:line="380" w:lineRule="exact"/>
        <w:rPr>
          <w:rFonts w:hint="eastAsia" w:hAnsi="宋体"/>
          <w:color w:val="auto"/>
          <w:szCs w:val="21"/>
          <w:highlight w:val="none"/>
          <w:u w:val="single"/>
        </w:rPr>
      </w:pP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p>
    <w:p w14:paraId="4D75EA0B">
      <w:pPr>
        <w:pStyle w:val="11"/>
        <w:snapToGrid w:val="0"/>
        <w:spacing w:line="440" w:lineRule="exact"/>
        <w:ind w:firstLine="564"/>
        <w:rPr>
          <w:rFonts w:hint="eastAsia" w:hAnsi="宋体"/>
          <w:color w:val="auto"/>
          <w:szCs w:val="21"/>
          <w:highlight w:val="none"/>
          <w:u w:val="single"/>
        </w:rPr>
      </w:pPr>
    </w:p>
    <w:p w14:paraId="189A7A64">
      <w:pPr>
        <w:spacing w:line="360" w:lineRule="auto"/>
        <w:jc w:val="center"/>
        <w:rPr>
          <w:rFonts w:hint="eastAsia" w:ascii="宋体" w:hAnsi="宋体"/>
          <w:b/>
          <w:color w:val="auto"/>
          <w:szCs w:val="21"/>
          <w:highlight w:val="none"/>
        </w:rPr>
      </w:pPr>
      <w:r>
        <w:rPr>
          <w:rFonts w:hint="eastAsia" w:ascii="宋体" w:hAnsi="宋体"/>
          <w:b/>
          <w:color w:val="auto"/>
          <w:spacing w:val="20"/>
          <w:szCs w:val="21"/>
          <w:highlight w:val="none"/>
        </w:rPr>
        <w:t>招标代理服务收费标准</w:t>
      </w:r>
    </w:p>
    <w:p w14:paraId="69CAE16F">
      <w:pPr>
        <w:spacing w:line="360" w:lineRule="auto"/>
        <w:ind w:firstLine="420"/>
        <w:textAlignment w:val="baseline"/>
        <w:rPr>
          <w:rFonts w:hint="eastAsia" w:ascii="宋体" w:hAnsi="宋体"/>
          <w:color w:val="auto"/>
          <w:spacing w:val="20"/>
          <w:szCs w:val="21"/>
          <w:highlight w:val="none"/>
        </w:rPr>
      </w:pPr>
      <w:r>
        <w:rPr>
          <w:rFonts w:hint="eastAsia" w:ascii="宋体" w:hAnsi="宋体"/>
          <w:color w:val="auto"/>
          <w:spacing w:val="20"/>
          <w:szCs w:val="21"/>
          <w:highlight w:val="none"/>
        </w:rPr>
        <w:t xml:space="preserve"> 按国家计委“计价格</w:t>
      </w:r>
      <w:r>
        <w:rPr>
          <w:rFonts w:ascii="宋体" w:hAnsi="宋体"/>
          <w:color w:val="auto"/>
          <w:spacing w:val="20"/>
          <w:szCs w:val="21"/>
          <w:highlight w:val="none"/>
        </w:rPr>
        <w:t>（2002）1980</w:t>
      </w:r>
      <w:r>
        <w:rPr>
          <w:rFonts w:hint="eastAsia" w:ascii="宋体" w:hAnsi="宋体"/>
          <w:color w:val="auto"/>
          <w:spacing w:val="20"/>
          <w:szCs w:val="21"/>
          <w:highlight w:val="none"/>
        </w:rPr>
        <w:t>号”文件规定的招标项目收费标准如下：</w:t>
      </w:r>
    </w:p>
    <w:p w14:paraId="082037E7">
      <w:pPr>
        <w:spacing w:line="360" w:lineRule="auto"/>
        <w:rPr>
          <w:rFonts w:hint="eastAsia" w:ascii="宋体" w:hAnsi="宋体"/>
          <w:color w:val="auto"/>
          <w:spacing w:val="28"/>
          <w:szCs w:val="21"/>
          <w:highlight w:val="none"/>
        </w:rPr>
      </w:pPr>
      <w:r>
        <w:rPr>
          <w:rFonts w:hint="eastAsia" w:ascii="宋体" w:hAnsi="宋体"/>
          <w:color w:val="auto"/>
          <w:szCs w:val="21"/>
          <w:highlight w:val="none"/>
        </w:rPr>
        <w:t>注：招标代理服务收费按差额定率累进法计算。</w:t>
      </w:r>
    </w:p>
    <w:p w14:paraId="4B8A21D0">
      <w:pPr>
        <w:rPr>
          <w:rFonts w:ascii="宋体" w:hAnsi="宋体"/>
          <w:color w:val="auto"/>
          <w:szCs w:val="21"/>
          <w:highlight w:val="none"/>
        </w:rPr>
      </w:pPr>
      <w:r>
        <w:rPr>
          <w:rFonts w:ascii="宋体" w:hAnsi="宋体"/>
          <w:color w:val="auto"/>
          <w:szCs w:val="21"/>
          <w:highlight w:val="none"/>
        </w:rPr>
        <w:t xml:space="preserve">      </w:t>
      </w:r>
    </w:p>
    <w:tbl>
      <w:tblPr>
        <w:tblStyle w:val="17"/>
        <w:tblpPr w:leftFromText="182" w:rightFromText="182" w:vertAnchor="text" w:horzAnchor="page" w:tblpXSpec="center" w:tblpY="1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9"/>
        <w:gridCol w:w="1815"/>
        <w:gridCol w:w="2006"/>
      </w:tblGrid>
      <w:tr w14:paraId="73C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3289" w:type="dxa"/>
            <w:noWrap w:val="0"/>
            <w:vAlign w:val="top"/>
          </w:tcPr>
          <w:p w14:paraId="571E0185">
            <w:pPr>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3810</wp:posOffset>
                      </wp:positionV>
                      <wp:extent cx="1419860" cy="988060"/>
                      <wp:effectExtent l="2540" t="3810" r="6350" b="17780"/>
                      <wp:wrapNone/>
                      <wp:docPr id="1" name="直接连接符 1"/>
                      <wp:cNvGraphicFramePr/>
                      <a:graphic xmlns:a="http://schemas.openxmlformats.org/drawingml/2006/main">
                        <a:graphicData uri="http://schemas.microsoft.com/office/word/2010/wordprocessingShape">
                          <wps:wsp>
                            <wps:cNvCnPr/>
                            <wps:spPr>
                              <a:xfrm>
                                <a:off x="0" y="0"/>
                                <a:ext cx="1419860" cy="988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0.3pt;height:77.8pt;width:111.8pt;z-index:251660288;mso-width-relative:page;mso-height-relative:page;" filled="f" stroked="t" coordsize="21600,21600" o:gfxdata="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pMgd9QAAAAGAQAADwAAAAAAAAABACAAAAAiAAAAZHJzL2Rvd25yZXYueG1sUEsBAhQA&#10;FAAAAAgAh07iQFsVFff2AQAA6QMAAA4AAAAAAAAAAQAgAAAAIwEAAGRycy9lMm9Eb2MueG1sUEsF&#10;BgAAAAAGAAYAWQEAAIsFAAAAAA==&#10;">
                      <v:fill on="f" focussize="0,0"/>
                      <v:stroke color="#000000" joinstyle="round"/>
                      <v:imagedata o:title=""/>
                      <o:lock v:ext="edit" aspectratio="f"/>
                    </v:line>
                  </w:pict>
                </mc:Fallback>
              </mc:AlternateContent>
            </w: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1988185" cy="633095"/>
                      <wp:effectExtent l="1270" t="4445" r="10795" b="10160"/>
                      <wp:wrapNone/>
                      <wp:docPr id="3" name="直接连接符 3"/>
                      <wp:cNvGraphicFramePr/>
                      <a:graphic xmlns:a="http://schemas.openxmlformats.org/drawingml/2006/main">
                        <a:graphicData uri="http://schemas.microsoft.com/office/word/2010/wordprocessingShape">
                          <wps:wsp>
                            <wps:cNvCnPr/>
                            <wps:spPr>
                              <a:xfrm>
                                <a:off x="0" y="0"/>
                                <a:ext cx="1988185" cy="633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3pt;height:49.85pt;width:156.55pt;z-index:251659264;mso-width-relative:page;mso-height-relative:page;" filled="f" stroked="t" coordsize="21600,21600" o:gfxdata="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QuEw1AAAAAcBAAAPAAAAAAAAAAEAIAAAACIAAABkcnMvZG93bnJldi54bWxQSwEC&#10;FAAUAAAACACHTuJABAuA4vgBAADpAwAADgAAAAAAAAABACAAAAAjAQAAZHJzL2Uyb0RvYy54bWxQ&#10;SwUGAAAAAAYABgBZAQAAjQUAAAAA&#10;">
                      <v:fill on="f" focussize="0,0"/>
                      <v:stroke color="#000000" joinstyle="round"/>
                      <v:imagedata o:title=""/>
                      <o:lock v:ext="edit" aspectratio="f"/>
                    </v:line>
                  </w:pict>
                </mc:Fallback>
              </mc:AlternateContent>
            </w:r>
            <w:r>
              <w:rPr>
                <w:rFonts w:ascii="宋体" w:hAnsi="宋体"/>
                <w:color w:val="auto"/>
                <w:szCs w:val="21"/>
                <w:highlight w:val="none"/>
              </w:rPr>
              <w:t xml:space="preserve">             </w:t>
            </w:r>
            <w:r>
              <w:rPr>
                <w:rFonts w:hint="eastAsia" w:ascii="宋体" w:hAnsi="宋体"/>
                <w:color w:val="auto"/>
                <w:szCs w:val="21"/>
                <w:highlight w:val="none"/>
              </w:rPr>
              <w:t>服务类型</w:t>
            </w:r>
          </w:p>
          <w:p w14:paraId="183D4EDB">
            <w:pPr>
              <w:rPr>
                <w:rFonts w:hint="eastAsia" w:ascii="宋体" w:hAnsi="宋体"/>
                <w:color w:val="auto"/>
                <w:szCs w:val="21"/>
                <w:highlight w:val="none"/>
              </w:rPr>
            </w:pPr>
          </w:p>
          <w:p w14:paraId="053752D8">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w:t>
            </w:r>
          </w:p>
          <w:p w14:paraId="2DA6EB20">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率</w:t>
            </w:r>
          </w:p>
          <w:p w14:paraId="3B5667CB">
            <w:pPr>
              <w:rPr>
                <w:rFonts w:ascii="宋体" w:hAnsi="宋体"/>
                <w:color w:val="auto"/>
                <w:szCs w:val="21"/>
                <w:highlight w:val="none"/>
              </w:rPr>
            </w:pPr>
            <w:r>
              <w:rPr>
                <w:rFonts w:hint="eastAsia" w:ascii="宋体" w:hAnsi="宋体"/>
                <w:color w:val="auto"/>
                <w:szCs w:val="21"/>
                <w:highlight w:val="none"/>
              </w:rPr>
              <w:t>中标金额（万元）</w:t>
            </w:r>
          </w:p>
        </w:tc>
        <w:tc>
          <w:tcPr>
            <w:tcW w:w="1815" w:type="dxa"/>
            <w:noWrap w:val="0"/>
            <w:vAlign w:val="center"/>
          </w:tcPr>
          <w:p w14:paraId="1D9EB2AD">
            <w:pPr>
              <w:jc w:val="center"/>
              <w:rPr>
                <w:rFonts w:ascii="宋体" w:hAnsi="宋体"/>
                <w:color w:val="auto"/>
                <w:szCs w:val="21"/>
                <w:highlight w:val="none"/>
              </w:rPr>
            </w:pPr>
            <w:r>
              <w:rPr>
                <w:rFonts w:hint="eastAsia" w:ascii="宋体" w:hAnsi="宋体"/>
                <w:color w:val="auto"/>
                <w:szCs w:val="21"/>
                <w:highlight w:val="none"/>
              </w:rPr>
              <w:t>货 物 招 标</w:t>
            </w:r>
          </w:p>
        </w:tc>
        <w:tc>
          <w:tcPr>
            <w:tcW w:w="2006" w:type="dxa"/>
            <w:noWrap w:val="0"/>
            <w:vAlign w:val="center"/>
          </w:tcPr>
          <w:p w14:paraId="270ECD23">
            <w:pPr>
              <w:jc w:val="center"/>
              <w:rPr>
                <w:rFonts w:ascii="宋体" w:hAnsi="宋体"/>
                <w:color w:val="auto"/>
                <w:szCs w:val="21"/>
                <w:highlight w:val="none"/>
              </w:rPr>
            </w:pPr>
            <w:r>
              <w:rPr>
                <w:rFonts w:hint="eastAsia" w:ascii="宋体" w:hAnsi="宋体"/>
                <w:color w:val="auto"/>
                <w:szCs w:val="21"/>
                <w:highlight w:val="none"/>
              </w:rPr>
              <w:t>服 务 招 标</w:t>
            </w:r>
          </w:p>
        </w:tc>
      </w:tr>
      <w:tr w14:paraId="0D93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12841FBB">
            <w:pPr>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815" w:type="dxa"/>
            <w:noWrap w:val="0"/>
            <w:vAlign w:val="center"/>
          </w:tcPr>
          <w:p w14:paraId="7A17F3F1">
            <w:pPr>
              <w:jc w:val="center"/>
              <w:rPr>
                <w:rFonts w:ascii="宋体" w:hAnsi="宋体"/>
                <w:color w:val="auto"/>
                <w:szCs w:val="21"/>
                <w:highlight w:val="none"/>
              </w:rPr>
            </w:pPr>
            <w:r>
              <w:rPr>
                <w:rFonts w:ascii="宋体" w:hAnsi="宋体"/>
                <w:color w:val="auto"/>
                <w:szCs w:val="21"/>
                <w:highlight w:val="none"/>
              </w:rPr>
              <w:t>1.5%</w:t>
            </w:r>
          </w:p>
        </w:tc>
        <w:tc>
          <w:tcPr>
            <w:tcW w:w="2006" w:type="dxa"/>
            <w:noWrap w:val="0"/>
            <w:vAlign w:val="center"/>
          </w:tcPr>
          <w:p w14:paraId="22C88930">
            <w:pPr>
              <w:jc w:val="center"/>
              <w:rPr>
                <w:rFonts w:ascii="宋体" w:hAnsi="宋体"/>
                <w:color w:val="auto"/>
                <w:szCs w:val="21"/>
                <w:highlight w:val="none"/>
              </w:rPr>
            </w:pPr>
            <w:r>
              <w:rPr>
                <w:rFonts w:ascii="宋体" w:hAnsi="宋体"/>
                <w:color w:val="auto"/>
                <w:szCs w:val="21"/>
                <w:highlight w:val="none"/>
              </w:rPr>
              <w:t>1.5%</w:t>
            </w:r>
          </w:p>
        </w:tc>
      </w:tr>
      <w:tr w14:paraId="63E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57840F9">
            <w:pPr>
              <w:jc w:val="center"/>
              <w:rPr>
                <w:rFonts w:ascii="宋体" w:hAnsi="宋体"/>
                <w:color w:val="auto"/>
                <w:szCs w:val="21"/>
                <w:highlight w:val="none"/>
              </w:rPr>
            </w:pPr>
            <w:r>
              <w:rPr>
                <w:rFonts w:ascii="宋体" w:hAnsi="宋体"/>
                <w:color w:val="auto"/>
                <w:szCs w:val="21"/>
                <w:highlight w:val="none"/>
              </w:rPr>
              <w:t>100-500</w:t>
            </w:r>
          </w:p>
        </w:tc>
        <w:tc>
          <w:tcPr>
            <w:tcW w:w="1815" w:type="dxa"/>
            <w:noWrap w:val="0"/>
            <w:vAlign w:val="center"/>
          </w:tcPr>
          <w:p w14:paraId="356910C4">
            <w:pPr>
              <w:jc w:val="center"/>
              <w:rPr>
                <w:rFonts w:ascii="宋体" w:hAnsi="宋体"/>
                <w:color w:val="auto"/>
                <w:szCs w:val="21"/>
                <w:highlight w:val="none"/>
              </w:rPr>
            </w:pPr>
            <w:r>
              <w:rPr>
                <w:rFonts w:ascii="宋体" w:hAnsi="宋体"/>
                <w:color w:val="auto"/>
                <w:szCs w:val="21"/>
                <w:highlight w:val="none"/>
              </w:rPr>
              <w:t>1.1%</w:t>
            </w:r>
          </w:p>
        </w:tc>
        <w:tc>
          <w:tcPr>
            <w:tcW w:w="2006" w:type="dxa"/>
            <w:noWrap w:val="0"/>
            <w:vAlign w:val="center"/>
          </w:tcPr>
          <w:p w14:paraId="07125626">
            <w:pPr>
              <w:jc w:val="center"/>
              <w:rPr>
                <w:rFonts w:ascii="宋体" w:hAnsi="宋体"/>
                <w:color w:val="auto"/>
                <w:szCs w:val="21"/>
                <w:highlight w:val="none"/>
              </w:rPr>
            </w:pPr>
            <w:r>
              <w:rPr>
                <w:rFonts w:ascii="宋体" w:hAnsi="宋体"/>
                <w:color w:val="auto"/>
                <w:szCs w:val="21"/>
                <w:highlight w:val="none"/>
              </w:rPr>
              <w:t>0.8%</w:t>
            </w:r>
          </w:p>
        </w:tc>
      </w:tr>
      <w:tr w14:paraId="54CC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03BBE88">
            <w:pPr>
              <w:jc w:val="center"/>
              <w:rPr>
                <w:rFonts w:ascii="宋体" w:hAnsi="宋体"/>
                <w:color w:val="auto"/>
                <w:szCs w:val="21"/>
                <w:highlight w:val="none"/>
              </w:rPr>
            </w:pPr>
            <w:r>
              <w:rPr>
                <w:rFonts w:ascii="宋体" w:hAnsi="宋体"/>
                <w:color w:val="auto"/>
                <w:szCs w:val="21"/>
                <w:highlight w:val="none"/>
              </w:rPr>
              <w:t>500-1000</w:t>
            </w:r>
          </w:p>
        </w:tc>
        <w:tc>
          <w:tcPr>
            <w:tcW w:w="1815" w:type="dxa"/>
            <w:noWrap w:val="0"/>
            <w:vAlign w:val="center"/>
          </w:tcPr>
          <w:p w14:paraId="42177A51">
            <w:pPr>
              <w:jc w:val="center"/>
              <w:rPr>
                <w:rFonts w:ascii="宋体" w:hAnsi="宋体"/>
                <w:color w:val="auto"/>
                <w:szCs w:val="21"/>
                <w:highlight w:val="none"/>
              </w:rPr>
            </w:pPr>
            <w:r>
              <w:rPr>
                <w:rFonts w:ascii="宋体" w:hAnsi="宋体"/>
                <w:color w:val="auto"/>
                <w:szCs w:val="21"/>
                <w:highlight w:val="none"/>
              </w:rPr>
              <w:t>0.8%</w:t>
            </w:r>
          </w:p>
        </w:tc>
        <w:tc>
          <w:tcPr>
            <w:tcW w:w="2006" w:type="dxa"/>
            <w:noWrap w:val="0"/>
            <w:vAlign w:val="center"/>
          </w:tcPr>
          <w:p w14:paraId="35EB9612">
            <w:pPr>
              <w:jc w:val="center"/>
              <w:rPr>
                <w:rFonts w:ascii="宋体" w:hAnsi="宋体"/>
                <w:color w:val="auto"/>
                <w:szCs w:val="21"/>
                <w:highlight w:val="none"/>
              </w:rPr>
            </w:pPr>
            <w:r>
              <w:rPr>
                <w:rFonts w:ascii="宋体" w:hAnsi="宋体"/>
                <w:color w:val="auto"/>
                <w:szCs w:val="21"/>
                <w:highlight w:val="none"/>
              </w:rPr>
              <w:t>0.45%</w:t>
            </w:r>
          </w:p>
        </w:tc>
      </w:tr>
      <w:tr w14:paraId="4A1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0D0C87FE">
            <w:pPr>
              <w:jc w:val="center"/>
              <w:rPr>
                <w:rFonts w:ascii="宋体" w:hAnsi="宋体"/>
                <w:color w:val="auto"/>
                <w:szCs w:val="21"/>
                <w:highlight w:val="none"/>
              </w:rPr>
            </w:pPr>
            <w:r>
              <w:rPr>
                <w:rFonts w:ascii="宋体" w:hAnsi="宋体"/>
                <w:color w:val="auto"/>
                <w:szCs w:val="21"/>
                <w:highlight w:val="none"/>
              </w:rPr>
              <w:t>1000-5000</w:t>
            </w:r>
          </w:p>
        </w:tc>
        <w:tc>
          <w:tcPr>
            <w:tcW w:w="1815" w:type="dxa"/>
            <w:noWrap w:val="0"/>
            <w:vAlign w:val="center"/>
          </w:tcPr>
          <w:p w14:paraId="67DD20D5">
            <w:pPr>
              <w:jc w:val="center"/>
              <w:rPr>
                <w:rFonts w:ascii="宋体" w:hAnsi="宋体"/>
                <w:color w:val="auto"/>
                <w:szCs w:val="21"/>
                <w:highlight w:val="none"/>
              </w:rPr>
            </w:pPr>
            <w:r>
              <w:rPr>
                <w:rFonts w:ascii="宋体" w:hAnsi="宋体"/>
                <w:color w:val="auto"/>
                <w:szCs w:val="21"/>
                <w:highlight w:val="none"/>
              </w:rPr>
              <w:t>0.5%</w:t>
            </w:r>
          </w:p>
        </w:tc>
        <w:tc>
          <w:tcPr>
            <w:tcW w:w="2006" w:type="dxa"/>
            <w:noWrap w:val="0"/>
            <w:vAlign w:val="center"/>
          </w:tcPr>
          <w:p w14:paraId="14671D6A">
            <w:pPr>
              <w:jc w:val="center"/>
              <w:rPr>
                <w:rFonts w:ascii="宋体" w:hAnsi="宋体"/>
                <w:color w:val="auto"/>
                <w:szCs w:val="21"/>
                <w:highlight w:val="none"/>
              </w:rPr>
            </w:pPr>
            <w:r>
              <w:rPr>
                <w:rFonts w:ascii="宋体" w:hAnsi="宋体"/>
                <w:color w:val="auto"/>
                <w:szCs w:val="21"/>
                <w:highlight w:val="none"/>
              </w:rPr>
              <w:t>0.25%</w:t>
            </w:r>
          </w:p>
        </w:tc>
      </w:tr>
      <w:tr w14:paraId="0E1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F4CA828">
            <w:pPr>
              <w:jc w:val="center"/>
              <w:rPr>
                <w:rFonts w:ascii="宋体" w:hAnsi="宋体"/>
                <w:color w:val="auto"/>
                <w:szCs w:val="21"/>
                <w:highlight w:val="none"/>
              </w:rPr>
            </w:pPr>
            <w:r>
              <w:rPr>
                <w:rFonts w:ascii="宋体" w:hAnsi="宋体"/>
                <w:color w:val="auto"/>
                <w:szCs w:val="21"/>
                <w:highlight w:val="none"/>
              </w:rPr>
              <w:t>5000-10000</w:t>
            </w:r>
          </w:p>
        </w:tc>
        <w:tc>
          <w:tcPr>
            <w:tcW w:w="1815" w:type="dxa"/>
            <w:noWrap w:val="0"/>
            <w:vAlign w:val="center"/>
          </w:tcPr>
          <w:p w14:paraId="26E53317">
            <w:pPr>
              <w:jc w:val="center"/>
              <w:rPr>
                <w:rFonts w:ascii="宋体" w:hAnsi="宋体"/>
                <w:color w:val="auto"/>
                <w:szCs w:val="21"/>
                <w:highlight w:val="none"/>
              </w:rPr>
            </w:pPr>
            <w:r>
              <w:rPr>
                <w:rFonts w:ascii="宋体" w:hAnsi="宋体"/>
                <w:color w:val="auto"/>
                <w:szCs w:val="21"/>
                <w:highlight w:val="none"/>
              </w:rPr>
              <w:t>0.25%</w:t>
            </w:r>
          </w:p>
        </w:tc>
        <w:tc>
          <w:tcPr>
            <w:tcW w:w="2006" w:type="dxa"/>
            <w:noWrap w:val="0"/>
            <w:vAlign w:val="center"/>
          </w:tcPr>
          <w:p w14:paraId="4D7C8172">
            <w:pPr>
              <w:jc w:val="center"/>
              <w:rPr>
                <w:rFonts w:ascii="宋体" w:hAnsi="宋体"/>
                <w:color w:val="auto"/>
                <w:szCs w:val="21"/>
                <w:highlight w:val="none"/>
              </w:rPr>
            </w:pPr>
            <w:r>
              <w:rPr>
                <w:rFonts w:ascii="宋体" w:hAnsi="宋体"/>
                <w:color w:val="auto"/>
                <w:szCs w:val="21"/>
                <w:highlight w:val="none"/>
              </w:rPr>
              <w:t>0.1%</w:t>
            </w:r>
          </w:p>
        </w:tc>
      </w:tr>
      <w:tr w14:paraId="1BA7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283A00B6">
            <w:pPr>
              <w:jc w:val="center"/>
              <w:rPr>
                <w:rFonts w:ascii="宋体" w:hAnsi="宋体"/>
                <w:color w:val="auto"/>
                <w:szCs w:val="21"/>
                <w:highlight w:val="none"/>
              </w:rPr>
            </w:pPr>
            <w:r>
              <w:rPr>
                <w:rFonts w:ascii="宋体" w:hAnsi="宋体"/>
                <w:color w:val="auto"/>
                <w:szCs w:val="21"/>
                <w:highlight w:val="none"/>
              </w:rPr>
              <w:t>10000-100000</w:t>
            </w:r>
          </w:p>
        </w:tc>
        <w:tc>
          <w:tcPr>
            <w:tcW w:w="1815" w:type="dxa"/>
            <w:noWrap w:val="0"/>
            <w:vAlign w:val="center"/>
          </w:tcPr>
          <w:p w14:paraId="49C3FA6E">
            <w:pPr>
              <w:jc w:val="center"/>
              <w:rPr>
                <w:rFonts w:ascii="宋体" w:hAnsi="宋体"/>
                <w:color w:val="auto"/>
                <w:szCs w:val="21"/>
                <w:highlight w:val="none"/>
              </w:rPr>
            </w:pPr>
            <w:r>
              <w:rPr>
                <w:rFonts w:ascii="宋体" w:hAnsi="宋体"/>
                <w:color w:val="auto"/>
                <w:szCs w:val="21"/>
                <w:highlight w:val="none"/>
              </w:rPr>
              <w:t>0.05%</w:t>
            </w:r>
          </w:p>
        </w:tc>
        <w:tc>
          <w:tcPr>
            <w:tcW w:w="2006" w:type="dxa"/>
            <w:noWrap w:val="0"/>
            <w:vAlign w:val="center"/>
          </w:tcPr>
          <w:p w14:paraId="2E68430B">
            <w:pPr>
              <w:jc w:val="center"/>
              <w:rPr>
                <w:rFonts w:ascii="宋体" w:hAnsi="宋体"/>
                <w:color w:val="auto"/>
                <w:szCs w:val="21"/>
                <w:highlight w:val="none"/>
              </w:rPr>
            </w:pPr>
            <w:r>
              <w:rPr>
                <w:rFonts w:ascii="宋体" w:hAnsi="宋体"/>
                <w:color w:val="auto"/>
                <w:szCs w:val="21"/>
                <w:highlight w:val="none"/>
              </w:rPr>
              <w:t>0.05%</w:t>
            </w:r>
          </w:p>
        </w:tc>
      </w:tr>
      <w:tr w14:paraId="2F98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8A55359">
            <w:pPr>
              <w:jc w:val="center"/>
              <w:rPr>
                <w:rFonts w:ascii="宋体" w:hAnsi="宋体"/>
                <w:color w:val="auto"/>
                <w:szCs w:val="21"/>
                <w:highlight w:val="none"/>
              </w:rPr>
            </w:pPr>
            <w:r>
              <w:rPr>
                <w:rFonts w:ascii="宋体" w:hAnsi="宋体"/>
                <w:color w:val="auto"/>
                <w:szCs w:val="21"/>
                <w:highlight w:val="none"/>
              </w:rPr>
              <w:t>1000000</w:t>
            </w:r>
            <w:r>
              <w:rPr>
                <w:rFonts w:hint="eastAsia" w:ascii="宋体" w:hAnsi="宋体"/>
                <w:color w:val="auto"/>
                <w:szCs w:val="21"/>
                <w:highlight w:val="none"/>
              </w:rPr>
              <w:t>以上</w:t>
            </w:r>
          </w:p>
        </w:tc>
        <w:tc>
          <w:tcPr>
            <w:tcW w:w="1815" w:type="dxa"/>
            <w:noWrap w:val="0"/>
            <w:vAlign w:val="center"/>
          </w:tcPr>
          <w:p w14:paraId="64A7E782">
            <w:pPr>
              <w:jc w:val="center"/>
              <w:rPr>
                <w:rFonts w:ascii="宋体" w:hAnsi="宋体"/>
                <w:color w:val="auto"/>
                <w:szCs w:val="21"/>
                <w:highlight w:val="none"/>
              </w:rPr>
            </w:pPr>
            <w:r>
              <w:rPr>
                <w:rFonts w:ascii="宋体" w:hAnsi="宋体"/>
                <w:color w:val="auto"/>
                <w:szCs w:val="21"/>
                <w:highlight w:val="none"/>
              </w:rPr>
              <w:t>0.01%</w:t>
            </w:r>
          </w:p>
        </w:tc>
        <w:tc>
          <w:tcPr>
            <w:tcW w:w="2006" w:type="dxa"/>
            <w:noWrap w:val="0"/>
            <w:vAlign w:val="center"/>
          </w:tcPr>
          <w:p w14:paraId="571D612D">
            <w:pPr>
              <w:jc w:val="center"/>
              <w:rPr>
                <w:rFonts w:ascii="宋体" w:hAnsi="宋体"/>
                <w:color w:val="auto"/>
                <w:szCs w:val="21"/>
                <w:highlight w:val="none"/>
              </w:rPr>
            </w:pPr>
            <w:r>
              <w:rPr>
                <w:rFonts w:ascii="宋体" w:hAnsi="宋体"/>
                <w:color w:val="auto"/>
                <w:szCs w:val="21"/>
                <w:highlight w:val="none"/>
              </w:rPr>
              <w:t>0.01%</w:t>
            </w:r>
          </w:p>
        </w:tc>
      </w:tr>
    </w:tbl>
    <w:p w14:paraId="5C18C500">
      <w:pPr>
        <w:pStyle w:val="25"/>
        <w:spacing w:line="240" w:lineRule="auto"/>
        <w:outlineLvl w:val="9"/>
        <w:rPr>
          <w:rFonts w:hAnsi="宋体"/>
          <w:color w:val="auto"/>
          <w:sz w:val="21"/>
          <w:szCs w:val="21"/>
          <w:highlight w:val="none"/>
        </w:rPr>
      </w:pPr>
    </w:p>
    <w:p w14:paraId="5EC91502">
      <w:pPr>
        <w:pStyle w:val="25"/>
        <w:spacing w:line="240" w:lineRule="auto"/>
        <w:outlineLvl w:val="9"/>
        <w:rPr>
          <w:rFonts w:hAnsi="宋体"/>
          <w:color w:val="auto"/>
          <w:sz w:val="21"/>
          <w:szCs w:val="21"/>
          <w:highlight w:val="none"/>
        </w:rPr>
      </w:pPr>
    </w:p>
    <w:p w14:paraId="3F719611">
      <w:pPr>
        <w:pStyle w:val="11"/>
        <w:spacing w:line="0" w:lineRule="atLeast"/>
        <w:rPr>
          <w:rFonts w:hint="eastAsia" w:hAnsi="宋体"/>
          <w:color w:val="auto"/>
          <w:szCs w:val="21"/>
          <w:highlight w:val="none"/>
        </w:rPr>
      </w:pPr>
    </w:p>
    <w:p w14:paraId="7291D18E">
      <w:pPr>
        <w:pStyle w:val="11"/>
        <w:spacing w:line="0" w:lineRule="atLeast"/>
        <w:rPr>
          <w:rFonts w:hint="eastAsia" w:hAnsi="宋体"/>
          <w:color w:val="auto"/>
          <w:szCs w:val="21"/>
          <w:highlight w:val="none"/>
        </w:rPr>
      </w:pPr>
    </w:p>
    <w:p w14:paraId="2263B789">
      <w:pPr>
        <w:pStyle w:val="11"/>
        <w:spacing w:line="0" w:lineRule="atLeast"/>
        <w:rPr>
          <w:rFonts w:hint="eastAsia" w:hAnsi="宋体"/>
          <w:color w:val="auto"/>
          <w:szCs w:val="21"/>
          <w:highlight w:val="none"/>
        </w:rPr>
      </w:pPr>
    </w:p>
    <w:p w14:paraId="26855A59">
      <w:pPr>
        <w:pStyle w:val="11"/>
        <w:spacing w:line="0" w:lineRule="atLeast"/>
        <w:rPr>
          <w:rFonts w:hint="eastAsia" w:hAnsi="宋体"/>
          <w:color w:val="auto"/>
          <w:szCs w:val="21"/>
          <w:highlight w:val="none"/>
        </w:rPr>
      </w:pPr>
    </w:p>
    <w:p w14:paraId="230E4B11">
      <w:pPr>
        <w:pStyle w:val="11"/>
        <w:spacing w:line="0" w:lineRule="atLeast"/>
        <w:rPr>
          <w:rFonts w:hint="eastAsia" w:hAnsi="宋体"/>
          <w:color w:val="auto"/>
          <w:szCs w:val="21"/>
          <w:highlight w:val="none"/>
        </w:rPr>
      </w:pPr>
    </w:p>
    <w:p w14:paraId="78BCEB57">
      <w:pPr>
        <w:pStyle w:val="11"/>
        <w:spacing w:line="0" w:lineRule="atLeast"/>
        <w:rPr>
          <w:rFonts w:hint="eastAsia" w:hAnsi="宋体"/>
          <w:color w:val="auto"/>
          <w:szCs w:val="21"/>
          <w:highlight w:val="none"/>
        </w:rPr>
      </w:pPr>
    </w:p>
    <w:p w14:paraId="47E9094F">
      <w:pPr>
        <w:pStyle w:val="11"/>
        <w:spacing w:line="0" w:lineRule="atLeast"/>
        <w:rPr>
          <w:rFonts w:hint="eastAsia" w:hAnsi="宋体"/>
          <w:color w:val="auto"/>
          <w:szCs w:val="21"/>
          <w:highlight w:val="none"/>
        </w:rPr>
      </w:pPr>
    </w:p>
    <w:p w14:paraId="70EF2F5D">
      <w:pPr>
        <w:pStyle w:val="11"/>
        <w:spacing w:line="0" w:lineRule="atLeast"/>
        <w:rPr>
          <w:rFonts w:hint="eastAsia" w:hAnsi="宋体"/>
          <w:color w:val="auto"/>
          <w:szCs w:val="21"/>
          <w:highlight w:val="none"/>
        </w:rPr>
      </w:pPr>
    </w:p>
    <w:p w14:paraId="67A1EC77">
      <w:pPr>
        <w:pStyle w:val="11"/>
        <w:spacing w:line="0" w:lineRule="atLeast"/>
        <w:rPr>
          <w:rFonts w:hint="eastAsia" w:hAnsi="宋体"/>
          <w:color w:val="auto"/>
          <w:szCs w:val="21"/>
          <w:highlight w:val="none"/>
        </w:rPr>
      </w:pPr>
    </w:p>
    <w:p w14:paraId="653863AD">
      <w:pPr>
        <w:pStyle w:val="11"/>
        <w:spacing w:line="0" w:lineRule="atLeast"/>
        <w:rPr>
          <w:rFonts w:hint="eastAsia" w:hAnsi="宋体"/>
          <w:color w:val="auto"/>
          <w:szCs w:val="21"/>
          <w:highlight w:val="none"/>
        </w:rPr>
      </w:pPr>
    </w:p>
    <w:p w14:paraId="72C1B58D">
      <w:pPr>
        <w:pStyle w:val="11"/>
        <w:spacing w:line="0" w:lineRule="atLeast"/>
        <w:rPr>
          <w:rFonts w:hint="eastAsia" w:hAnsi="宋体"/>
          <w:color w:val="auto"/>
          <w:szCs w:val="21"/>
          <w:highlight w:val="none"/>
        </w:rPr>
      </w:pPr>
    </w:p>
    <w:p w14:paraId="083449F6">
      <w:pPr>
        <w:pStyle w:val="11"/>
        <w:spacing w:line="0" w:lineRule="atLeast"/>
        <w:rPr>
          <w:rFonts w:hint="eastAsia" w:hAnsi="宋体"/>
          <w:color w:val="auto"/>
          <w:szCs w:val="21"/>
          <w:highlight w:val="none"/>
        </w:rPr>
      </w:pPr>
    </w:p>
    <w:p w14:paraId="0F5E4545">
      <w:pPr>
        <w:pStyle w:val="25"/>
        <w:jc w:val="left"/>
        <w:rPr>
          <w:rFonts w:hAnsi="宋体"/>
          <w:color w:val="auto"/>
          <w:sz w:val="21"/>
          <w:szCs w:val="21"/>
          <w:highlight w:val="none"/>
        </w:rPr>
      </w:pPr>
      <w:bookmarkStart w:id="38" w:name="_Toc20280"/>
      <w:bookmarkStart w:id="39" w:name="_Toc20852"/>
      <w:bookmarkStart w:id="40" w:name="_Toc23015"/>
    </w:p>
    <w:p w14:paraId="719DF554">
      <w:pPr>
        <w:pStyle w:val="25"/>
        <w:jc w:val="left"/>
        <w:rPr>
          <w:rFonts w:hAnsi="宋体"/>
          <w:color w:val="auto"/>
          <w:sz w:val="21"/>
          <w:szCs w:val="21"/>
          <w:highlight w:val="none"/>
        </w:rPr>
      </w:pPr>
    </w:p>
    <w:p w14:paraId="4AF18D19">
      <w:pPr>
        <w:pStyle w:val="25"/>
        <w:jc w:val="left"/>
        <w:rPr>
          <w:rFonts w:hAnsi="宋体"/>
          <w:color w:val="auto"/>
          <w:sz w:val="21"/>
          <w:szCs w:val="21"/>
          <w:highlight w:val="none"/>
        </w:rPr>
      </w:pPr>
    </w:p>
    <w:p w14:paraId="5668905F">
      <w:pPr>
        <w:pStyle w:val="25"/>
        <w:jc w:val="left"/>
        <w:rPr>
          <w:rFonts w:hAnsi="宋体"/>
          <w:color w:val="auto"/>
          <w:sz w:val="21"/>
          <w:szCs w:val="21"/>
          <w:highlight w:val="none"/>
        </w:rPr>
      </w:pPr>
    </w:p>
    <w:p w14:paraId="1A7C0D15">
      <w:pPr>
        <w:pStyle w:val="25"/>
        <w:jc w:val="left"/>
        <w:rPr>
          <w:rFonts w:hAnsi="宋体"/>
          <w:color w:val="auto"/>
          <w:sz w:val="21"/>
          <w:szCs w:val="21"/>
          <w:highlight w:val="none"/>
        </w:rPr>
      </w:pPr>
    </w:p>
    <w:p w14:paraId="2E469AA5">
      <w:pPr>
        <w:pStyle w:val="25"/>
        <w:jc w:val="left"/>
        <w:rPr>
          <w:rFonts w:hAnsi="宋体"/>
          <w:color w:val="auto"/>
          <w:sz w:val="21"/>
          <w:szCs w:val="21"/>
          <w:highlight w:val="none"/>
        </w:rPr>
      </w:pPr>
      <w:r>
        <w:rPr>
          <w:rFonts w:hAnsi="宋体"/>
          <w:color w:val="auto"/>
          <w:sz w:val="21"/>
          <w:szCs w:val="21"/>
          <w:highlight w:val="none"/>
        </w:rPr>
        <w:t>附件11、</w:t>
      </w:r>
      <w:bookmarkEnd w:id="38"/>
      <w:bookmarkEnd w:id="39"/>
      <w:bookmarkEnd w:id="40"/>
      <w:bookmarkStart w:id="41" w:name="_Toc32075"/>
      <w:bookmarkStart w:id="42" w:name="_Toc11806"/>
    </w:p>
    <w:p w14:paraId="69467F9A">
      <w:pPr>
        <w:pStyle w:val="25"/>
        <w:jc w:val="center"/>
        <w:rPr>
          <w:rFonts w:hint="eastAsia" w:ascii="宋体" w:hAnsi="宋体"/>
          <w:b/>
          <w:color w:val="auto"/>
          <w:sz w:val="32"/>
          <w:szCs w:val="32"/>
          <w:highlight w:val="none"/>
        </w:rPr>
      </w:pPr>
      <w:r>
        <w:rPr>
          <w:rFonts w:ascii="宋体" w:hAnsi="宋体"/>
          <w:b/>
          <w:color w:val="auto"/>
          <w:sz w:val="32"/>
          <w:szCs w:val="32"/>
          <w:highlight w:val="none"/>
        </w:rPr>
        <w:t>退还</w:t>
      </w:r>
      <w:r>
        <w:rPr>
          <w:rFonts w:hint="eastAsia" w:ascii="宋体" w:hAnsi="宋体"/>
          <w:b/>
          <w:color w:val="auto"/>
          <w:sz w:val="32"/>
          <w:szCs w:val="32"/>
          <w:highlight w:val="none"/>
        </w:rPr>
        <w:t>投标</w:t>
      </w:r>
      <w:r>
        <w:rPr>
          <w:rFonts w:ascii="宋体" w:hAnsi="宋体"/>
          <w:b/>
          <w:color w:val="auto"/>
          <w:sz w:val="32"/>
          <w:szCs w:val="32"/>
          <w:highlight w:val="none"/>
        </w:rPr>
        <w:t>保证金</w:t>
      </w:r>
      <w:r>
        <w:rPr>
          <w:rFonts w:hint="eastAsia" w:ascii="宋体" w:hAnsi="宋体"/>
          <w:b/>
          <w:color w:val="auto"/>
          <w:sz w:val="32"/>
          <w:szCs w:val="32"/>
          <w:highlight w:val="none"/>
        </w:rPr>
        <w:t>说明</w:t>
      </w:r>
      <w:r>
        <w:rPr>
          <w:rFonts w:ascii="宋体" w:hAnsi="宋体"/>
          <w:b/>
          <w:color w:val="auto"/>
          <w:sz w:val="32"/>
          <w:szCs w:val="32"/>
          <w:highlight w:val="none"/>
        </w:rPr>
        <w:t>函</w:t>
      </w:r>
      <w:bookmarkEnd w:id="41"/>
      <w:bookmarkEnd w:id="42"/>
    </w:p>
    <w:p w14:paraId="42985A46">
      <w:pPr>
        <w:widowControl/>
        <w:spacing w:line="500" w:lineRule="exact"/>
        <w:jc w:val="left"/>
        <w:rPr>
          <w:rFonts w:ascii="宋体" w:hAnsi="宋体" w:cs="宋体"/>
          <w:color w:val="auto"/>
          <w:kern w:val="0"/>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福建吉瑞招标代理有限公司</w:t>
      </w:r>
      <w:r>
        <w:rPr>
          <w:rFonts w:hint="eastAsia" w:ascii="宋体" w:hAnsi="宋体"/>
          <w:color w:val="auto"/>
          <w:szCs w:val="21"/>
          <w:highlight w:val="none"/>
        </w:rPr>
        <w:t>：</w:t>
      </w:r>
    </w:p>
    <w:p w14:paraId="47F7CBF4">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兹有我公司参加贵公司</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日（</w:t>
      </w:r>
      <w:r>
        <w:rPr>
          <w:rFonts w:hint="eastAsia" w:ascii="宋体" w:hAnsi="宋体"/>
          <w:color w:val="auto"/>
          <w:szCs w:val="21"/>
          <w:highlight w:val="none"/>
        </w:rPr>
        <w:t>开标</w:t>
      </w:r>
      <w:r>
        <w:rPr>
          <w:rFonts w:ascii="宋体" w:hAnsi="宋体"/>
          <w:color w:val="auto"/>
          <w:szCs w:val="21"/>
          <w:highlight w:val="none"/>
        </w:rPr>
        <w:t>时间）组织</w:t>
      </w:r>
      <w:r>
        <w:rPr>
          <w:rFonts w:hint="eastAsia" w:ascii="宋体" w:hAnsi="宋体"/>
          <w:color w:val="auto"/>
          <w:szCs w:val="21"/>
          <w:highlight w:val="none"/>
        </w:rPr>
        <w:t>公开招标</w:t>
      </w:r>
      <w:r>
        <w:rPr>
          <w:rFonts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(项目名称)的招标活动中</w:t>
      </w:r>
      <w:r>
        <w:rPr>
          <w:rFonts w:ascii="宋体" w:hAnsi="宋体"/>
          <w:color w:val="auto"/>
          <w:szCs w:val="21"/>
          <w:highlight w:val="none"/>
        </w:rPr>
        <w:t>，本公司以</w:t>
      </w:r>
      <w:r>
        <w:rPr>
          <w:rFonts w:hint="eastAsia" w:ascii="宋体" w:hAnsi="宋体"/>
          <w:color w:val="auto"/>
          <w:szCs w:val="21"/>
          <w:highlight w:val="none"/>
          <w:u w:val="single"/>
        </w:rPr>
        <w:t xml:space="preserve">      </w:t>
      </w:r>
      <w:r>
        <w:rPr>
          <w:rFonts w:ascii="宋体" w:hAnsi="宋体"/>
          <w:color w:val="auto"/>
          <w:szCs w:val="21"/>
          <w:highlight w:val="none"/>
        </w:rPr>
        <w:t>（同城转帐、异地电汇）形式缴纳</w:t>
      </w:r>
      <w:r>
        <w:rPr>
          <w:rFonts w:hint="eastAsia" w:ascii="宋体" w:hAnsi="宋体"/>
          <w:color w:val="auto"/>
          <w:szCs w:val="21"/>
          <w:highlight w:val="none"/>
        </w:rPr>
        <w:t>投标</w:t>
      </w:r>
      <w:r>
        <w:rPr>
          <w:rFonts w:ascii="宋体" w:hAnsi="宋体"/>
          <w:color w:val="auto"/>
          <w:szCs w:val="21"/>
          <w:highlight w:val="none"/>
        </w:rPr>
        <w:t>保证金（¥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如中标，请贵公司待我司缴纳招标服务费并签订合同后给予办理退还；如未中标，则请将投标保证金直接退还到我公司帐户中:</w:t>
      </w:r>
    </w:p>
    <w:p w14:paraId="0EC9265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全称：</w:t>
      </w:r>
      <w:r>
        <w:rPr>
          <w:rFonts w:ascii="宋体" w:hAnsi="宋体"/>
          <w:color w:val="auto"/>
          <w:szCs w:val="21"/>
          <w:highlight w:val="none"/>
          <w:u w:val="single"/>
        </w:rPr>
        <w:t>                               </w:t>
      </w:r>
      <w:r>
        <w:rPr>
          <w:rFonts w:ascii="宋体" w:hAnsi="宋体"/>
          <w:color w:val="auto"/>
          <w:szCs w:val="21"/>
          <w:highlight w:val="none"/>
        </w:rPr>
        <w:t xml:space="preserve">  </w:t>
      </w:r>
    </w:p>
    <w:p w14:paraId="469B5A11">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开户</w:t>
      </w:r>
      <w:r>
        <w:rPr>
          <w:rFonts w:hint="eastAsia" w:ascii="宋体" w:hAnsi="宋体"/>
          <w:color w:val="auto"/>
          <w:szCs w:val="21"/>
          <w:highlight w:val="none"/>
        </w:rPr>
        <w:t>银</w:t>
      </w:r>
      <w:r>
        <w:rPr>
          <w:rFonts w:ascii="宋体" w:hAnsi="宋体"/>
          <w:color w:val="auto"/>
          <w:szCs w:val="21"/>
          <w:highlight w:val="none"/>
        </w:rPr>
        <w:t>行：</w:t>
      </w:r>
      <w:r>
        <w:rPr>
          <w:rFonts w:ascii="宋体" w:hAnsi="宋体"/>
          <w:color w:val="auto"/>
          <w:szCs w:val="21"/>
          <w:highlight w:val="none"/>
          <w:u w:val="single"/>
        </w:rPr>
        <w:t>                              </w:t>
      </w:r>
      <w:r>
        <w:rPr>
          <w:rFonts w:ascii="宋体" w:hAnsi="宋体"/>
          <w:color w:val="auto"/>
          <w:szCs w:val="21"/>
          <w:highlight w:val="none"/>
        </w:rPr>
        <w:t> </w:t>
      </w:r>
    </w:p>
    <w:p w14:paraId="20E84A9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w:t>
      </w:r>
      <w:r>
        <w:rPr>
          <w:rFonts w:ascii="宋体" w:hAnsi="宋体"/>
          <w:color w:val="auto"/>
          <w:szCs w:val="21"/>
          <w:highlight w:val="none"/>
        </w:rPr>
        <w:t>    号：</w:t>
      </w:r>
      <w:r>
        <w:rPr>
          <w:rFonts w:ascii="宋体" w:hAnsi="宋体"/>
          <w:color w:val="auto"/>
          <w:szCs w:val="21"/>
          <w:highlight w:val="none"/>
          <w:u w:val="single"/>
        </w:rPr>
        <w:t>                               </w:t>
      </w:r>
      <w:r>
        <w:rPr>
          <w:rFonts w:ascii="宋体" w:hAnsi="宋体"/>
          <w:color w:val="auto"/>
          <w:szCs w:val="21"/>
          <w:highlight w:val="none"/>
        </w:rPr>
        <w:t xml:space="preserve">         </w:t>
      </w:r>
    </w:p>
    <w:p w14:paraId="3FBDFE08">
      <w:pPr>
        <w:widowControl/>
        <w:spacing w:line="500" w:lineRule="exact"/>
        <w:ind w:firstLine="420" w:firstLineChars="200"/>
        <w:jc w:val="left"/>
        <w:rPr>
          <w:rFonts w:ascii="宋体" w:hAnsi="宋体"/>
          <w:color w:val="auto"/>
          <w:szCs w:val="21"/>
          <w:highlight w:val="none"/>
        </w:rPr>
      </w:pPr>
      <w:r>
        <w:rPr>
          <w:rFonts w:ascii="宋体" w:hAnsi="宋体"/>
          <w:color w:val="auto"/>
          <w:szCs w:val="21"/>
          <w:highlight w:val="none"/>
        </w:rPr>
        <w:t>公司所属省份、市县：</w:t>
      </w:r>
      <w:r>
        <w:rPr>
          <w:rFonts w:ascii="宋体" w:hAnsi="宋体"/>
          <w:color w:val="auto"/>
          <w:szCs w:val="21"/>
          <w:highlight w:val="none"/>
          <w:u w:val="single"/>
        </w:rPr>
        <w:t>                               </w:t>
      </w:r>
      <w:r>
        <w:rPr>
          <w:rFonts w:ascii="宋体" w:hAnsi="宋体"/>
          <w:color w:val="auto"/>
          <w:szCs w:val="21"/>
          <w:highlight w:val="none"/>
        </w:rPr>
        <w:t xml:space="preserve">  </w:t>
      </w:r>
    </w:p>
    <w:p w14:paraId="3E018CDF">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（以上内容应详细填写，不可简化）</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56"/>
        <w:gridCol w:w="6255"/>
      </w:tblGrid>
      <w:tr w14:paraId="582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918BE2F">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02" w:type="pct"/>
            <w:noWrap w:val="0"/>
            <w:vAlign w:val="top"/>
          </w:tcPr>
          <w:p w14:paraId="667B6DA7">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所投合同包</w:t>
            </w:r>
          </w:p>
        </w:tc>
        <w:tc>
          <w:tcPr>
            <w:tcW w:w="3629" w:type="pct"/>
            <w:noWrap w:val="0"/>
            <w:vAlign w:val="top"/>
          </w:tcPr>
          <w:p w14:paraId="734C34B6">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提交投标保证金金额（元）</w:t>
            </w:r>
          </w:p>
        </w:tc>
      </w:tr>
      <w:tr w14:paraId="1C69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F642B64">
            <w:pPr>
              <w:widowControl/>
              <w:spacing w:line="500" w:lineRule="exact"/>
              <w:jc w:val="left"/>
              <w:rPr>
                <w:rFonts w:hint="eastAsia" w:ascii="宋体" w:hAnsi="宋体"/>
                <w:color w:val="auto"/>
                <w:szCs w:val="21"/>
                <w:highlight w:val="none"/>
              </w:rPr>
            </w:pPr>
          </w:p>
        </w:tc>
        <w:tc>
          <w:tcPr>
            <w:tcW w:w="902" w:type="pct"/>
            <w:noWrap w:val="0"/>
            <w:vAlign w:val="top"/>
          </w:tcPr>
          <w:p w14:paraId="75C32745">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3629" w:type="pct"/>
            <w:noWrap w:val="0"/>
            <w:vAlign w:val="top"/>
          </w:tcPr>
          <w:p w14:paraId="2D0430B7">
            <w:pPr>
              <w:widowControl/>
              <w:spacing w:line="500" w:lineRule="exact"/>
              <w:jc w:val="left"/>
              <w:rPr>
                <w:rFonts w:hint="eastAsia" w:ascii="宋体" w:hAnsi="宋体"/>
                <w:color w:val="auto"/>
                <w:szCs w:val="21"/>
                <w:highlight w:val="none"/>
              </w:rPr>
            </w:pPr>
          </w:p>
        </w:tc>
      </w:tr>
      <w:tr w14:paraId="47C9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pct"/>
            <w:gridSpan w:val="2"/>
            <w:noWrap w:val="0"/>
            <w:vAlign w:val="top"/>
          </w:tcPr>
          <w:p w14:paraId="73241D4C">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合计</w:t>
            </w:r>
          </w:p>
        </w:tc>
        <w:tc>
          <w:tcPr>
            <w:tcW w:w="3629" w:type="pct"/>
            <w:noWrap w:val="0"/>
            <w:vAlign w:val="top"/>
          </w:tcPr>
          <w:p w14:paraId="4BDDCAC6">
            <w:pPr>
              <w:widowControl/>
              <w:spacing w:line="500" w:lineRule="exact"/>
              <w:jc w:val="left"/>
              <w:rPr>
                <w:rFonts w:hint="eastAsia" w:ascii="宋体" w:hAnsi="宋体"/>
                <w:color w:val="auto"/>
                <w:szCs w:val="21"/>
                <w:highlight w:val="none"/>
              </w:rPr>
            </w:pPr>
          </w:p>
        </w:tc>
      </w:tr>
      <w:tr w14:paraId="658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5000" w:type="pct"/>
            <w:gridSpan w:val="3"/>
            <w:noWrap w:val="0"/>
            <w:vAlign w:val="center"/>
          </w:tcPr>
          <w:p w14:paraId="23542FEC">
            <w:pPr>
              <w:widowControl/>
              <w:spacing w:line="500" w:lineRule="exact"/>
              <w:jc w:val="center"/>
              <w:rPr>
                <w:rFonts w:hint="eastAsia" w:ascii="宋体" w:hAnsi="宋体"/>
                <w:color w:val="auto"/>
                <w:sz w:val="30"/>
                <w:szCs w:val="30"/>
                <w:highlight w:val="none"/>
              </w:rPr>
            </w:pPr>
            <w:r>
              <w:rPr>
                <w:rFonts w:hint="eastAsia" w:ascii="宋体" w:hAnsi="宋体"/>
                <w:color w:val="auto"/>
                <w:sz w:val="30"/>
                <w:szCs w:val="30"/>
                <w:highlight w:val="none"/>
              </w:rPr>
              <w:t>投标保证金凭证复印件粘贴处</w:t>
            </w:r>
          </w:p>
        </w:tc>
      </w:tr>
    </w:tbl>
    <w:p w14:paraId="02D4D9ED">
      <w:pPr>
        <w:spacing w:line="380" w:lineRule="exact"/>
        <w:rPr>
          <w:rFonts w:hint="eastAsia" w:ascii="宋体" w:hAnsi="宋体"/>
          <w:color w:val="auto"/>
          <w:szCs w:val="21"/>
          <w:highlight w:val="none"/>
        </w:rPr>
      </w:pPr>
    </w:p>
    <w:p w14:paraId="59BE2E2D">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投标人（全称并加盖公章）： </w:t>
      </w:r>
      <w:r>
        <w:rPr>
          <w:rFonts w:hint="eastAsia" w:ascii="宋体" w:hAnsi="宋体"/>
          <w:color w:val="auto"/>
          <w:szCs w:val="21"/>
          <w:highlight w:val="none"/>
          <w:u w:val="single"/>
        </w:rPr>
        <w:t xml:space="preserve">                         </w:t>
      </w:r>
    </w:p>
    <w:p w14:paraId="0B04301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AE0FBB5">
      <w:pPr>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0E5AB084">
      <w:pPr>
        <w:spacing w:line="340" w:lineRule="atLeast"/>
        <w:rPr>
          <w:rFonts w:hint="eastAsia" w:ascii="宋体" w:hAnsi="宋体"/>
          <w:color w:val="auto"/>
          <w:szCs w:val="21"/>
          <w:highlight w:val="none"/>
          <w:u w:val="single"/>
        </w:rPr>
      </w:pPr>
    </w:p>
    <w:p w14:paraId="1486F1F9">
      <w:pPr>
        <w:spacing w:line="3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投标保证金说明函》（含清晰准确的投标保证金缴款凭证复印件）另做一份加盖公章后装在一单独的信封内密封并放置在投标文件报价部分正本密封袋中。</w:t>
      </w:r>
    </w:p>
    <w:p w14:paraId="17613E7A">
      <w:pPr>
        <w:pStyle w:val="22"/>
        <w:jc w:val="center"/>
        <w:outlineLvl w:val="2"/>
        <w:rPr>
          <w:b/>
          <w:color w:val="auto"/>
          <w:sz w:val="28"/>
          <w:highlight w:val="none"/>
        </w:rPr>
      </w:pPr>
    </w:p>
    <w:p w14:paraId="0F3C979E">
      <w:pPr>
        <w:pStyle w:val="22"/>
        <w:jc w:val="center"/>
        <w:outlineLvl w:val="2"/>
        <w:rPr>
          <w:b/>
          <w:color w:val="auto"/>
          <w:sz w:val="28"/>
          <w:highlight w:val="none"/>
        </w:rPr>
      </w:pPr>
      <w:r>
        <w:rPr>
          <w:b/>
          <w:color w:val="auto"/>
          <w:sz w:val="28"/>
          <w:highlight w:val="none"/>
        </w:rPr>
        <w:t>封面格式(报价部分)</w:t>
      </w:r>
    </w:p>
    <w:p w14:paraId="07C4848B">
      <w:pPr>
        <w:pStyle w:val="22"/>
        <w:jc w:val="center"/>
        <w:outlineLvl w:val="2"/>
        <w:rPr>
          <w:b/>
          <w:color w:val="auto"/>
          <w:sz w:val="28"/>
          <w:highlight w:val="none"/>
        </w:rPr>
      </w:pPr>
    </w:p>
    <w:p w14:paraId="555D41F8">
      <w:pPr>
        <w:pStyle w:val="22"/>
        <w:jc w:val="center"/>
        <w:outlineLvl w:val="0"/>
        <w:rPr>
          <w:color w:val="auto"/>
          <w:sz w:val="72"/>
          <w:szCs w:val="72"/>
          <w:highlight w:val="none"/>
        </w:rPr>
      </w:pPr>
      <w:r>
        <w:rPr>
          <w:b/>
          <w:color w:val="auto"/>
          <w:sz w:val="72"/>
          <w:szCs w:val="72"/>
          <w:highlight w:val="none"/>
        </w:rPr>
        <w:t>福建省政府采购投标文件</w:t>
      </w:r>
    </w:p>
    <w:p w14:paraId="5235DE3C">
      <w:pPr>
        <w:pStyle w:val="22"/>
        <w:jc w:val="center"/>
        <w:outlineLvl w:val="0"/>
        <w:rPr>
          <w:rFonts w:hint="eastAsia" w:eastAsiaTheme="minorEastAsia"/>
          <w:b/>
          <w:color w:val="auto"/>
          <w:sz w:val="72"/>
          <w:szCs w:val="72"/>
          <w:highlight w:val="none"/>
          <w:lang w:eastAsia="zh-CN"/>
        </w:rPr>
      </w:pPr>
      <w:r>
        <w:rPr>
          <w:b/>
          <w:color w:val="auto"/>
          <w:sz w:val="72"/>
          <w:szCs w:val="72"/>
          <w:highlight w:val="none"/>
        </w:rPr>
        <w:t>（报价部分）</w:t>
      </w:r>
    </w:p>
    <w:p w14:paraId="4841DAB2">
      <w:pPr>
        <w:pStyle w:val="22"/>
        <w:jc w:val="center"/>
        <w:outlineLvl w:val="0"/>
        <w:rPr>
          <w:rFonts w:hint="eastAsia" w:eastAsiaTheme="minorEastAsia"/>
          <w:b/>
          <w:color w:val="auto"/>
          <w:sz w:val="72"/>
          <w:szCs w:val="72"/>
          <w:highlight w:val="none"/>
          <w:lang w:eastAsia="zh-CN"/>
        </w:rPr>
      </w:pPr>
    </w:p>
    <w:p w14:paraId="795A0DA1">
      <w:pPr>
        <w:pStyle w:val="22"/>
        <w:jc w:val="center"/>
        <w:outlineLvl w:val="0"/>
        <w:rPr>
          <w:rFonts w:hint="eastAsia" w:eastAsiaTheme="minorEastAsia"/>
          <w:color w:val="auto"/>
          <w:highlight w:val="none"/>
          <w:lang w:eastAsia="zh-CN"/>
        </w:rPr>
      </w:pPr>
    </w:p>
    <w:p w14:paraId="16A604A6">
      <w:pPr>
        <w:pStyle w:val="22"/>
        <w:jc w:val="center"/>
        <w:outlineLvl w:val="0"/>
        <w:rPr>
          <w:rFonts w:hint="eastAsia" w:eastAsiaTheme="minorEastAsia"/>
          <w:color w:val="auto"/>
          <w:highlight w:val="none"/>
          <w:lang w:eastAsia="zh-CN"/>
        </w:rPr>
      </w:pPr>
    </w:p>
    <w:p w14:paraId="4C2049FA">
      <w:pPr>
        <w:pStyle w:val="22"/>
        <w:jc w:val="center"/>
        <w:outlineLvl w:val="1"/>
        <w:rPr>
          <w:rFonts w:hint="eastAsia" w:eastAsiaTheme="minorEastAsia"/>
          <w:b/>
          <w:color w:val="auto"/>
          <w:sz w:val="36"/>
          <w:highlight w:val="none"/>
          <w:lang w:eastAsia="zh-CN"/>
        </w:rPr>
      </w:pPr>
      <w:r>
        <w:rPr>
          <w:b/>
          <w:color w:val="auto"/>
          <w:sz w:val="36"/>
          <w:highlight w:val="none"/>
        </w:rPr>
        <w:t>（填写正本或副本）</w:t>
      </w:r>
    </w:p>
    <w:p w14:paraId="54E1CD11">
      <w:pPr>
        <w:pStyle w:val="22"/>
        <w:jc w:val="center"/>
        <w:outlineLvl w:val="1"/>
        <w:rPr>
          <w:rFonts w:hint="eastAsia" w:eastAsiaTheme="minorEastAsia"/>
          <w:b/>
          <w:color w:val="auto"/>
          <w:sz w:val="36"/>
          <w:highlight w:val="none"/>
          <w:lang w:eastAsia="zh-CN"/>
        </w:rPr>
      </w:pPr>
    </w:p>
    <w:p w14:paraId="516F52E7">
      <w:pPr>
        <w:pStyle w:val="22"/>
        <w:jc w:val="center"/>
        <w:outlineLvl w:val="1"/>
        <w:rPr>
          <w:rFonts w:hint="eastAsia" w:eastAsiaTheme="minorEastAsia"/>
          <w:color w:val="auto"/>
          <w:highlight w:val="none"/>
          <w:lang w:eastAsia="zh-CN"/>
        </w:rPr>
      </w:pPr>
    </w:p>
    <w:p w14:paraId="5C823DC8">
      <w:pPr>
        <w:pStyle w:val="22"/>
        <w:jc w:val="center"/>
        <w:outlineLvl w:val="1"/>
        <w:rPr>
          <w:rFonts w:hint="eastAsia" w:eastAsiaTheme="minorEastAsia"/>
          <w:color w:val="auto"/>
          <w:highlight w:val="none"/>
          <w:lang w:eastAsia="zh-CN"/>
        </w:rPr>
      </w:pPr>
    </w:p>
    <w:p w14:paraId="391BDE5D">
      <w:pPr>
        <w:pStyle w:val="22"/>
        <w:jc w:val="center"/>
        <w:outlineLvl w:val="1"/>
        <w:rPr>
          <w:rFonts w:hint="eastAsia" w:eastAsiaTheme="minorEastAsia"/>
          <w:color w:val="auto"/>
          <w:highlight w:val="none"/>
          <w:lang w:eastAsia="zh-CN"/>
        </w:rPr>
      </w:pPr>
    </w:p>
    <w:p w14:paraId="18D1BE02">
      <w:pPr>
        <w:pStyle w:val="22"/>
        <w:jc w:val="center"/>
        <w:outlineLvl w:val="1"/>
        <w:rPr>
          <w:rFonts w:hint="eastAsia" w:eastAsiaTheme="minorEastAsia"/>
          <w:color w:val="auto"/>
          <w:highlight w:val="none"/>
          <w:lang w:eastAsia="zh-CN"/>
        </w:rPr>
      </w:pPr>
    </w:p>
    <w:p w14:paraId="68CEF408">
      <w:pPr>
        <w:pStyle w:val="22"/>
        <w:jc w:val="center"/>
        <w:outlineLvl w:val="2"/>
        <w:rPr>
          <w:color w:val="auto"/>
          <w:highlight w:val="none"/>
        </w:rPr>
      </w:pPr>
      <w:r>
        <w:rPr>
          <w:b/>
          <w:color w:val="auto"/>
          <w:sz w:val="28"/>
          <w:highlight w:val="none"/>
        </w:rPr>
        <w:t>（项目名称：（由投标人填写）</w:t>
      </w:r>
    </w:p>
    <w:p w14:paraId="35FDB2B4">
      <w:pPr>
        <w:pStyle w:val="22"/>
        <w:jc w:val="center"/>
        <w:outlineLvl w:val="2"/>
        <w:rPr>
          <w:color w:val="auto"/>
          <w:highlight w:val="none"/>
        </w:rPr>
      </w:pPr>
      <w:r>
        <w:rPr>
          <w:b/>
          <w:color w:val="auto"/>
          <w:sz w:val="28"/>
          <w:highlight w:val="none"/>
        </w:rPr>
        <w:t>（备案编号：（由投标人填写）</w:t>
      </w:r>
    </w:p>
    <w:p w14:paraId="51722A15">
      <w:pPr>
        <w:pStyle w:val="22"/>
        <w:jc w:val="center"/>
        <w:outlineLvl w:val="2"/>
        <w:rPr>
          <w:color w:val="auto"/>
          <w:highlight w:val="none"/>
        </w:rPr>
      </w:pPr>
      <w:r>
        <w:rPr>
          <w:b/>
          <w:color w:val="auto"/>
          <w:sz w:val="28"/>
          <w:highlight w:val="none"/>
        </w:rPr>
        <w:t>（项目编号：（由投标人填写）</w:t>
      </w:r>
    </w:p>
    <w:p w14:paraId="0782013F">
      <w:pPr>
        <w:pStyle w:val="22"/>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72EC5240">
      <w:pPr>
        <w:pStyle w:val="22"/>
        <w:jc w:val="center"/>
        <w:outlineLvl w:val="2"/>
        <w:rPr>
          <w:rFonts w:hint="eastAsia" w:eastAsiaTheme="minorEastAsia"/>
          <w:b/>
          <w:color w:val="auto"/>
          <w:sz w:val="28"/>
          <w:highlight w:val="none"/>
          <w:lang w:eastAsia="zh-CN"/>
        </w:rPr>
      </w:pPr>
    </w:p>
    <w:p w14:paraId="3D01C4B1">
      <w:pPr>
        <w:pStyle w:val="22"/>
        <w:jc w:val="center"/>
        <w:outlineLvl w:val="2"/>
        <w:rPr>
          <w:rFonts w:hint="eastAsia" w:eastAsiaTheme="minorEastAsia"/>
          <w:color w:val="auto"/>
          <w:highlight w:val="none"/>
          <w:lang w:eastAsia="zh-CN"/>
        </w:rPr>
      </w:pPr>
    </w:p>
    <w:p w14:paraId="2A2CBD1A">
      <w:pPr>
        <w:pStyle w:val="22"/>
        <w:jc w:val="center"/>
        <w:outlineLvl w:val="2"/>
        <w:rPr>
          <w:color w:val="auto"/>
          <w:highlight w:val="none"/>
        </w:rPr>
      </w:pPr>
    </w:p>
    <w:p w14:paraId="4DBF3983">
      <w:pPr>
        <w:pStyle w:val="22"/>
        <w:jc w:val="center"/>
        <w:outlineLvl w:val="2"/>
        <w:rPr>
          <w:color w:val="auto"/>
          <w:highlight w:val="none"/>
        </w:rPr>
      </w:pPr>
    </w:p>
    <w:p w14:paraId="5A3F8C83">
      <w:pPr>
        <w:pStyle w:val="22"/>
        <w:jc w:val="center"/>
        <w:outlineLvl w:val="2"/>
        <w:rPr>
          <w:color w:val="auto"/>
          <w:highlight w:val="none"/>
        </w:rPr>
      </w:pPr>
    </w:p>
    <w:p w14:paraId="5C975C28">
      <w:pPr>
        <w:pStyle w:val="22"/>
        <w:jc w:val="center"/>
        <w:outlineLvl w:val="2"/>
        <w:rPr>
          <w:color w:val="auto"/>
          <w:highlight w:val="none"/>
        </w:rPr>
      </w:pPr>
    </w:p>
    <w:p w14:paraId="24691027">
      <w:pPr>
        <w:pStyle w:val="22"/>
        <w:jc w:val="center"/>
        <w:outlineLvl w:val="2"/>
        <w:rPr>
          <w:color w:val="auto"/>
          <w:highlight w:val="none"/>
        </w:rPr>
      </w:pPr>
    </w:p>
    <w:p w14:paraId="5860919D">
      <w:pPr>
        <w:pStyle w:val="22"/>
        <w:jc w:val="center"/>
        <w:outlineLvl w:val="2"/>
        <w:rPr>
          <w:color w:val="auto"/>
          <w:highlight w:val="none"/>
        </w:rPr>
      </w:pPr>
    </w:p>
    <w:p w14:paraId="617F2853">
      <w:pPr>
        <w:pStyle w:val="22"/>
        <w:jc w:val="center"/>
        <w:outlineLvl w:val="2"/>
        <w:rPr>
          <w:color w:val="auto"/>
          <w:highlight w:val="none"/>
        </w:rPr>
      </w:pPr>
    </w:p>
    <w:p w14:paraId="547AD0EB">
      <w:pPr>
        <w:pStyle w:val="22"/>
        <w:jc w:val="center"/>
        <w:outlineLvl w:val="2"/>
        <w:rPr>
          <w:color w:val="auto"/>
          <w:highlight w:val="none"/>
        </w:rPr>
      </w:pPr>
      <w:r>
        <w:rPr>
          <w:b/>
          <w:color w:val="auto"/>
          <w:sz w:val="28"/>
          <w:highlight w:val="none"/>
        </w:rPr>
        <w:t>投标人：（填写“全称”）</w:t>
      </w:r>
    </w:p>
    <w:p w14:paraId="2FA67963">
      <w:pPr>
        <w:pStyle w:val="22"/>
        <w:jc w:val="center"/>
        <w:outlineLvl w:val="2"/>
        <w:rPr>
          <w:color w:val="auto"/>
          <w:highlight w:val="none"/>
        </w:rPr>
      </w:pPr>
      <w:r>
        <w:rPr>
          <w:b/>
          <w:color w:val="auto"/>
          <w:sz w:val="28"/>
          <w:highlight w:val="none"/>
        </w:rPr>
        <w:t>（由投标人填写）年（由投标人填写）月</w:t>
      </w:r>
    </w:p>
    <w:p w14:paraId="1EB1A2C3">
      <w:pPr>
        <w:pStyle w:val="22"/>
        <w:rPr>
          <w:rFonts w:hint="eastAsia" w:eastAsiaTheme="minorEastAsia"/>
          <w:color w:val="auto"/>
          <w:highlight w:val="none"/>
          <w:lang w:eastAsia="zh-CN"/>
        </w:rPr>
      </w:pPr>
      <w:r>
        <w:rPr>
          <w:color w:val="auto"/>
          <w:highlight w:val="none"/>
        </w:rPr>
        <w:t xml:space="preserve"> </w:t>
      </w:r>
    </w:p>
    <w:p w14:paraId="0CED5E6B">
      <w:pPr>
        <w:pStyle w:val="22"/>
        <w:rPr>
          <w:color w:val="auto"/>
          <w:highlight w:val="none"/>
        </w:rPr>
      </w:pPr>
      <w:r>
        <w:rPr>
          <w:color w:val="auto"/>
          <w:highlight w:val="none"/>
        </w:rPr>
        <w:br w:type="page"/>
      </w:r>
    </w:p>
    <w:p w14:paraId="0D2ADC8F">
      <w:pPr>
        <w:pStyle w:val="22"/>
        <w:jc w:val="center"/>
        <w:rPr>
          <w:rFonts w:hint="eastAsia"/>
          <w:b/>
          <w:color w:val="auto"/>
          <w:sz w:val="28"/>
          <w:highlight w:val="none"/>
          <w:lang w:val="en-US" w:eastAsia="zh-CN"/>
        </w:rPr>
      </w:pPr>
      <w:r>
        <w:rPr>
          <w:rFonts w:hint="eastAsia"/>
          <w:b/>
          <w:color w:val="auto"/>
          <w:sz w:val="28"/>
          <w:highlight w:val="none"/>
          <w:lang w:val="en-US" w:eastAsia="zh-CN"/>
        </w:rPr>
        <w:t>目录</w:t>
      </w:r>
    </w:p>
    <w:p w14:paraId="4A6D7124">
      <w:pPr>
        <w:spacing w:line="600" w:lineRule="exact"/>
        <w:ind w:left="525" w:leftChars="250"/>
        <w:outlineLvl w:val="1"/>
        <w:rPr>
          <w:rFonts w:hint="eastAsia" w:ascii="宋体" w:hAnsi="宋体"/>
          <w:color w:val="auto"/>
          <w:szCs w:val="21"/>
          <w:highlight w:val="none"/>
        </w:rPr>
      </w:pPr>
      <w:bookmarkStart w:id="43" w:name="_Toc6967"/>
      <w:bookmarkStart w:id="44" w:name="_Toc17921"/>
      <w:r>
        <w:rPr>
          <w:rFonts w:hint="eastAsia" w:ascii="宋体" w:hAnsi="宋体"/>
          <w:b/>
          <w:color w:val="auto"/>
          <w:szCs w:val="21"/>
          <w:highlight w:val="none"/>
        </w:rPr>
        <w:t>1．开标一览表(附件12)</w:t>
      </w:r>
      <w:r>
        <w:rPr>
          <w:rFonts w:hint="eastAsia" w:ascii="宋体" w:hAnsi="宋体"/>
          <w:color w:val="auto"/>
          <w:szCs w:val="21"/>
          <w:highlight w:val="none"/>
        </w:rPr>
        <w:t xml:space="preserve"> ………………………………………………………………页码</w:t>
      </w:r>
      <w:bookmarkEnd w:id="43"/>
      <w:bookmarkEnd w:id="44"/>
      <w:r>
        <w:rPr>
          <w:rFonts w:hint="eastAsia" w:ascii="宋体" w:hAnsi="宋体"/>
          <w:color w:val="auto"/>
          <w:szCs w:val="21"/>
          <w:highlight w:val="none"/>
        </w:rPr>
        <w:t xml:space="preserve"> </w:t>
      </w:r>
    </w:p>
    <w:p w14:paraId="19F13870">
      <w:pPr>
        <w:spacing w:line="600" w:lineRule="exact"/>
        <w:ind w:left="525" w:leftChars="250"/>
        <w:outlineLvl w:val="1"/>
        <w:rPr>
          <w:rFonts w:hint="eastAsia" w:ascii="宋体" w:hAnsi="宋体"/>
          <w:color w:val="auto"/>
          <w:szCs w:val="21"/>
          <w:highlight w:val="none"/>
        </w:rPr>
      </w:pPr>
      <w:bookmarkStart w:id="45" w:name="_Toc12451"/>
      <w:bookmarkStart w:id="46" w:name="_Toc17955"/>
      <w:r>
        <w:rPr>
          <w:rFonts w:hint="eastAsia" w:ascii="宋体" w:hAnsi="宋体"/>
          <w:b/>
          <w:color w:val="auto"/>
          <w:szCs w:val="21"/>
          <w:highlight w:val="none"/>
        </w:rPr>
        <w:t xml:space="preserve">2. 投标分项报价表(附件13) </w:t>
      </w:r>
      <w:r>
        <w:rPr>
          <w:rFonts w:hint="eastAsia" w:ascii="宋体" w:hAnsi="宋体"/>
          <w:color w:val="auto"/>
          <w:szCs w:val="21"/>
          <w:highlight w:val="none"/>
        </w:rPr>
        <w:t>…………………………………………………………页码</w:t>
      </w:r>
      <w:bookmarkEnd w:id="45"/>
      <w:bookmarkEnd w:id="46"/>
    </w:p>
    <w:p w14:paraId="02C561C6">
      <w:pPr>
        <w:spacing w:line="600" w:lineRule="exact"/>
        <w:ind w:left="525" w:leftChars="250" w:firstLine="308" w:firstLineChars="147"/>
        <w:rPr>
          <w:rFonts w:hint="eastAsia" w:ascii="宋体" w:hAnsi="宋体"/>
          <w:color w:val="auto"/>
          <w:szCs w:val="21"/>
          <w:highlight w:val="none"/>
        </w:rPr>
      </w:pPr>
      <w:r>
        <w:rPr>
          <w:rFonts w:hint="eastAsia" w:ascii="宋体" w:hAnsi="宋体"/>
          <w:color w:val="auto"/>
          <w:szCs w:val="21"/>
          <w:highlight w:val="none"/>
        </w:rPr>
        <w:t>投标货物分项报价表(表13-1) ……………………………………………………页码</w:t>
      </w:r>
    </w:p>
    <w:p w14:paraId="3588E1D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组成货物主要件和关键件清单（含价格）（表13-2）……………………………页码</w:t>
      </w:r>
    </w:p>
    <w:p w14:paraId="7685B94C">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 xml:space="preserve">节能、环境标志产品相关材料（如有） (附件13-3) </w:t>
      </w:r>
    </w:p>
    <w:p w14:paraId="2EE911CB">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节能(非强制类)、环境标志产品明细表 (表13-3-1)……………………页码</w:t>
      </w:r>
    </w:p>
    <w:p w14:paraId="558A4517">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节能、环境标志产品证明文件  (表13-3-2) ……………………………页码</w:t>
      </w:r>
    </w:p>
    <w:p w14:paraId="57F5B80B">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中小企业相关材料（如有）(附件13-4)</w:t>
      </w:r>
    </w:p>
    <w:p w14:paraId="15BCD74E">
      <w:pPr>
        <w:tabs>
          <w:tab w:val="left" w:pos="900"/>
        </w:tabs>
        <w:spacing w:line="6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中小企业声明函(表13-4-1) ………………………………………………………页码</w:t>
      </w:r>
    </w:p>
    <w:p w14:paraId="241A7B3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小、微企业产品明细表  (表13-4-2) ……………………………………………页码</w:t>
      </w:r>
    </w:p>
    <w:p w14:paraId="17FDD022">
      <w:pPr>
        <w:pStyle w:val="25"/>
        <w:outlineLvl w:val="9"/>
        <w:rPr>
          <w:rFonts w:hAnsi="宋体"/>
          <w:b/>
          <w:color w:val="auto"/>
          <w:sz w:val="36"/>
          <w:highlight w:val="none"/>
        </w:rPr>
      </w:pPr>
    </w:p>
    <w:p w14:paraId="294F1259">
      <w:pPr>
        <w:pStyle w:val="25"/>
        <w:outlineLvl w:val="9"/>
        <w:rPr>
          <w:rFonts w:hAnsi="宋体"/>
          <w:b/>
          <w:color w:val="auto"/>
          <w:sz w:val="36"/>
          <w:highlight w:val="none"/>
        </w:rPr>
      </w:pPr>
    </w:p>
    <w:p w14:paraId="792996CD">
      <w:pPr>
        <w:pStyle w:val="25"/>
        <w:outlineLvl w:val="9"/>
        <w:rPr>
          <w:rFonts w:hAnsi="宋体"/>
          <w:b/>
          <w:color w:val="auto"/>
          <w:sz w:val="36"/>
          <w:highlight w:val="none"/>
        </w:rPr>
      </w:pPr>
    </w:p>
    <w:p w14:paraId="68CB417D">
      <w:pPr>
        <w:pStyle w:val="25"/>
        <w:outlineLvl w:val="9"/>
        <w:rPr>
          <w:rFonts w:hAnsi="宋体"/>
          <w:b/>
          <w:color w:val="auto"/>
          <w:sz w:val="36"/>
          <w:highlight w:val="none"/>
        </w:rPr>
      </w:pPr>
    </w:p>
    <w:p w14:paraId="023DD673">
      <w:pPr>
        <w:pStyle w:val="25"/>
        <w:outlineLvl w:val="9"/>
        <w:rPr>
          <w:rFonts w:hAnsi="宋体"/>
          <w:b/>
          <w:color w:val="auto"/>
          <w:sz w:val="36"/>
          <w:highlight w:val="none"/>
        </w:rPr>
      </w:pPr>
    </w:p>
    <w:p w14:paraId="601AC461">
      <w:pPr>
        <w:pStyle w:val="25"/>
        <w:ind w:firstLine="620" w:firstLineChars="294"/>
        <w:rPr>
          <w:rFonts w:hAnsi="宋体"/>
          <w:b/>
          <w:color w:val="auto"/>
          <w:sz w:val="21"/>
          <w:szCs w:val="21"/>
          <w:highlight w:val="none"/>
        </w:rPr>
      </w:pPr>
      <w:r>
        <w:rPr>
          <w:rFonts w:hAnsi="宋体"/>
          <w:b/>
          <w:color w:val="auto"/>
          <w:sz w:val="21"/>
          <w:szCs w:val="21"/>
          <w:highlight w:val="none"/>
        </w:rPr>
        <w:t xml:space="preserve"> </w:t>
      </w:r>
      <w:bookmarkStart w:id="47" w:name="_Toc2793"/>
      <w:bookmarkStart w:id="48" w:name="_Toc26107"/>
      <w:bookmarkStart w:id="49" w:name="_Toc6774"/>
      <w:r>
        <w:rPr>
          <w:rFonts w:hAnsi="宋体"/>
          <w:b/>
          <w:color w:val="auto"/>
          <w:sz w:val="21"/>
          <w:szCs w:val="21"/>
          <w:highlight w:val="none"/>
        </w:rPr>
        <w:t>注:目录应标注页码</w:t>
      </w:r>
      <w:bookmarkEnd w:id="47"/>
      <w:bookmarkEnd w:id="48"/>
      <w:bookmarkEnd w:id="49"/>
    </w:p>
    <w:p w14:paraId="3879BFCC">
      <w:pPr>
        <w:pStyle w:val="25"/>
        <w:jc w:val="left"/>
        <w:outlineLvl w:val="9"/>
        <w:rPr>
          <w:rFonts w:hAnsi="宋体"/>
          <w:b/>
          <w:color w:val="auto"/>
          <w:sz w:val="36"/>
          <w:highlight w:val="none"/>
        </w:rPr>
        <w:sectPr>
          <w:pgSz w:w="11907" w:h="16840"/>
          <w:pgMar w:top="1440" w:right="1752" w:bottom="1440" w:left="1752" w:header="851" w:footer="992" w:gutter="0"/>
          <w:pgNumType w:fmt="decimal"/>
          <w:cols w:space="720" w:num="1"/>
          <w:titlePg/>
          <w:docGrid w:linePitch="323" w:charSpace="-2"/>
        </w:sectPr>
      </w:pPr>
    </w:p>
    <w:p w14:paraId="234FFF2A">
      <w:pPr>
        <w:pStyle w:val="25"/>
        <w:jc w:val="left"/>
        <w:rPr>
          <w:rFonts w:hAnsi="宋体"/>
          <w:color w:val="auto"/>
          <w:sz w:val="21"/>
          <w:szCs w:val="21"/>
          <w:highlight w:val="none"/>
        </w:rPr>
      </w:pPr>
      <w:bookmarkStart w:id="50" w:name="_Toc3373"/>
      <w:bookmarkStart w:id="51" w:name="_Toc12859"/>
      <w:bookmarkStart w:id="52" w:name="_Toc29608"/>
      <w:r>
        <w:rPr>
          <w:rFonts w:hAnsi="宋体"/>
          <w:color w:val="auto"/>
          <w:sz w:val="21"/>
          <w:szCs w:val="21"/>
          <w:highlight w:val="none"/>
        </w:rPr>
        <w:t>附件12、</w:t>
      </w:r>
      <w:bookmarkEnd w:id="50"/>
      <w:bookmarkEnd w:id="51"/>
      <w:bookmarkEnd w:id="52"/>
    </w:p>
    <w:p w14:paraId="6C0B2FF9">
      <w:pPr>
        <w:pStyle w:val="25"/>
        <w:jc w:val="center"/>
        <w:rPr>
          <w:rFonts w:hAnsi="宋体"/>
          <w:b/>
          <w:color w:val="auto"/>
          <w:sz w:val="21"/>
          <w:szCs w:val="21"/>
          <w:highlight w:val="none"/>
        </w:rPr>
      </w:pPr>
      <w:bookmarkStart w:id="53" w:name="_Toc9534"/>
      <w:bookmarkStart w:id="54" w:name="_Toc25702"/>
      <w:bookmarkStart w:id="55" w:name="_Toc3354"/>
      <w:r>
        <w:rPr>
          <w:rFonts w:hAnsi="宋体"/>
          <w:b/>
          <w:color w:val="auto"/>
          <w:sz w:val="32"/>
          <w:szCs w:val="32"/>
          <w:highlight w:val="none"/>
        </w:rPr>
        <w:t>开标一览表</w:t>
      </w:r>
      <w:bookmarkEnd w:id="53"/>
      <w:bookmarkEnd w:id="54"/>
      <w:bookmarkEnd w:id="55"/>
    </w:p>
    <w:p w14:paraId="231C11B4">
      <w:pPr>
        <w:pStyle w:val="25"/>
        <w:jc w:val="center"/>
        <w:rPr>
          <w:rFonts w:hAnsi="宋体"/>
          <w:color w:val="auto"/>
          <w:sz w:val="21"/>
          <w:szCs w:val="21"/>
          <w:highlight w:val="none"/>
        </w:rPr>
      </w:pPr>
      <w:bookmarkStart w:id="56" w:name="_Toc23019"/>
      <w:bookmarkStart w:id="57" w:name="_Toc11244"/>
      <w:bookmarkStart w:id="58" w:name="_Toc2868"/>
      <w:r>
        <w:rPr>
          <w:rFonts w:hAnsi="宋体"/>
          <w:color w:val="auto"/>
          <w:sz w:val="21"/>
          <w:szCs w:val="21"/>
          <w:highlight w:val="none"/>
        </w:rPr>
        <w:t>（合同包号_____）</w:t>
      </w:r>
      <w:bookmarkEnd w:id="56"/>
      <w:bookmarkEnd w:id="57"/>
      <w:bookmarkEnd w:id="58"/>
    </w:p>
    <w:p w14:paraId="36AD1F05">
      <w:pPr>
        <w:pStyle w:val="25"/>
        <w:jc w:val="center"/>
        <w:outlineLvl w:val="9"/>
        <w:rPr>
          <w:rFonts w:hAnsi="宋体"/>
          <w:color w:val="auto"/>
          <w:sz w:val="21"/>
          <w:szCs w:val="21"/>
          <w:highlight w:val="none"/>
        </w:rPr>
      </w:pPr>
    </w:p>
    <w:p w14:paraId="0A6CA395">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投标人（全称并加盖公章）：                                                    项目编号∶                          货币单位：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14:paraId="1C5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50" w:type="dxa"/>
            <w:noWrap w:val="0"/>
            <w:vAlign w:val="center"/>
          </w:tcPr>
          <w:p w14:paraId="143327E6">
            <w:pPr>
              <w:spacing w:line="380" w:lineRule="exact"/>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365" w:type="dxa"/>
            <w:noWrap w:val="0"/>
            <w:vAlign w:val="center"/>
          </w:tcPr>
          <w:p w14:paraId="27EC72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470" w:type="dxa"/>
            <w:noWrap w:val="0"/>
            <w:vAlign w:val="center"/>
          </w:tcPr>
          <w:p w14:paraId="1DBE73A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55" w:type="dxa"/>
            <w:noWrap w:val="0"/>
            <w:vAlign w:val="center"/>
          </w:tcPr>
          <w:p w14:paraId="622B5B7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制造商/国籍</w:t>
            </w:r>
          </w:p>
        </w:tc>
        <w:tc>
          <w:tcPr>
            <w:tcW w:w="1260" w:type="dxa"/>
            <w:noWrap w:val="0"/>
            <w:vAlign w:val="center"/>
          </w:tcPr>
          <w:p w14:paraId="3B35FD5F">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交货期</w:t>
            </w:r>
          </w:p>
        </w:tc>
        <w:tc>
          <w:tcPr>
            <w:tcW w:w="1365" w:type="dxa"/>
            <w:noWrap w:val="0"/>
            <w:vAlign w:val="center"/>
          </w:tcPr>
          <w:p w14:paraId="2D32CF3D">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1260" w:type="dxa"/>
            <w:noWrap w:val="0"/>
            <w:vAlign w:val="center"/>
          </w:tcPr>
          <w:p w14:paraId="76AD2F95">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交货地点</w:t>
            </w:r>
          </w:p>
        </w:tc>
        <w:tc>
          <w:tcPr>
            <w:tcW w:w="840" w:type="dxa"/>
            <w:noWrap w:val="0"/>
            <w:vAlign w:val="center"/>
          </w:tcPr>
          <w:p w14:paraId="66F734B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50" w:type="dxa"/>
            <w:noWrap w:val="0"/>
            <w:vAlign w:val="center"/>
          </w:tcPr>
          <w:p w14:paraId="27A27333">
            <w:pPr>
              <w:spacing w:line="3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155" w:type="dxa"/>
            <w:noWrap w:val="0"/>
            <w:vAlign w:val="center"/>
          </w:tcPr>
          <w:p w14:paraId="79A1884D">
            <w:pPr>
              <w:spacing w:line="380" w:lineRule="exact"/>
              <w:jc w:val="center"/>
              <w:rPr>
                <w:rFonts w:hint="eastAsia" w:ascii="宋体" w:hAnsi="宋体"/>
                <w:color w:val="auto"/>
                <w:szCs w:val="21"/>
                <w:highlight w:val="none"/>
              </w:rPr>
            </w:pPr>
            <w:r>
              <w:rPr>
                <w:rFonts w:hint="eastAsia" w:ascii="宋体" w:hAnsi="宋体"/>
                <w:color w:val="auto"/>
                <w:szCs w:val="21"/>
                <w:highlight w:val="none"/>
              </w:rPr>
              <w:t>小计</w:t>
            </w:r>
          </w:p>
        </w:tc>
        <w:tc>
          <w:tcPr>
            <w:tcW w:w="1575" w:type="dxa"/>
            <w:noWrap w:val="0"/>
            <w:vAlign w:val="center"/>
          </w:tcPr>
          <w:p w14:paraId="18490E73">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945" w:type="dxa"/>
            <w:noWrap w:val="0"/>
            <w:vAlign w:val="center"/>
          </w:tcPr>
          <w:p w14:paraId="1345A3C0">
            <w:pPr>
              <w:spacing w:line="38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732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7DC2E82">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4E4EF193">
            <w:pPr>
              <w:spacing w:line="380" w:lineRule="exact"/>
              <w:rPr>
                <w:rFonts w:hint="eastAsia" w:ascii="宋体" w:hAnsi="宋体"/>
                <w:color w:val="auto"/>
                <w:szCs w:val="21"/>
                <w:highlight w:val="none"/>
              </w:rPr>
            </w:pPr>
          </w:p>
        </w:tc>
        <w:tc>
          <w:tcPr>
            <w:tcW w:w="1470" w:type="dxa"/>
            <w:noWrap w:val="0"/>
            <w:vAlign w:val="center"/>
          </w:tcPr>
          <w:p w14:paraId="5559BD25">
            <w:pPr>
              <w:spacing w:line="380" w:lineRule="exact"/>
              <w:rPr>
                <w:rFonts w:hint="eastAsia" w:ascii="宋体" w:hAnsi="宋体"/>
                <w:color w:val="auto"/>
                <w:szCs w:val="21"/>
                <w:highlight w:val="none"/>
              </w:rPr>
            </w:pPr>
          </w:p>
        </w:tc>
        <w:tc>
          <w:tcPr>
            <w:tcW w:w="1155" w:type="dxa"/>
            <w:noWrap w:val="0"/>
            <w:vAlign w:val="center"/>
          </w:tcPr>
          <w:p w14:paraId="042D8C84">
            <w:pPr>
              <w:spacing w:line="380" w:lineRule="exact"/>
              <w:rPr>
                <w:rFonts w:hint="eastAsia" w:ascii="宋体" w:hAnsi="宋体"/>
                <w:color w:val="auto"/>
                <w:szCs w:val="21"/>
                <w:highlight w:val="none"/>
              </w:rPr>
            </w:pPr>
          </w:p>
        </w:tc>
        <w:tc>
          <w:tcPr>
            <w:tcW w:w="1260" w:type="dxa"/>
            <w:noWrap w:val="0"/>
            <w:vAlign w:val="center"/>
          </w:tcPr>
          <w:p w14:paraId="58BAD971">
            <w:pPr>
              <w:spacing w:line="380" w:lineRule="exact"/>
              <w:rPr>
                <w:rFonts w:hint="eastAsia" w:ascii="宋体" w:hAnsi="宋体"/>
                <w:color w:val="auto"/>
                <w:szCs w:val="21"/>
                <w:highlight w:val="none"/>
              </w:rPr>
            </w:pPr>
          </w:p>
        </w:tc>
        <w:tc>
          <w:tcPr>
            <w:tcW w:w="1365" w:type="dxa"/>
            <w:noWrap w:val="0"/>
            <w:vAlign w:val="center"/>
          </w:tcPr>
          <w:p w14:paraId="2A81D12D">
            <w:pPr>
              <w:spacing w:line="380" w:lineRule="exact"/>
              <w:rPr>
                <w:rFonts w:hint="eastAsia" w:ascii="宋体" w:hAnsi="宋体"/>
                <w:color w:val="auto"/>
                <w:szCs w:val="21"/>
                <w:highlight w:val="none"/>
              </w:rPr>
            </w:pPr>
          </w:p>
        </w:tc>
        <w:tc>
          <w:tcPr>
            <w:tcW w:w="1260" w:type="dxa"/>
            <w:noWrap w:val="0"/>
            <w:vAlign w:val="center"/>
          </w:tcPr>
          <w:p w14:paraId="2C3FA14A">
            <w:pPr>
              <w:spacing w:line="380" w:lineRule="exact"/>
              <w:rPr>
                <w:rFonts w:hint="eastAsia" w:ascii="宋体" w:hAnsi="宋体"/>
                <w:color w:val="auto"/>
                <w:szCs w:val="21"/>
                <w:highlight w:val="none"/>
              </w:rPr>
            </w:pPr>
          </w:p>
        </w:tc>
        <w:tc>
          <w:tcPr>
            <w:tcW w:w="840" w:type="dxa"/>
            <w:noWrap w:val="0"/>
            <w:vAlign w:val="center"/>
          </w:tcPr>
          <w:p w14:paraId="0A4105EF">
            <w:pPr>
              <w:spacing w:line="380" w:lineRule="exact"/>
              <w:rPr>
                <w:rFonts w:hint="eastAsia" w:ascii="宋体" w:hAnsi="宋体"/>
                <w:color w:val="auto"/>
                <w:szCs w:val="21"/>
                <w:highlight w:val="none"/>
              </w:rPr>
            </w:pPr>
          </w:p>
        </w:tc>
        <w:tc>
          <w:tcPr>
            <w:tcW w:w="1050" w:type="dxa"/>
            <w:noWrap w:val="0"/>
            <w:vAlign w:val="center"/>
          </w:tcPr>
          <w:p w14:paraId="70AA10FD">
            <w:pPr>
              <w:spacing w:line="380" w:lineRule="exact"/>
              <w:rPr>
                <w:rFonts w:hint="eastAsia" w:ascii="宋体" w:hAnsi="宋体"/>
                <w:color w:val="auto"/>
                <w:szCs w:val="21"/>
                <w:highlight w:val="none"/>
              </w:rPr>
            </w:pPr>
          </w:p>
        </w:tc>
        <w:tc>
          <w:tcPr>
            <w:tcW w:w="1155" w:type="dxa"/>
            <w:noWrap w:val="0"/>
            <w:vAlign w:val="center"/>
          </w:tcPr>
          <w:p w14:paraId="4514F877">
            <w:pPr>
              <w:spacing w:line="380" w:lineRule="exact"/>
              <w:rPr>
                <w:rFonts w:hint="eastAsia" w:ascii="宋体" w:hAnsi="宋体"/>
                <w:color w:val="auto"/>
                <w:szCs w:val="21"/>
                <w:highlight w:val="none"/>
              </w:rPr>
            </w:pPr>
          </w:p>
        </w:tc>
        <w:tc>
          <w:tcPr>
            <w:tcW w:w="1575" w:type="dxa"/>
            <w:noWrap w:val="0"/>
            <w:vAlign w:val="center"/>
          </w:tcPr>
          <w:p w14:paraId="3D229D62">
            <w:pPr>
              <w:spacing w:line="380" w:lineRule="exact"/>
              <w:rPr>
                <w:rFonts w:hint="eastAsia" w:ascii="宋体" w:hAnsi="宋体"/>
                <w:color w:val="auto"/>
                <w:szCs w:val="21"/>
                <w:highlight w:val="none"/>
              </w:rPr>
            </w:pPr>
          </w:p>
        </w:tc>
        <w:tc>
          <w:tcPr>
            <w:tcW w:w="945" w:type="dxa"/>
            <w:noWrap w:val="0"/>
            <w:vAlign w:val="center"/>
          </w:tcPr>
          <w:p w14:paraId="1971F5E2">
            <w:pPr>
              <w:spacing w:line="380" w:lineRule="exact"/>
              <w:rPr>
                <w:rFonts w:hint="eastAsia" w:ascii="宋体" w:hAnsi="宋体"/>
                <w:color w:val="auto"/>
                <w:szCs w:val="21"/>
                <w:highlight w:val="none"/>
              </w:rPr>
            </w:pPr>
          </w:p>
        </w:tc>
      </w:tr>
      <w:tr w14:paraId="0C37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07D732B">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0FB37E76">
            <w:pPr>
              <w:spacing w:line="380" w:lineRule="exact"/>
              <w:rPr>
                <w:rFonts w:hint="eastAsia" w:ascii="宋体" w:hAnsi="宋体"/>
                <w:color w:val="auto"/>
                <w:szCs w:val="21"/>
                <w:highlight w:val="none"/>
              </w:rPr>
            </w:pPr>
          </w:p>
        </w:tc>
        <w:tc>
          <w:tcPr>
            <w:tcW w:w="1470" w:type="dxa"/>
            <w:noWrap w:val="0"/>
            <w:vAlign w:val="center"/>
          </w:tcPr>
          <w:p w14:paraId="054DF3F7">
            <w:pPr>
              <w:spacing w:line="380" w:lineRule="exact"/>
              <w:jc w:val="center"/>
              <w:rPr>
                <w:rFonts w:hint="eastAsia" w:ascii="宋体" w:hAnsi="宋体"/>
                <w:color w:val="auto"/>
                <w:szCs w:val="21"/>
                <w:highlight w:val="none"/>
              </w:rPr>
            </w:pPr>
          </w:p>
        </w:tc>
        <w:tc>
          <w:tcPr>
            <w:tcW w:w="1155" w:type="dxa"/>
            <w:noWrap w:val="0"/>
            <w:vAlign w:val="center"/>
          </w:tcPr>
          <w:p w14:paraId="78D0679E">
            <w:pPr>
              <w:spacing w:line="380" w:lineRule="exact"/>
              <w:jc w:val="center"/>
              <w:rPr>
                <w:rFonts w:hint="eastAsia" w:ascii="宋体" w:hAnsi="宋体"/>
                <w:color w:val="auto"/>
                <w:szCs w:val="21"/>
                <w:highlight w:val="none"/>
              </w:rPr>
            </w:pPr>
          </w:p>
        </w:tc>
        <w:tc>
          <w:tcPr>
            <w:tcW w:w="1260" w:type="dxa"/>
            <w:noWrap w:val="0"/>
            <w:vAlign w:val="center"/>
          </w:tcPr>
          <w:p w14:paraId="71E6F2A9">
            <w:pPr>
              <w:spacing w:line="380" w:lineRule="exact"/>
              <w:jc w:val="center"/>
              <w:rPr>
                <w:rFonts w:hint="eastAsia" w:ascii="宋体" w:hAnsi="宋体"/>
                <w:color w:val="auto"/>
                <w:szCs w:val="21"/>
                <w:highlight w:val="none"/>
              </w:rPr>
            </w:pPr>
          </w:p>
        </w:tc>
        <w:tc>
          <w:tcPr>
            <w:tcW w:w="1365" w:type="dxa"/>
            <w:noWrap w:val="0"/>
            <w:vAlign w:val="center"/>
          </w:tcPr>
          <w:p w14:paraId="65A3A138">
            <w:pPr>
              <w:spacing w:line="380" w:lineRule="exact"/>
              <w:jc w:val="center"/>
              <w:rPr>
                <w:rFonts w:hint="eastAsia" w:ascii="宋体" w:hAnsi="宋体"/>
                <w:color w:val="auto"/>
                <w:szCs w:val="21"/>
                <w:highlight w:val="none"/>
              </w:rPr>
            </w:pPr>
          </w:p>
        </w:tc>
        <w:tc>
          <w:tcPr>
            <w:tcW w:w="1260" w:type="dxa"/>
            <w:noWrap w:val="0"/>
            <w:vAlign w:val="center"/>
          </w:tcPr>
          <w:p w14:paraId="580BBC0A">
            <w:pPr>
              <w:spacing w:line="380" w:lineRule="exact"/>
              <w:jc w:val="center"/>
              <w:rPr>
                <w:rFonts w:hint="eastAsia" w:ascii="宋体" w:hAnsi="宋体"/>
                <w:color w:val="auto"/>
                <w:szCs w:val="21"/>
                <w:highlight w:val="none"/>
              </w:rPr>
            </w:pPr>
          </w:p>
        </w:tc>
        <w:tc>
          <w:tcPr>
            <w:tcW w:w="840" w:type="dxa"/>
            <w:noWrap w:val="0"/>
            <w:vAlign w:val="center"/>
          </w:tcPr>
          <w:p w14:paraId="7DB3ED6A">
            <w:pPr>
              <w:spacing w:line="380" w:lineRule="exact"/>
              <w:rPr>
                <w:rFonts w:hint="eastAsia" w:ascii="宋体" w:hAnsi="宋体"/>
                <w:color w:val="auto"/>
                <w:szCs w:val="21"/>
                <w:highlight w:val="none"/>
              </w:rPr>
            </w:pPr>
          </w:p>
        </w:tc>
        <w:tc>
          <w:tcPr>
            <w:tcW w:w="1050" w:type="dxa"/>
            <w:noWrap w:val="0"/>
            <w:vAlign w:val="center"/>
          </w:tcPr>
          <w:p w14:paraId="7C2AC080">
            <w:pPr>
              <w:spacing w:line="380" w:lineRule="exact"/>
              <w:rPr>
                <w:rFonts w:hint="eastAsia" w:ascii="宋体" w:hAnsi="宋体"/>
                <w:color w:val="auto"/>
                <w:szCs w:val="21"/>
                <w:highlight w:val="none"/>
              </w:rPr>
            </w:pPr>
          </w:p>
        </w:tc>
        <w:tc>
          <w:tcPr>
            <w:tcW w:w="1155" w:type="dxa"/>
            <w:noWrap w:val="0"/>
            <w:vAlign w:val="center"/>
          </w:tcPr>
          <w:p w14:paraId="3B4D7173">
            <w:pPr>
              <w:spacing w:line="380" w:lineRule="exact"/>
              <w:rPr>
                <w:rFonts w:hint="eastAsia" w:ascii="宋体" w:hAnsi="宋体"/>
                <w:color w:val="auto"/>
                <w:szCs w:val="21"/>
                <w:highlight w:val="none"/>
              </w:rPr>
            </w:pPr>
          </w:p>
        </w:tc>
        <w:tc>
          <w:tcPr>
            <w:tcW w:w="1575" w:type="dxa"/>
            <w:noWrap w:val="0"/>
            <w:vAlign w:val="center"/>
          </w:tcPr>
          <w:p w14:paraId="04A2131D">
            <w:pPr>
              <w:spacing w:line="380" w:lineRule="exact"/>
              <w:rPr>
                <w:rFonts w:hint="eastAsia" w:ascii="宋体" w:hAnsi="宋体"/>
                <w:color w:val="auto"/>
                <w:szCs w:val="21"/>
                <w:highlight w:val="none"/>
              </w:rPr>
            </w:pPr>
          </w:p>
        </w:tc>
        <w:tc>
          <w:tcPr>
            <w:tcW w:w="945" w:type="dxa"/>
            <w:noWrap w:val="0"/>
            <w:vAlign w:val="center"/>
          </w:tcPr>
          <w:p w14:paraId="4576EF60">
            <w:pPr>
              <w:spacing w:line="380" w:lineRule="exact"/>
              <w:rPr>
                <w:rFonts w:hint="eastAsia" w:ascii="宋体" w:hAnsi="宋体"/>
                <w:color w:val="auto"/>
                <w:szCs w:val="21"/>
                <w:highlight w:val="none"/>
              </w:rPr>
            </w:pPr>
          </w:p>
        </w:tc>
      </w:tr>
      <w:tr w14:paraId="3A7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50C070F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21C591F9">
            <w:pPr>
              <w:spacing w:line="380" w:lineRule="exact"/>
              <w:rPr>
                <w:rFonts w:hint="eastAsia" w:ascii="宋体" w:hAnsi="宋体"/>
                <w:color w:val="auto"/>
                <w:szCs w:val="21"/>
                <w:highlight w:val="none"/>
              </w:rPr>
            </w:pPr>
          </w:p>
        </w:tc>
        <w:tc>
          <w:tcPr>
            <w:tcW w:w="1470" w:type="dxa"/>
            <w:noWrap w:val="0"/>
            <w:vAlign w:val="center"/>
          </w:tcPr>
          <w:p w14:paraId="07D52AD5">
            <w:pPr>
              <w:spacing w:line="380" w:lineRule="exact"/>
              <w:rPr>
                <w:rFonts w:hint="eastAsia" w:ascii="宋体" w:hAnsi="宋体"/>
                <w:color w:val="auto"/>
                <w:szCs w:val="21"/>
                <w:highlight w:val="none"/>
              </w:rPr>
            </w:pPr>
          </w:p>
        </w:tc>
        <w:tc>
          <w:tcPr>
            <w:tcW w:w="1155" w:type="dxa"/>
            <w:noWrap w:val="0"/>
            <w:vAlign w:val="center"/>
          </w:tcPr>
          <w:p w14:paraId="49B70B13">
            <w:pPr>
              <w:spacing w:line="380" w:lineRule="exact"/>
              <w:rPr>
                <w:rFonts w:hint="eastAsia" w:ascii="宋体" w:hAnsi="宋体"/>
                <w:color w:val="auto"/>
                <w:szCs w:val="21"/>
                <w:highlight w:val="none"/>
              </w:rPr>
            </w:pPr>
          </w:p>
        </w:tc>
        <w:tc>
          <w:tcPr>
            <w:tcW w:w="1260" w:type="dxa"/>
            <w:noWrap w:val="0"/>
            <w:vAlign w:val="center"/>
          </w:tcPr>
          <w:p w14:paraId="08551367">
            <w:pPr>
              <w:spacing w:line="380" w:lineRule="exact"/>
              <w:rPr>
                <w:rFonts w:hint="eastAsia" w:ascii="宋体" w:hAnsi="宋体"/>
                <w:color w:val="auto"/>
                <w:szCs w:val="21"/>
                <w:highlight w:val="none"/>
              </w:rPr>
            </w:pPr>
          </w:p>
        </w:tc>
        <w:tc>
          <w:tcPr>
            <w:tcW w:w="1365" w:type="dxa"/>
            <w:noWrap w:val="0"/>
            <w:vAlign w:val="center"/>
          </w:tcPr>
          <w:p w14:paraId="0D0C4A37">
            <w:pPr>
              <w:spacing w:line="380" w:lineRule="exact"/>
              <w:rPr>
                <w:rFonts w:hint="eastAsia" w:ascii="宋体" w:hAnsi="宋体"/>
                <w:color w:val="auto"/>
                <w:szCs w:val="21"/>
                <w:highlight w:val="none"/>
              </w:rPr>
            </w:pPr>
          </w:p>
        </w:tc>
        <w:tc>
          <w:tcPr>
            <w:tcW w:w="1260" w:type="dxa"/>
            <w:noWrap w:val="0"/>
            <w:vAlign w:val="center"/>
          </w:tcPr>
          <w:p w14:paraId="2FD1D3C0">
            <w:pPr>
              <w:spacing w:line="380" w:lineRule="exact"/>
              <w:rPr>
                <w:rFonts w:hint="eastAsia" w:ascii="宋体" w:hAnsi="宋体"/>
                <w:color w:val="auto"/>
                <w:szCs w:val="21"/>
                <w:highlight w:val="none"/>
              </w:rPr>
            </w:pPr>
          </w:p>
        </w:tc>
        <w:tc>
          <w:tcPr>
            <w:tcW w:w="840" w:type="dxa"/>
            <w:noWrap w:val="0"/>
            <w:vAlign w:val="center"/>
          </w:tcPr>
          <w:p w14:paraId="0F937FB0">
            <w:pPr>
              <w:spacing w:line="380" w:lineRule="exact"/>
              <w:rPr>
                <w:rFonts w:hint="eastAsia" w:ascii="宋体" w:hAnsi="宋体"/>
                <w:color w:val="auto"/>
                <w:szCs w:val="21"/>
                <w:highlight w:val="none"/>
              </w:rPr>
            </w:pPr>
          </w:p>
        </w:tc>
        <w:tc>
          <w:tcPr>
            <w:tcW w:w="1050" w:type="dxa"/>
            <w:noWrap w:val="0"/>
            <w:vAlign w:val="center"/>
          </w:tcPr>
          <w:p w14:paraId="19ED82AE">
            <w:pPr>
              <w:spacing w:line="380" w:lineRule="exact"/>
              <w:rPr>
                <w:rFonts w:hint="eastAsia" w:ascii="宋体" w:hAnsi="宋体"/>
                <w:color w:val="auto"/>
                <w:szCs w:val="21"/>
                <w:highlight w:val="none"/>
              </w:rPr>
            </w:pPr>
          </w:p>
        </w:tc>
        <w:tc>
          <w:tcPr>
            <w:tcW w:w="1155" w:type="dxa"/>
            <w:noWrap w:val="0"/>
            <w:vAlign w:val="center"/>
          </w:tcPr>
          <w:p w14:paraId="31943309">
            <w:pPr>
              <w:spacing w:line="380" w:lineRule="exact"/>
              <w:rPr>
                <w:rFonts w:hint="eastAsia" w:ascii="宋体" w:hAnsi="宋体"/>
                <w:color w:val="auto"/>
                <w:szCs w:val="21"/>
                <w:highlight w:val="none"/>
              </w:rPr>
            </w:pPr>
          </w:p>
        </w:tc>
        <w:tc>
          <w:tcPr>
            <w:tcW w:w="1575" w:type="dxa"/>
            <w:noWrap w:val="0"/>
            <w:vAlign w:val="center"/>
          </w:tcPr>
          <w:p w14:paraId="4AA357D0">
            <w:pPr>
              <w:spacing w:line="380" w:lineRule="exact"/>
              <w:rPr>
                <w:rFonts w:hint="eastAsia" w:ascii="宋体" w:hAnsi="宋体"/>
                <w:color w:val="auto"/>
                <w:szCs w:val="21"/>
                <w:highlight w:val="none"/>
              </w:rPr>
            </w:pPr>
          </w:p>
        </w:tc>
        <w:tc>
          <w:tcPr>
            <w:tcW w:w="945" w:type="dxa"/>
            <w:noWrap w:val="0"/>
            <w:vAlign w:val="center"/>
          </w:tcPr>
          <w:p w14:paraId="64287123">
            <w:pPr>
              <w:spacing w:line="380" w:lineRule="exact"/>
              <w:rPr>
                <w:rFonts w:hint="eastAsia" w:ascii="宋体" w:hAnsi="宋体"/>
                <w:color w:val="auto"/>
                <w:szCs w:val="21"/>
                <w:highlight w:val="none"/>
              </w:rPr>
            </w:pPr>
          </w:p>
        </w:tc>
      </w:tr>
      <w:tr w14:paraId="4B0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50" w:type="dxa"/>
            <w:noWrap w:val="0"/>
            <w:vAlign w:val="center"/>
          </w:tcPr>
          <w:p w14:paraId="758AA5E0">
            <w:pPr>
              <w:spacing w:line="380" w:lineRule="exact"/>
              <w:rPr>
                <w:rFonts w:hint="eastAsia" w:ascii="宋体" w:hAnsi="宋体"/>
                <w:color w:val="auto"/>
                <w:szCs w:val="21"/>
                <w:highlight w:val="none"/>
              </w:rPr>
            </w:pPr>
          </w:p>
        </w:tc>
        <w:tc>
          <w:tcPr>
            <w:tcW w:w="1365" w:type="dxa"/>
            <w:noWrap w:val="0"/>
            <w:vAlign w:val="center"/>
          </w:tcPr>
          <w:p w14:paraId="15E50742">
            <w:pPr>
              <w:spacing w:line="380" w:lineRule="exact"/>
              <w:rPr>
                <w:rFonts w:hint="eastAsia" w:ascii="宋体" w:hAnsi="宋体"/>
                <w:color w:val="auto"/>
                <w:szCs w:val="21"/>
                <w:highlight w:val="none"/>
              </w:rPr>
            </w:pPr>
          </w:p>
        </w:tc>
        <w:tc>
          <w:tcPr>
            <w:tcW w:w="1470" w:type="dxa"/>
            <w:noWrap w:val="0"/>
            <w:vAlign w:val="center"/>
          </w:tcPr>
          <w:p w14:paraId="026CF9D0">
            <w:pPr>
              <w:spacing w:line="380" w:lineRule="exact"/>
              <w:rPr>
                <w:rFonts w:hint="eastAsia" w:ascii="宋体" w:hAnsi="宋体"/>
                <w:color w:val="auto"/>
                <w:szCs w:val="21"/>
                <w:highlight w:val="none"/>
              </w:rPr>
            </w:pPr>
          </w:p>
        </w:tc>
        <w:tc>
          <w:tcPr>
            <w:tcW w:w="1155" w:type="dxa"/>
            <w:noWrap w:val="0"/>
            <w:vAlign w:val="center"/>
          </w:tcPr>
          <w:p w14:paraId="722152D5">
            <w:pPr>
              <w:spacing w:line="380" w:lineRule="exact"/>
              <w:rPr>
                <w:rFonts w:hint="eastAsia" w:ascii="宋体" w:hAnsi="宋体"/>
                <w:color w:val="auto"/>
                <w:szCs w:val="21"/>
                <w:highlight w:val="none"/>
              </w:rPr>
            </w:pPr>
          </w:p>
        </w:tc>
        <w:tc>
          <w:tcPr>
            <w:tcW w:w="1260" w:type="dxa"/>
            <w:noWrap w:val="0"/>
            <w:vAlign w:val="center"/>
          </w:tcPr>
          <w:p w14:paraId="6EAD4908">
            <w:pPr>
              <w:spacing w:line="380" w:lineRule="exact"/>
              <w:rPr>
                <w:rFonts w:hint="eastAsia" w:ascii="宋体" w:hAnsi="宋体"/>
                <w:color w:val="auto"/>
                <w:szCs w:val="21"/>
                <w:highlight w:val="none"/>
              </w:rPr>
            </w:pPr>
          </w:p>
        </w:tc>
        <w:tc>
          <w:tcPr>
            <w:tcW w:w="1365" w:type="dxa"/>
            <w:noWrap w:val="0"/>
            <w:vAlign w:val="center"/>
          </w:tcPr>
          <w:p w14:paraId="11D1CE38">
            <w:pPr>
              <w:spacing w:line="380" w:lineRule="exact"/>
              <w:rPr>
                <w:rFonts w:hint="eastAsia" w:ascii="宋体" w:hAnsi="宋体"/>
                <w:color w:val="auto"/>
                <w:szCs w:val="21"/>
                <w:highlight w:val="none"/>
              </w:rPr>
            </w:pPr>
          </w:p>
        </w:tc>
        <w:tc>
          <w:tcPr>
            <w:tcW w:w="1260" w:type="dxa"/>
            <w:noWrap w:val="0"/>
            <w:vAlign w:val="center"/>
          </w:tcPr>
          <w:p w14:paraId="6AB22851">
            <w:pPr>
              <w:spacing w:line="380" w:lineRule="exact"/>
              <w:rPr>
                <w:rFonts w:hint="eastAsia" w:ascii="宋体" w:hAnsi="宋体"/>
                <w:color w:val="auto"/>
                <w:szCs w:val="21"/>
                <w:highlight w:val="none"/>
              </w:rPr>
            </w:pPr>
          </w:p>
        </w:tc>
        <w:tc>
          <w:tcPr>
            <w:tcW w:w="840" w:type="dxa"/>
            <w:noWrap w:val="0"/>
            <w:vAlign w:val="center"/>
          </w:tcPr>
          <w:p w14:paraId="34FB3F85">
            <w:pPr>
              <w:spacing w:line="380" w:lineRule="exact"/>
              <w:rPr>
                <w:rFonts w:hint="eastAsia" w:ascii="宋体" w:hAnsi="宋体"/>
                <w:color w:val="auto"/>
                <w:szCs w:val="21"/>
                <w:highlight w:val="none"/>
              </w:rPr>
            </w:pPr>
          </w:p>
        </w:tc>
        <w:tc>
          <w:tcPr>
            <w:tcW w:w="1050" w:type="dxa"/>
            <w:noWrap w:val="0"/>
            <w:vAlign w:val="center"/>
          </w:tcPr>
          <w:p w14:paraId="30E50244">
            <w:pPr>
              <w:spacing w:line="380" w:lineRule="exact"/>
              <w:rPr>
                <w:rFonts w:hint="eastAsia" w:ascii="宋体" w:hAnsi="宋体"/>
                <w:color w:val="auto"/>
                <w:szCs w:val="21"/>
                <w:highlight w:val="none"/>
              </w:rPr>
            </w:pPr>
          </w:p>
        </w:tc>
        <w:tc>
          <w:tcPr>
            <w:tcW w:w="1155" w:type="dxa"/>
            <w:noWrap w:val="0"/>
            <w:vAlign w:val="center"/>
          </w:tcPr>
          <w:p w14:paraId="014054F0">
            <w:pPr>
              <w:spacing w:line="380" w:lineRule="exact"/>
              <w:rPr>
                <w:rFonts w:hint="eastAsia" w:ascii="宋体" w:hAnsi="宋体"/>
                <w:color w:val="auto"/>
                <w:szCs w:val="21"/>
                <w:highlight w:val="none"/>
              </w:rPr>
            </w:pPr>
          </w:p>
        </w:tc>
        <w:tc>
          <w:tcPr>
            <w:tcW w:w="1575" w:type="dxa"/>
            <w:noWrap w:val="0"/>
            <w:vAlign w:val="center"/>
          </w:tcPr>
          <w:p w14:paraId="156E0618">
            <w:pPr>
              <w:spacing w:line="380" w:lineRule="exact"/>
              <w:rPr>
                <w:rFonts w:hint="eastAsia" w:ascii="宋体" w:hAnsi="宋体"/>
                <w:color w:val="auto"/>
                <w:szCs w:val="21"/>
                <w:highlight w:val="none"/>
              </w:rPr>
            </w:pPr>
          </w:p>
        </w:tc>
        <w:tc>
          <w:tcPr>
            <w:tcW w:w="945" w:type="dxa"/>
            <w:noWrap w:val="0"/>
            <w:vAlign w:val="center"/>
          </w:tcPr>
          <w:p w14:paraId="360DB19C">
            <w:pPr>
              <w:spacing w:line="380" w:lineRule="exact"/>
              <w:rPr>
                <w:rFonts w:hint="eastAsia" w:ascii="宋体" w:hAnsi="宋体"/>
                <w:color w:val="auto"/>
                <w:szCs w:val="21"/>
                <w:highlight w:val="none"/>
              </w:rPr>
            </w:pPr>
          </w:p>
        </w:tc>
      </w:tr>
      <w:tr w14:paraId="64D9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665" w:type="dxa"/>
            <w:gridSpan w:val="6"/>
            <w:noWrap w:val="0"/>
            <w:vAlign w:val="center"/>
          </w:tcPr>
          <w:p w14:paraId="1751D3CB">
            <w:pPr>
              <w:spacing w:line="380" w:lineRule="exact"/>
              <w:rPr>
                <w:rFonts w:hint="eastAsia" w:ascii="宋体" w:hAnsi="宋体"/>
                <w:color w:val="auto"/>
                <w:szCs w:val="21"/>
                <w:highlight w:val="none"/>
              </w:rPr>
            </w:pPr>
            <w:r>
              <w:rPr>
                <w:rFonts w:hint="eastAsia" w:ascii="宋体" w:hAnsi="宋体"/>
                <w:color w:val="auto"/>
                <w:szCs w:val="21"/>
                <w:highlight w:val="none"/>
              </w:rPr>
              <w:t>投标总价(现场交货价)</w:t>
            </w:r>
          </w:p>
        </w:tc>
        <w:tc>
          <w:tcPr>
            <w:tcW w:w="3150" w:type="dxa"/>
            <w:gridSpan w:val="3"/>
            <w:noWrap w:val="0"/>
            <w:vAlign w:val="center"/>
          </w:tcPr>
          <w:p w14:paraId="2A956A0A">
            <w:pPr>
              <w:spacing w:line="380" w:lineRule="exact"/>
              <w:rPr>
                <w:rFonts w:hint="eastAsia" w:ascii="宋体" w:hAnsi="宋体"/>
                <w:color w:val="auto"/>
                <w:szCs w:val="21"/>
                <w:highlight w:val="none"/>
              </w:rPr>
            </w:pPr>
            <w:r>
              <w:rPr>
                <w:rFonts w:hint="eastAsia" w:ascii="宋体" w:hAnsi="宋体"/>
                <w:color w:val="auto"/>
                <w:szCs w:val="21"/>
                <w:highlight w:val="none"/>
              </w:rPr>
              <w:t>大写:</w:t>
            </w:r>
          </w:p>
        </w:tc>
        <w:tc>
          <w:tcPr>
            <w:tcW w:w="3675" w:type="dxa"/>
            <w:gridSpan w:val="3"/>
            <w:noWrap w:val="0"/>
            <w:vAlign w:val="center"/>
          </w:tcPr>
          <w:p w14:paraId="39B8182D">
            <w:pPr>
              <w:spacing w:line="380" w:lineRule="exact"/>
              <w:rPr>
                <w:rFonts w:hint="eastAsia" w:ascii="宋体" w:hAnsi="宋体"/>
                <w:color w:val="auto"/>
                <w:szCs w:val="21"/>
                <w:highlight w:val="none"/>
              </w:rPr>
            </w:pPr>
            <w:r>
              <w:rPr>
                <w:rFonts w:hint="eastAsia" w:ascii="宋体" w:hAnsi="宋体"/>
                <w:color w:val="auto"/>
                <w:szCs w:val="21"/>
                <w:highlight w:val="none"/>
              </w:rPr>
              <w:t>小写:</w:t>
            </w:r>
          </w:p>
        </w:tc>
      </w:tr>
    </w:tbl>
    <w:p w14:paraId="6E40E564">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4EFD805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本表以合同包为单位，不同合同包请分别填写并分页制作，同一合同包请按照该合同包的品目号顺序分别填写。</w:t>
      </w:r>
    </w:p>
    <w:p w14:paraId="2F322409">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当一个合同包有多个品目号时，投标人应计算出该合同包的合计价。</w:t>
      </w:r>
    </w:p>
    <w:p w14:paraId="60789204">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表中“品牌、规格、型号</w:t>
      </w:r>
      <w:r>
        <w:rPr>
          <w:rFonts w:ascii="宋体" w:hAnsi="宋体"/>
          <w:color w:val="auto"/>
          <w:szCs w:val="21"/>
          <w:highlight w:val="none"/>
        </w:rPr>
        <w:t>”</w:t>
      </w:r>
      <w:r>
        <w:rPr>
          <w:rFonts w:hint="eastAsia" w:ascii="宋体" w:hAnsi="宋体"/>
          <w:color w:val="auto"/>
          <w:szCs w:val="21"/>
          <w:highlight w:val="none"/>
        </w:rPr>
        <w:t>栏中注明的规格型号应与国家有关部门颁发的证书中标注的型号一致。</w:t>
      </w:r>
    </w:p>
    <w:p w14:paraId="4C118FFE">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7973C330">
      <w:pPr>
        <w:pStyle w:val="25"/>
        <w:jc w:val="left"/>
        <w:outlineLvl w:val="9"/>
        <w:rPr>
          <w:rFonts w:hAnsi="宋体"/>
          <w:color w:val="auto"/>
          <w:sz w:val="21"/>
          <w:szCs w:val="21"/>
          <w:highlight w:val="none"/>
        </w:rPr>
        <w:sectPr>
          <w:pgSz w:w="16840" w:h="11907" w:orient="landscape"/>
          <w:pgMar w:top="1752" w:right="1440" w:bottom="1752" w:left="1440" w:header="851" w:footer="992" w:gutter="0"/>
          <w:pgNumType w:fmt="decimal"/>
          <w:cols w:space="720" w:num="1"/>
          <w:docGrid w:linePitch="323" w:charSpace="-2"/>
        </w:sectPr>
      </w:pPr>
    </w:p>
    <w:p w14:paraId="38DEBF90">
      <w:pPr>
        <w:pStyle w:val="25"/>
        <w:jc w:val="left"/>
        <w:rPr>
          <w:rFonts w:hAnsi="宋体"/>
          <w:color w:val="auto"/>
          <w:sz w:val="21"/>
          <w:szCs w:val="21"/>
          <w:highlight w:val="none"/>
        </w:rPr>
      </w:pPr>
      <w:bookmarkStart w:id="59" w:name="_Toc30708"/>
      <w:bookmarkStart w:id="60" w:name="_Toc15347"/>
      <w:bookmarkStart w:id="61" w:name="_Toc7371"/>
      <w:r>
        <w:rPr>
          <w:rFonts w:hAnsi="宋体"/>
          <w:color w:val="auto"/>
          <w:sz w:val="21"/>
          <w:szCs w:val="21"/>
          <w:highlight w:val="none"/>
        </w:rPr>
        <w:t>附件1</w:t>
      </w:r>
      <w:r>
        <w:rPr>
          <w:rFonts w:hint="eastAsia" w:hAnsi="宋体"/>
          <w:color w:val="auto"/>
          <w:sz w:val="21"/>
          <w:szCs w:val="21"/>
          <w:highlight w:val="none"/>
          <w:lang w:val="en-US" w:eastAsia="zh-CN"/>
        </w:rPr>
        <w:t>3</w:t>
      </w:r>
      <w:r>
        <w:rPr>
          <w:rFonts w:hAnsi="宋体"/>
          <w:color w:val="auto"/>
          <w:sz w:val="21"/>
          <w:szCs w:val="21"/>
          <w:highlight w:val="none"/>
        </w:rPr>
        <w:t>、</w:t>
      </w:r>
      <w:bookmarkEnd w:id="59"/>
      <w:bookmarkEnd w:id="60"/>
      <w:bookmarkEnd w:id="61"/>
    </w:p>
    <w:p w14:paraId="16220FC2">
      <w:pPr>
        <w:jc w:val="center"/>
        <w:rPr>
          <w:rFonts w:hint="eastAsia" w:ascii="宋体" w:hAnsi="宋体"/>
          <w:b/>
          <w:color w:val="auto"/>
          <w:szCs w:val="21"/>
          <w:highlight w:val="none"/>
        </w:rPr>
      </w:pPr>
      <w:r>
        <w:rPr>
          <w:rFonts w:hint="eastAsia" w:ascii="宋体" w:hAnsi="宋体"/>
          <w:b/>
          <w:color w:val="auto"/>
          <w:sz w:val="32"/>
          <w:szCs w:val="32"/>
          <w:highlight w:val="none"/>
        </w:rPr>
        <w:t>投标分项报价表</w:t>
      </w:r>
      <w:r>
        <w:rPr>
          <w:rFonts w:hint="eastAsia" w:ascii="宋体" w:hAnsi="宋体"/>
          <w:b/>
          <w:color w:val="auto"/>
          <w:szCs w:val="21"/>
          <w:highlight w:val="none"/>
        </w:rPr>
        <w:t xml:space="preserve"> </w:t>
      </w:r>
    </w:p>
    <w:p w14:paraId="794B44C2">
      <w:pPr>
        <w:jc w:val="center"/>
        <w:rPr>
          <w:rFonts w:hint="eastAsia" w:ascii="宋体" w:hAnsi="宋体"/>
          <w:b/>
          <w:color w:val="auto"/>
          <w:sz w:val="32"/>
          <w:szCs w:val="32"/>
          <w:highlight w:val="none"/>
        </w:rPr>
      </w:pPr>
      <w:r>
        <w:rPr>
          <w:rFonts w:hint="eastAsia" w:ascii="宋体" w:hAnsi="宋体"/>
          <w:b/>
          <w:color w:val="auto"/>
          <w:sz w:val="32"/>
          <w:szCs w:val="32"/>
          <w:highlight w:val="none"/>
        </w:rPr>
        <w:t>表13-1、投标货物分项报价表</w:t>
      </w:r>
    </w:p>
    <w:p w14:paraId="05862C59">
      <w:pPr>
        <w:jc w:val="center"/>
        <w:rPr>
          <w:rFonts w:hint="eastAsia" w:ascii="宋体" w:hAnsi="宋体"/>
          <w:b/>
          <w:color w:val="auto"/>
          <w:sz w:val="32"/>
          <w:szCs w:val="32"/>
          <w:highlight w:val="none"/>
        </w:rPr>
      </w:pPr>
    </w:p>
    <w:p w14:paraId="4E826A3F">
      <w:pPr>
        <w:spacing w:line="380" w:lineRule="exact"/>
        <w:rPr>
          <w:rFonts w:hint="eastAsia" w:ascii="宋体" w:hAnsi="宋体"/>
          <w:color w:val="auto"/>
          <w:sz w:val="24"/>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货币单位：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2180"/>
        <w:gridCol w:w="1110"/>
        <w:gridCol w:w="975"/>
        <w:gridCol w:w="976"/>
        <w:gridCol w:w="932"/>
        <w:gridCol w:w="933"/>
      </w:tblGrid>
      <w:tr w14:paraId="164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3A3A822">
            <w:pPr>
              <w:spacing w:line="380" w:lineRule="exact"/>
              <w:jc w:val="center"/>
              <w:rPr>
                <w:rFonts w:ascii="宋体" w:hAnsi="宋体"/>
                <w:color w:val="auto"/>
                <w:szCs w:val="21"/>
                <w:highlight w:val="none"/>
              </w:rPr>
            </w:pPr>
            <w:r>
              <w:rPr>
                <w:rFonts w:ascii="宋体" w:hAnsi="宋体"/>
                <w:color w:val="auto"/>
                <w:szCs w:val="21"/>
                <w:highlight w:val="none"/>
              </w:rPr>
              <w:t>1</w:t>
            </w:r>
          </w:p>
        </w:tc>
        <w:tc>
          <w:tcPr>
            <w:tcW w:w="3288" w:type="dxa"/>
            <w:gridSpan w:val="2"/>
            <w:noWrap w:val="0"/>
            <w:vAlign w:val="center"/>
          </w:tcPr>
          <w:p w14:paraId="11CF3773">
            <w:pPr>
              <w:spacing w:line="380" w:lineRule="exact"/>
              <w:rPr>
                <w:rFonts w:ascii="宋体" w:hAnsi="宋体"/>
                <w:color w:val="auto"/>
                <w:szCs w:val="21"/>
                <w:highlight w:val="none"/>
              </w:rPr>
            </w:pPr>
            <w:r>
              <w:rPr>
                <w:rFonts w:hint="eastAsia" w:ascii="宋体" w:hAnsi="宋体"/>
                <w:color w:val="auto"/>
                <w:szCs w:val="21"/>
                <w:highlight w:val="none"/>
              </w:rPr>
              <w:t>合同包/品目号</w:t>
            </w:r>
          </w:p>
        </w:tc>
        <w:tc>
          <w:tcPr>
            <w:tcW w:w="1110" w:type="dxa"/>
            <w:noWrap w:val="0"/>
            <w:vAlign w:val="center"/>
          </w:tcPr>
          <w:p w14:paraId="7C205C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5" w:type="dxa"/>
            <w:noWrap w:val="0"/>
            <w:vAlign w:val="center"/>
          </w:tcPr>
          <w:p w14:paraId="072F65D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6" w:type="dxa"/>
            <w:noWrap w:val="0"/>
            <w:vAlign w:val="center"/>
          </w:tcPr>
          <w:p w14:paraId="18A6B350">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2" w:type="dxa"/>
            <w:noWrap w:val="0"/>
            <w:vAlign w:val="center"/>
          </w:tcPr>
          <w:p w14:paraId="1F3D1CA9">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3" w:type="dxa"/>
            <w:noWrap w:val="0"/>
            <w:vAlign w:val="center"/>
          </w:tcPr>
          <w:p w14:paraId="68C24C83">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14:paraId="7F2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F36EE60">
            <w:pPr>
              <w:spacing w:line="380" w:lineRule="exact"/>
              <w:jc w:val="center"/>
              <w:rPr>
                <w:rFonts w:ascii="宋体" w:hAnsi="宋体"/>
                <w:color w:val="auto"/>
                <w:szCs w:val="21"/>
                <w:highlight w:val="none"/>
              </w:rPr>
            </w:pPr>
            <w:r>
              <w:rPr>
                <w:rFonts w:ascii="宋体" w:hAnsi="宋体"/>
                <w:color w:val="auto"/>
                <w:szCs w:val="21"/>
                <w:highlight w:val="none"/>
              </w:rPr>
              <w:t>2</w:t>
            </w:r>
          </w:p>
        </w:tc>
        <w:tc>
          <w:tcPr>
            <w:tcW w:w="3288" w:type="dxa"/>
            <w:gridSpan w:val="2"/>
            <w:noWrap w:val="0"/>
            <w:vAlign w:val="center"/>
          </w:tcPr>
          <w:p w14:paraId="4063EFA8">
            <w:pPr>
              <w:spacing w:line="380" w:lineRule="exact"/>
              <w:rPr>
                <w:rFonts w:ascii="宋体" w:hAnsi="宋体"/>
                <w:color w:val="auto"/>
                <w:szCs w:val="21"/>
                <w:highlight w:val="none"/>
              </w:rPr>
            </w:pPr>
            <w:r>
              <w:rPr>
                <w:rFonts w:hint="eastAsia" w:ascii="宋体" w:hAnsi="宋体"/>
                <w:color w:val="auto"/>
                <w:szCs w:val="21"/>
                <w:highlight w:val="none"/>
              </w:rPr>
              <w:t>货物名称</w:t>
            </w:r>
          </w:p>
        </w:tc>
        <w:tc>
          <w:tcPr>
            <w:tcW w:w="1110" w:type="dxa"/>
            <w:noWrap w:val="0"/>
            <w:vAlign w:val="center"/>
          </w:tcPr>
          <w:p w14:paraId="1D0260ED">
            <w:pPr>
              <w:spacing w:line="380" w:lineRule="exact"/>
              <w:rPr>
                <w:rFonts w:ascii="宋体" w:hAnsi="宋体"/>
                <w:color w:val="auto"/>
                <w:szCs w:val="21"/>
                <w:highlight w:val="none"/>
              </w:rPr>
            </w:pPr>
          </w:p>
        </w:tc>
        <w:tc>
          <w:tcPr>
            <w:tcW w:w="975" w:type="dxa"/>
            <w:noWrap w:val="0"/>
            <w:vAlign w:val="center"/>
          </w:tcPr>
          <w:p w14:paraId="70B0D272">
            <w:pPr>
              <w:spacing w:line="380" w:lineRule="exact"/>
              <w:rPr>
                <w:rFonts w:ascii="宋体" w:hAnsi="宋体"/>
                <w:color w:val="auto"/>
                <w:szCs w:val="21"/>
                <w:highlight w:val="none"/>
              </w:rPr>
            </w:pPr>
          </w:p>
        </w:tc>
        <w:tc>
          <w:tcPr>
            <w:tcW w:w="976" w:type="dxa"/>
            <w:noWrap w:val="0"/>
            <w:vAlign w:val="center"/>
          </w:tcPr>
          <w:p w14:paraId="4A20B0F4">
            <w:pPr>
              <w:spacing w:line="380" w:lineRule="exact"/>
              <w:rPr>
                <w:rFonts w:ascii="宋体" w:hAnsi="宋体"/>
                <w:color w:val="auto"/>
                <w:szCs w:val="21"/>
                <w:highlight w:val="none"/>
              </w:rPr>
            </w:pPr>
          </w:p>
        </w:tc>
        <w:tc>
          <w:tcPr>
            <w:tcW w:w="932" w:type="dxa"/>
            <w:noWrap w:val="0"/>
            <w:vAlign w:val="center"/>
          </w:tcPr>
          <w:p w14:paraId="7A0C3E2B">
            <w:pPr>
              <w:spacing w:line="380" w:lineRule="exact"/>
              <w:rPr>
                <w:rFonts w:ascii="宋体" w:hAnsi="宋体"/>
                <w:color w:val="auto"/>
                <w:szCs w:val="21"/>
                <w:highlight w:val="none"/>
              </w:rPr>
            </w:pPr>
          </w:p>
        </w:tc>
        <w:tc>
          <w:tcPr>
            <w:tcW w:w="933" w:type="dxa"/>
            <w:noWrap w:val="0"/>
            <w:vAlign w:val="center"/>
          </w:tcPr>
          <w:p w14:paraId="79CF2C38">
            <w:pPr>
              <w:spacing w:line="380" w:lineRule="exact"/>
              <w:rPr>
                <w:rFonts w:ascii="宋体" w:hAnsi="宋体"/>
                <w:color w:val="auto"/>
                <w:szCs w:val="21"/>
                <w:highlight w:val="none"/>
              </w:rPr>
            </w:pPr>
          </w:p>
        </w:tc>
      </w:tr>
      <w:tr w14:paraId="7D8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EE1BD55">
            <w:pPr>
              <w:spacing w:line="380" w:lineRule="exact"/>
              <w:jc w:val="center"/>
              <w:rPr>
                <w:rFonts w:ascii="宋体" w:hAnsi="宋体"/>
                <w:color w:val="auto"/>
                <w:szCs w:val="21"/>
                <w:highlight w:val="none"/>
              </w:rPr>
            </w:pPr>
            <w:r>
              <w:rPr>
                <w:rFonts w:ascii="宋体" w:hAnsi="宋体"/>
                <w:color w:val="auto"/>
                <w:szCs w:val="21"/>
                <w:highlight w:val="none"/>
              </w:rPr>
              <w:t>3</w:t>
            </w:r>
          </w:p>
        </w:tc>
        <w:tc>
          <w:tcPr>
            <w:tcW w:w="3288" w:type="dxa"/>
            <w:gridSpan w:val="2"/>
            <w:noWrap w:val="0"/>
            <w:vAlign w:val="center"/>
          </w:tcPr>
          <w:p w14:paraId="03C9D1F0">
            <w:pPr>
              <w:spacing w:line="380" w:lineRule="exact"/>
              <w:rPr>
                <w:rFonts w:ascii="宋体" w:hAnsi="宋体"/>
                <w:color w:val="auto"/>
                <w:szCs w:val="21"/>
                <w:highlight w:val="none"/>
              </w:rPr>
            </w:pPr>
            <w:r>
              <w:rPr>
                <w:rFonts w:hint="eastAsia" w:ascii="宋体" w:hAnsi="宋体"/>
                <w:color w:val="auto"/>
                <w:szCs w:val="21"/>
                <w:highlight w:val="none"/>
              </w:rPr>
              <w:t>原产地</w:t>
            </w:r>
          </w:p>
        </w:tc>
        <w:tc>
          <w:tcPr>
            <w:tcW w:w="1110" w:type="dxa"/>
            <w:noWrap w:val="0"/>
            <w:vAlign w:val="center"/>
          </w:tcPr>
          <w:p w14:paraId="0A6CFB8D">
            <w:pPr>
              <w:spacing w:line="380" w:lineRule="exact"/>
              <w:rPr>
                <w:rFonts w:ascii="宋体" w:hAnsi="宋体"/>
                <w:color w:val="auto"/>
                <w:szCs w:val="21"/>
                <w:highlight w:val="none"/>
              </w:rPr>
            </w:pPr>
          </w:p>
        </w:tc>
        <w:tc>
          <w:tcPr>
            <w:tcW w:w="975" w:type="dxa"/>
            <w:noWrap w:val="0"/>
            <w:vAlign w:val="center"/>
          </w:tcPr>
          <w:p w14:paraId="5DEBFC83">
            <w:pPr>
              <w:spacing w:line="380" w:lineRule="exact"/>
              <w:rPr>
                <w:rFonts w:ascii="宋体" w:hAnsi="宋体"/>
                <w:color w:val="auto"/>
                <w:szCs w:val="21"/>
                <w:highlight w:val="none"/>
              </w:rPr>
            </w:pPr>
          </w:p>
        </w:tc>
        <w:tc>
          <w:tcPr>
            <w:tcW w:w="976" w:type="dxa"/>
            <w:noWrap w:val="0"/>
            <w:vAlign w:val="center"/>
          </w:tcPr>
          <w:p w14:paraId="4F48C8A6">
            <w:pPr>
              <w:spacing w:line="380" w:lineRule="exact"/>
              <w:rPr>
                <w:rFonts w:ascii="宋体" w:hAnsi="宋体"/>
                <w:color w:val="auto"/>
                <w:szCs w:val="21"/>
                <w:highlight w:val="none"/>
              </w:rPr>
            </w:pPr>
          </w:p>
        </w:tc>
        <w:tc>
          <w:tcPr>
            <w:tcW w:w="932" w:type="dxa"/>
            <w:noWrap w:val="0"/>
            <w:vAlign w:val="center"/>
          </w:tcPr>
          <w:p w14:paraId="56E10A9E">
            <w:pPr>
              <w:spacing w:line="380" w:lineRule="exact"/>
              <w:rPr>
                <w:rFonts w:ascii="宋体" w:hAnsi="宋体"/>
                <w:color w:val="auto"/>
                <w:szCs w:val="21"/>
                <w:highlight w:val="none"/>
              </w:rPr>
            </w:pPr>
          </w:p>
        </w:tc>
        <w:tc>
          <w:tcPr>
            <w:tcW w:w="933" w:type="dxa"/>
            <w:noWrap w:val="0"/>
            <w:vAlign w:val="center"/>
          </w:tcPr>
          <w:p w14:paraId="4FB9711D">
            <w:pPr>
              <w:spacing w:line="380" w:lineRule="exact"/>
              <w:rPr>
                <w:rFonts w:ascii="宋体" w:hAnsi="宋体"/>
                <w:color w:val="auto"/>
                <w:szCs w:val="21"/>
                <w:highlight w:val="none"/>
              </w:rPr>
            </w:pPr>
          </w:p>
        </w:tc>
      </w:tr>
      <w:tr w14:paraId="3FC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63E81D2">
            <w:pPr>
              <w:spacing w:line="380" w:lineRule="exact"/>
              <w:jc w:val="center"/>
              <w:rPr>
                <w:rFonts w:ascii="宋体" w:hAnsi="宋体"/>
                <w:color w:val="auto"/>
                <w:szCs w:val="21"/>
                <w:highlight w:val="none"/>
              </w:rPr>
            </w:pPr>
            <w:r>
              <w:rPr>
                <w:rFonts w:ascii="宋体" w:hAnsi="宋体"/>
                <w:color w:val="auto"/>
                <w:szCs w:val="21"/>
                <w:highlight w:val="none"/>
              </w:rPr>
              <w:t>4</w:t>
            </w:r>
          </w:p>
        </w:tc>
        <w:tc>
          <w:tcPr>
            <w:tcW w:w="3288" w:type="dxa"/>
            <w:gridSpan w:val="2"/>
            <w:noWrap w:val="0"/>
            <w:vAlign w:val="center"/>
          </w:tcPr>
          <w:p w14:paraId="6BFCDE99">
            <w:pPr>
              <w:spacing w:line="380" w:lineRule="exact"/>
              <w:rPr>
                <w:rFonts w:ascii="宋体" w:hAnsi="宋体"/>
                <w:color w:val="auto"/>
                <w:szCs w:val="21"/>
                <w:highlight w:val="none"/>
              </w:rPr>
            </w:pPr>
            <w:r>
              <w:rPr>
                <w:rFonts w:hint="eastAsia" w:ascii="宋体" w:hAnsi="宋体"/>
                <w:color w:val="auto"/>
                <w:szCs w:val="21"/>
                <w:highlight w:val="none"/>
              </w:rPr>
              <w:t>数量、型号、规格</w:t>
            </w:r>
          </w:p>
        </w:tc>
        <w:tc>
          <w:tcPr>
            <w:tcW w:w="1110" w:type="dxa"/>
            <w:noWrap w:val="0"/>
            <w:vAlign w:val="center"/>
          </w:tcPr>
          <w:p w14:paraId="0C3EABC2">
            <w:pPr>
              <w:spacing w:line="380" w:lineRule="exact"/>
              <w:rPr>
                <w:rFonts w:ascii="宋体" w:hAnsi="宋体"/>
                <w:color w:val="auto"/>
                <w:szCs w:val="21"/>
                <w:highlight w:val="none"/>
              </w:rPr>
            </w:pPr>
          </w:p>
        </w:tc>
        <w:tc>
          <w:tcPr>
            <w:tcW w:w="975" w:type="dxa"/>
            <w:noWrap w:val="0"/>
            <w:vAlign w:val="center"/>
          </w:tcPr>
          <w:p w14:paraId="7BE45321">
            <w:pPr>
              <w:spacing w:line="380" w:lineRule="exact"/>
              <w:rPr>
                <w:rFonts w:ascii="宋体" w:hAnsi="宋体"/>
                <w:color w:val="auto"/>
                <w:szCs w:val="21"/>
                <w:highlight w:val="none"/>
              </w:rPr>
            </w:pPr>
          </w:p>
        </w:tc>
        <w:tc>
          <w:tcPr>
            <w:tcW w:w="976" w:type="dxa"/>
            <w:noWrap w:val="0"/>
            <w:vAlign w:val="center"/>
          </w:tcPr>
          <w:p w14:paraId="0466A11F">
            <w:pPr>
              <w:spacing w:line="380" w:lineRule="exact"/>
              <w:rPr>
                <w:rFonts w:ascii="宋体" w:hAnsi="宋体"/>
                <w:color w:val="auto"/>
                <w:szCs w:val="21"/>
                <w:highlight w:val="none"/>
              </w:rPr>
            </w:pPr>
          </w:p>
        </w:tc>
        <w:tc>
          <w:tcPr>
            <w:tcW w:w="932" w:type="dxa"/>
            <w:noWrap w:val="0"/>
            <w:vAlign w:val="center"/>
          </w:tcPr>
          <w:p w14:paraId="74CC1C7E">
            <w:pPr>
              <w:spacing w:line="380" w:lineRule="exact"/>
              <w:rPr>
                <w:rFonts w:ascii="宋体" w:hAnsi="宋体"/>
                <w:color w:val="auto"/>
                <w:szCs w:val="21"/>
                <w:highlight w:val="none"/>
              </w:rPr>
            </w:pPr>
          </w:p>
        </w:tc>
        <w:tc>
          <w:tcPr>
            <w:tcW w:w="933" w:type="dxa"/>
            <w:noWrap w:val="0"/>
            <w:vAlign w:val="center"/>
          </w:tcPr>
          <w:p w14:paraId="065B9E08">
            <w:pPr>
              <w:spacing w:line="380" w:lineRule="exact"/>
              <w:rPr>
                <w:rFonts w:ascii="宋体" w:hAnsi="宋体"/>
                <w:color w:val="auto"/>
                <w:szCs w:val="21"/>
                <w:highlight w:val="none"/>
              </w:rPr>
            </w:pPr>
          </w:p>
        </w:tc>
      </w:tr>
      <w:tr w14:paraId="7D7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3A02643">
            <w:pPr>
              <w:spacing w:line="380" w:lineRule="exact"/>
              <w:jc w:val="center"/>
              <w:rPr>
                <w:rFonts w:ascii="宋体" w:hAnsi="宋体"/>
                <w:color w:val="auto"/>
                <w:szCs w:val="21"/>
                <w:highlight w:val="none"/>
              </w:rPr>
            </w:pPr>
            <w:r>
              <w:rPr>
                <w:rFonts w:ascii="宋体" w:hAnsi="宋体"/>
                <w:color w:val="auto"/>
                <w:szCs w:val="21"/>
                <w:highlight w:val="none"/>
              </w:rPr>
              <w:t>5</w:t>
            </w:r>
          </w:p>
        </w:tc>
        <w:tc>
          <w:tcPr>
            <w:tcW w:w="3288" w:type="dxa"/>
            <w:gridSpan w:val="2"/>
            <w:noWrap w:val="0"/>
            <w:vAlign w:val="center"/>
          </w:tcPr>
          <w:p w14:paraId="17D219F9">
            <w:pPr>
              <w:spacing w:line="380" w:lineRule="exact"/>
              <w:rPr>
                <w:rFonts w:ascii="宋体" w:hAnsi="宋体"/>
                <w:color w:val="auto"/>
                <w:szCs w:val="21"/>
                <w:highlight w:val="none"/>
              </w:rPr>
            </w:pPr>
            <w:r>
              <w:rPr>
                <w:rFonts w:hint="eastAsia" w:ascii="宋体" w:hAnsi="宋体"/>
                <w:color w:val="auto"/>
                <w:szCs w:val="21"/>
                <w:highlight w:val="none"/>
              </w:rPr>
              <w:t>主机和标准附件单价</w:t>
            </w:r>
          </w:p>
        </w:tc>
        <w:tc>
          <w:tcPr>
            <w:tcW w:w="1110" w:type="dxa"/>
            <w:noWrap w:val="0"/>
            <w:vAlign w:val="center"/>
          </w:tcPr>
          <w:p w14:paraId="6C569FAC">
            <w:pPr>
              <w:spacing w:line="380" w:lineRule="exact"/>
              <w:rPr>
                <w:rFonts w:ascii="宋体" w:hAnsi="宋体"/>
                <w:color w:val="auto"/>
                <w:szCs w:val="21"/>
                <w:highlight w:val="none"/>
              </w:rPr>
            </w:pPr>
          </w:p>
        </w:tc>
        <w:tc>
          <w:tcPr>
            <w:tcW w:w="975" w:type="dxa"/>
            <w:noWrap w:val="0"/>
            <w:vAlign w:val="center"/>
          </w:tcPr>
          <w:p w14:paraId="07DFA626">
            <w:pPr>
              <w:spacing w:line="380" w:lineRule="exact"/>
              <w:rPr>
                <w:rFonts w:ascii="宋体" w:hAnsi="宋体"/>
                <w:color w:val="auto"/>
                <w:szCs w:val="21"/>
                <w:highlight w:val="none"/>
              </w:rPr>
            </w:pPr>
          </w:p>
        </w:tc>
        <w:tc>
          <w:tcPr>
            <w:tcW w:w="976" w:type="dxa"/>
            <w:noWrap w:val="0"/>
            <w:vAlign w:val="center"/>
          </w:tcPr>
          <w:p w14:paraId="454530B8">
            <w:pPr>
              <w:spacing w:line="380" w:lineRule="exact"/>
              <w:rPr>
                <w:rFonts w:ascii="宋体" w:hAnsi="宋体"/>
                <w:color w:val="auto"/>
                <w:szCs w:val="21"/>
                <w:highlight w:val="none"/>
              </w:rPr>
            </w:pPr>
          </w:p>
        </w:tc>
        <w:tc>
          <w:tcPr>
            <w:tcW w:w="932" w:type="dxa"/>
            <w:noWrap w:val="0"/>
            <w:vAlign w:val="center"/>
          </w:tcPr>
          <w:p w14:paraId="4DF08D7D">
            <w:pPr>
              <w:spacing w:line="380" w:lineRule="exact"/>
              <w:rPr>
                <w:rFonts w:ascii="宋体" w:hAnsi="宋体"/>
                <w:color w:val="auto"/>
                <w:szCs w:val="21"/>
                <w:highlight w:val="none"/>
              </w:rPr>
            </w:pPr>
          </w:p>
        </w:tc>
        <w:tc>
          <w:tcPr>
            <w:tcW w:w="933" w:type="dxa"/>
            <w:noWrap w:val="0"/>
            <w:vAlign w:val="center"/>
          </w:tcPr>
          <w:p w14:paraId="45723977">
            <w:pPr>
              <w:spacing w:line="380" w:lineRule="exact"/>
              <w:rPr>
                <w:rFonts w:ascii="宋体" w:hAnsi="宋体"/>
                <w:color w:val="auto"/>
                <w:szCs w:val="21"/>
                <w:highlight w:val="none"/>
              </w:rPr>
            </w:pPr>
          </w:p>
        </w:tc>
      </w:tr>
      <w:tr w14:paraId="0E1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DA1CBC7">
            <w:pPr>
              <w:spacing w:line="380" w:lineRule="exact"/>
              <w:jc w:val="center"/>
              <w:rPr>
                <w:rFonts w:ascii="宋体" w:hAnsi="宋体"/>
                <w:color w:val="auto"/>
                <w:szCs w:val="21"/>
                <w:highlight w:val="none"/>
              </w:rPr>
            </w:pPr>
            <w:r>
              <w:rPr>
                <w:rFonts w:ascii="宋体" w:hAnsi="宋体"/>
                <w:color w:val="auto"/>
                <w:szCs w:val="21"/>
                <w:highlight w:val="none"/>
              </w:rPr>
              <w:t>6</w:t>
            </w:r>
          </w:p>
        </w:tc>
        <w:tc>
          <w:tcPr>
            <w:tcW w:w="3288" w:type="dxa"/>
            <w:gridSpan w:val="2"/>
            <w:noWrap w:val="0"/>
            <w:vAlign w:val="center"/>
          </w:tcPr>
          <w:p w14:paraId="252DCEDB">
            <w:pPr>
              <w:spacing w:line="380" w:lineRule="exact"/>
              <w:rPr>
                <w:rFonts w:ascii="宋体" w:hAnsi="宋体"/>
                <w:color w:val="auto"/>
                <w:szCs w:val="21"/>
                <w:highlight w:val="none"/>
              </w:rPr>
            </w:pPr>
            <w:r>
              <w:rPr>
                <w:rFonts w:hint="eastAsia" w:ascii="宋体" w:hAnsi="宋体"/>
                <w:color w:val="auto"/>
                <w:szCs w:val="21"/>
                <w:highlight w:val="none"/>
              </w:rPr>
              <w:t>备品备件价</w:t>
            </w:r>
          </w:p>
        </w:tc>
        <w:tc>
          <w:tcPr>
            <w:tcW w:w="1110" w:type="dxa"/>
            <w:noWrap w:val="0"/>
            <w:vAlign w:val="center"/>
          </w:tcPr>
          <w:p w14:paraId="0C3247E2">
            <w:pPr>
              <w:spacing w:line="380" w:lineRule="exact"/>
              <w:rPr>
                <w:rFonts w:ascii="宋体" w:hAnsi="宋体"/>
                <w:color w:val="auto"/>
                <w:szCs w:val="21"/>
                <w:highlight w:val="none"/>
              </w:rPr>
            </w:pPr>
          </w:p>
        </w:tc>
        <w:tc>
          <w:tcPr>
            <w:tcW w:w="975" w:type="dxa"/>
            <w:noWrap w:val="0"/>
            <w:vAlign w:val="center"/>
          </w:tcPr>
          <w:p w14:paraId="564B2637">
            <w:pPr>
              <w:spacing w:line="380" w:lineRule="exact"/>
              <w:rPr>
                <w:rFonts w:ascii="宋体" w:hAnsi="宋体"/>
                <w:color w:val="auto"/>
                <w:szCs w:val="21"/>
                <w:highlight w:val="none"/>
              </w:rPr>
            </w:pPr>
          </w:p>
        </w:tc>
        <w:tc>
          <w:tcPr>
            <w:tcW w:w="976" w:type="dxa"/>
            <w:noWrap w:val="0"/>
            <w:vAlign w:val="center"/>
          </w:tcPr>
          <w:p w14:paraId="02899EDF">
            <w:pPr>
              <w:spacing w:line="380" w:lineRule="exact"/>
              <w:rPr>
                <w:rFonts w:ascii="宋体" w:hAnsi="宋体"/>
                <w:color w:val="auto"/>
                <w:szCs w:val="21"/>
                <w:highlight w:val="none"/>
              </w:rPr>
            </w:pPr>
          </w:p>
        </w:tc>
        <w:tc>
          <w:tcPr>
            <w:tcW w:w="932" w:type="dxa"/>
            <w:noWrap w:val="0"/>
            <w:vAlign w:val="center"/>
          </w:tcPr>
          <w:p w14:paraId="45BAD978">
            <w:pPr>
              <w:spacing w:line="380" w:lineRule="exact"/>
              <w:rPr>
                <w:rFonts w:ascii="宋体" w:hAnsi="宋体"/>
                <w:color w:val="auto"/>
                <w:szCs w:val="21"/>
                <w:highlight w:val="none"/>
              </w:rPr>
            </w:pPr>
          </w:p>
        </w:tc>
        <w:tc>
          <w:tcPr>
            <w:tcW w:w="933" w:type="dxa"/>
            <w:noWrap w:val="0"/>
            <w:vAlign w:val="center"/>
          </w:tcPr>
          <w:p w14:paraId="2190D96D">
            <w:pPr>
              <w:spacing w:line="380" w:lineRule="exact"/>
              <w:rPr>
                <w:rFonts w:ascii="宋体" w:hAnsi="宋体"/>
                <w:color w:val="auto"/>
                <w:szCs w:val="21"/>
                <w:highlight w:val="none"/>
              </w:rPr>
            </w:pPr>
          </w:p>
        </w:tc>
      </w:tr>
      <w:tr w14:paraId="6D4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7D10BEE4">
            <w:pPr>
              <w:spacing w:line="380" w:lineRule="exact"/>
              <w:jc w:val="center"/>
              <w:rPr>
                <w:rFonts w:ascii="宋体" w:hAnsi="宋体"/>
                <w:color w:val="auto"/>
                <w:szCs w:val="21"/>
                <w:highlight w:val="none"/>
              </w:rPr>
            </w:pPr>
            <w:r>
              <w:rPr>
                <w:rFonts w:ascii="宋体" w:hAnsi="宋体"/>
                <w:color w:val="auto"/>
                <w:szCs w:val="21"/>
                <w:highlight w:val="none"/>
              </w:rPr>
              <w:t>7</w:t>
            </w:r>
          </w:p>
        </w:tc>
        <w:tc>
          <w:tcPr>
            <w:tcW w:w="3288" w:type="dxa"/>
            <w:gridSpan w:val="2"/>
            <w:noWrap w:val="0"/>
            <w:vAlign w:val="center"/>
          </w:tcPr>
          <w:p w14:paraId="4FC823AD">
            <w:pPr>
              <w:spacing w:line="380" w:lineRule="exact"/>
              <w:rPr>
                <w:rFonts w:ascii="宋体" w:hAnsi="宋体"/>
                <w:color w:val="auto"/>
                <w:szCs w:val="21"/>
                <w:highlight w:val="none"/>
              </w:rPr>
            </w:pPr>
            <w:r>
              <w:rPr>
                <w:rFonts w:hint="eastAsia" w:ascii="宋体" w:hAnsi="宋体"/>
                <w:color w:val="auto"/>
                <w:szCs w:val="21"/>
                <w:highlight w:val="none"/>
              </w:rPr>
              <w:t>专用工具价</w:t>
            </w:r>
          </w:p>
        </w:tc>
        <w:tc>
          <w:tcPr>
            <w:tcW w:w="1110" w:type="dxa"/>
            <w:noWrap w:val="0"/>
            <w:vAlign w:val="center"/>
          </w:tcPr>
          <w:p w14:paraId="6B3BAD2C">
            <w:pPr>
              <w:spacing w:line="380" w:lineRule="exact"/>
              <w:rPr>
                <w:rFonts w:ascii="宋体" w:hAnsi="宋体"/>
                <w:color w:val="auto"/>
                <w:szCs w:val="21"/>
                <w:highlight w:val="none"/>
              </w:rPr>
            </w:pPr>
          </w:p>
        </w:tc>
        <w:tc>
          <w:tcPr>
            <w:tcW w:w="975" w:type="dxa"/>
            <w:noWrap w:val="0"/>
            <w:vAlign w:val="center"/>
          </w:tcPr>
          <w:p w14:paraId="627C1589">
            <w:pPr>
              <w:spacing w:line="380" w:lineRule="exact"/>
              <w:rPr>
                <w:rFonts w:ascii="宋体" w:hAnsi="宋体"/>
                <w:color w:val="auto"/>
                <w:szCs w:val="21"/>
                <w:highlight w:val="none"/>
              </w:rPr>
            </w:pPr>
          </w:p>
        </w:tc>
        <w:tc>
          <w:tcPr>
            <w:tcW w:w="976" w:type="dxa"/>
            <w:noWrap w:val="0"/>
            <w:vAlign w:val="center"/>
          </w:tcPr>
          <w:p w14:paraId="6BF4C8D3">
            <w:pPr>
              <w:spacing w:line="380" w:lineRule="exact"/>
              <w:rPr>
                <w:rFonts w:ascii="宋体" w:hAnsi="宋体"/>
                <w:color w:val="auto"/>
                <w:szCs w:val="21"/>
                <w:highlight w:val="none"/>
              </w:rPr>
            </w:pPr>
          </w:p>
        </w:tc>
        <w:tc>
          <w:tcPr>
            <w:tcW w:w="932" w:type="dxa"/>
            <w:noWrap w:val="0"/>
            <w:vAlign w:val="center"/>
          </w:tcPr>
          <w:p w14:paraId="3448A90A">
            <w:pPr>
              <w:spacing w:line="380" w:lineRule="exact"/>
              <w:rPr>
                <w:rFonts w:ascii="宋体" w:hAnsi="宋体"/>
                <w:color w:val="auto"/>
                <w:szCs w:val="21"/>
                <w:highlight w:val="none"/>
              </w:rPr>
            </w:pPr>
          </w:p>
        </w:tc>
        <w:tc>
          <w:tcPr>
            <w:tcW w:w="933" w:type="dxa"/>
            <w:noWrap w:val="0"/>
            <w:vAlign w:val="center"/>
          </w:tcPr>
          <w:p w14:paraId="08AD7A51">
            <w:pPr>
              <w:spacing w:line="380" w:lineRule="exact"/>
              <w:rPr>
                <w:rFonts w:ascii="宋体" w:hAnsi="宋体"/>
                <w:color w:val="auto"/>
                <w:szCs w:val="21"/>
                <w:highlight w:val="none"/>
              </w:rPr>
            </w:pPr>
          </w:p>
        </w:tc>
      </w:tr>
      <w:tr w14:paraId="2831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noWrap w:val="0"/>
            <w:vAlign w:val="center"/>
          </w:tcPr>
          <w:p w14:paraId="059238EE">
            <w:pPr>
              <w:spacing w:line="380" w:lineRule="exact"/>
              <w:jc w:val="center"/>
              <w:rPr>
                <w:rFonts w:ascii="宋体" w:hAnsi="宋体"/>
                <w:color w:val="auto"/>
                <w:szCs w:val="21"/>
                <w:highlight w:val="none"/>
              </w:rPr>
            </w:pPr>
            <w:r>
              <w:rPr>
                <w:rFonts w:ascii="宋体" w:hAnsi="宋体"/>
                <w:color w:val="auto"/>
                <w:szCs w:val="21"/>
                <w:highlight w:val="none"/>
              </w:rPr>
              <w:t>8</w:t>
            </w:r>
          </w:p>
        </w:tc>
        <w:tc>
          <w:tcPr>
            <w:tcW w:w="3288" w:type="dxa"/>
            <w:gridSpan w:val="2"/>
            <w:noWrap w:val="0"/>
            <w:vAlign w:val="center"/>
          </w:tcPr>
          <w:p w14:paraId="5AF9C0BA">
            <w:pPr>
              <w:spacing w:line="380" w:lineRule="exact"/>
              <w:rPr>
                <w:rFonts w:ascii="宋体" w:hAnsi="宋体"/>
                <w:color w:val="auto"/>
                <w:szCs w:val="21"/>
                <w:highlight w:val="none"/>
              </w:rPr>
            </w:pPr>
            <w:r>
              <w:rPr>
                <w:rFonts w:hint="eastAsia" w:ascii="宋体" w:hAnsi="宋体"/>
                <w:color w:val="auto"/>
                <w:szCs w:val="21"/>
                <w:highlight w:val="none"/>
              </w:rPr>
              <w:t>技术服务费</w:t>
            </w:r>
          </w:p>
        </w:tc>
        <w:tc>
          <w:tcPr>
            <w:tcW w:w="1110" w:type="dxa"/>
            <w:noWrap w:val="0"/>
            <w:vAlign w:val="center"/>
          </w:tcPr>
          <w:p w14:paraId="6543B07D">
            <w:pPr>
              <w:spacing w:line="380" w:lineRule="exact"/>
              <w:rPr>
                <w:rFonts w:ascii="宋体" w:hAnsi="宋体"/>
                <w:color w:val="auto"/>
                <w:szCs w:val="21"/>
                <w:highlight w:val="none"/>
              </w:rPr>
            </w:pPr>
          </w:p>
        </w:tc>
        <w:tc>
          <w:tcPr>
            <w:tcW w:w="975" w:type="dxa"/>
            <w:noWrap w:val="0"/>
            <w:vAlign w:val="center"/>
          </w:tcPr>
          <w:p w14:paraId="7A953CD9">
            <w:pPr>
              <w:spacing w:line="380" w:lineRule="exact"/>
              <w:rPr>
                <w:rFonts w:ascii="宋体" w:hAnsi="宋体"/>
                <w:color w:val="auto"/>
                <w:szCs w:val="21"/>
                <w:highlight w:val="none"/>
              </w:rPr>
            </w:pPr>
          </w:p>
        </w:tc>
        <w:tc>
          <w:tcPr>
            <w:tcW w:w="976" w:type="dxa"/>
            <w:noWrap w:val="0"/>
            <w:vAlign w:val="center"/>
          </w:tcPr>
          <w:p w14:paraId="704AFC1D">
            <w:pPr>
              <w:spacing w:line="380" w:lineRule="exact"/>
              <w:rPr>
                <w:rFonts w:ascii="宋体" w:hAnsi="宋体"/>
                <w:color w:val="auto"/>
                <w:szCs w:val="21"/>
                <w:highlight w:val="none"/>
              </w:rPr>
            </w:pPr>
          </w:p>
        </w:tc>
        <w:tc>
          <w:tcPr>
            <w:tcW w:w="932" w:type="dxa"/>
            <w:noWrap w:val="0"/>
            <w:vAlign w:val="center"/>
          </w:tcPr>
          <w:p w14:paraId="6B477A95">
            <w:pPr>
              <w:spacing w:line="380" w:lineRule="exact"/>
              <w:rPr>
                <w:rFonts w:ascii="宋体" w:hAnsi="宋体"/>
                <w:color w:val="auto"/>
                <w:szCs w:val="21"/>
                <w:highlight w:val="none"/>
              </w:rPr>
            </w:pPr>
          </w:p>
        </w:tc>
        <w:tc>
          <w:tcPr>
            <w:tcW w:w="933" w:type="dxa"/>
            <w:noWrap w:val="0"/>
            <w:vAlign w:val="center"/>
          </w:tcPr>
          <w:p w14:paraId="7571002C">
            <w:pPr>
              <w:spacing w:line="380" w:lineRule="exact"/>
              <w:rPr>
                <w:rFonts w:ascii="宋体" w:hAnsi="宋体"/>
                <w:color w:val="auto"/>
                <w:szCs w:val="21"/>
                <w:highlight w:val="none"/>
              </w:rPr>
            </w:pPr>
          </w:p>
        </w:tc>
      </w:tr>
      <w:tr w14:paraId="46E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00F06F82">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3288" w:type="dxa"/>
            <w:gridSpan w:val="2"/>
            <w:noWrap w:val="0"/>
            <w:vAlign w:val="center"/>
          </w:tcPr>
          <w:p w14:paraId="422BDC78">
            <w:pPr>
              <w:spacing w:line="380" w:lineRule="exact"/>
              <w:rPr>
                <w:rFonts w:ascii="宋体" w:hAnsi="宋体"/>
                <w:color w:val="auto"/>
                <w:szCs w:val="21"/>
                <w:highlight w:val="none"/>
              </w:rPr>
            </w:pPr>
            <w:r>
              <w:rPr>
                <w:rFonts w:hint="eastAsia" w:ascii="宋体" w:hAnsi="宋体"/>
                <w:color w:val="auto"/>
                <w:szCs w:val="21"/>
                <w:highlight w:val="none"/>
              </w:rPr>
              <w:t>安装调试费</w:t>
            </w:r>
          </w:p>
        </w:tc>
        <w:tc>
          <w:tcPr>
            <w:tcW w:w="1110" w:type="dxa"/>
            <w:noWrap w:val="0"/>
            <w:vAlign w:val="center"/>
          </w:tcPr>
          <w:p w14:paraId="6AD37226">
            <w:pPr>
              <w:spacing w:line="380" w:lineRule="exact"/>
              <w:rPr>
                <w:rFonts w:ascii="宋体" w:hAnsi="宋体"/>
                <w:color w:val="auto"/>
                <w:szCs w:val="21"/>
                <w:highlight w:val="none"/>
              </w:rPr>
            </w:pPr>
          </w:p>
        </w:tc>
        <w:tc>
          <w:tcPr>
            <w:tcW w:w="975" w:type="dxa"/>
            <w:noWrap w:val="0"/>
            <w:vAlign w:val="center"/>
          </w:tcPr>
          <w:p w14:paraId="6F15670C">
            <w:pPr>
              <w:spacing w:line="380" w:lineRule="exact"/>
              <w:rPr>
                <w:rFonts w:ascii="宋体" w:hAnsi="宋体"/>
                <w:color w:val="auto"/>
                <w:szCs w:val="21"/>
                <w:highlight w:val="none"/>
              </w:rPr>
            </w:pPr>
          </w:p>
        </w:tc>
        <w:tc>
          <w:tcPr>
            <w:tcW w:w="976" w:type="dxa"/>
            <w:noWrap w:val="0"/>
            <w:vAlign w:val="center"/>
          </w:tcPr>
          <w:p w14:paraId="7262D23D">
            <w:pPr>
              <w:spacing w:line="380" w:lineRule="exact"/>
              <w:rPr>
                <w:rFonts w:ascii="宋体" w:hAnsi="宋体"/>
                <w:color w:val="auto"/>
                <w:szCs w:val="21"/>
                <w:highlight w:val="none"/>
              </w:rPr>
            </w:pPr>
          </w:p>
        </w:tc>
        <w:tc>
          <w:tcPr>
            <w:tcW w:w="932" w:type="dxa"/>
            <w:noWrap w:val="0"/>
            <w:vAlign w:val="center"/>
          </w:tcPr>
          <w:p w14:paraId="4B325F53">
            <w:pPr>
              <w:spacing w:line="380" w:lineRule="exact"/>
              <w:rPr>
                <w:rFonts w:ascii="宋体" w:hAnsi="宋体"/>
                <w:color w:val="auto"/>
                <w:szCs w:val="21"/>
                <w:highlight w:val="none"/>
              </w:rPr>
            </w:pPr>
          </w:p>
        </w:tc>
        <w:tc>
          <w:tcPr>
            <w:tcW w:w="933" w:type="dxa"/>
            <w:noWrap w:val="0"/>
            <w:vAlign w:val="center"/>
          </w:tcPr>
          <w:p w14:paraId="639D92EC">
            <w:pPr>
              <w:spacing w:line="380" w:lineRule="exact"/>
              <w:rPr>
                <w:rFonts w:ascii="宋体" w:hAnsi="宋体"/>
                <w:color w:val="auto"/>
                <w:szCs w:val="21"/>
                <w:highlight w:val="none"/>
              </w:rPr>
            </w:pPr>
          </w:p>
        </w:tc>
      </w:tr>
      <w:tr w14:paraId="149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1E10422">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3288" w:type="dxa"/>
            <w:gridSpan w:val="2"/>
            <w:noWrap w:val="0"/>
            <w:vAlign w:val="center"/>
          </w:tcPr>
          <w:p w14:paraId="474E037C">
            <w:pPr>
              <w:spacing w:line="380" w:lineRule="exact"/>
              <w:rPr>
                <w:rFonts w:ascii="宋体" w:hAnsi="宋体"/>
                <w:color w:val="auto"/>
                <w:szCs w:val="21"/>
                <w:highlight w:val="none"/>
              </w:rPr>
            </w:pPr>
            <w:r>
              <w:rPr>
                <w:rFonts w:hint="eastAsia" w:ascii="宋体" w:hAnsi="宋体"/>
                <w:color w:val="auto"/>
                <w:szCs w:val="21"/>
                <w:highlight w:val="none"/>
              </w:rPr>
              <w:t>检验培训费</w:t>
            </w:r>
          </w:p>
        </w:tc>
        <w:tc>
          <w:tcPr>
            <w:tcW w:w="1110" w:type="dxa"/>
            <w:noWrap w:val="0"/>
            <w:vAlign w:val="center"/>
          </w:tcPr>
          <w:p w14:paraId="3007BE12">
            <w:pPr>
              <w:spacing w:line="380" w:lineRule="exact"/>
              <w:rPr>
                <w:rFonts w:ascii="宋体" w:hAnsi="宋体"/>
                <w:color w:val="auto"/>
                <w:szCs w:val="21"/>
                <w:highlight w:val="none"/>
              </w:rPr>
            </w:pPr>
          </w:p>
        </w:tc>
        <w:tc>
          <w:tcPr>
            <w:tcW w:w="975" w:type="dxa"/>
            <w:noWrap w:val="0"/>
            <w:vAlign w:val="center"/>
          </w:tcPr>
          <w:p w14:paraId="39BC3A49">
            <w:pPr>
              <w:spacing w:line="380" w:lineRule="exact"/>
              <w:rPr>
                <w:rFonts w:ascii="宋体" w:hAnsi="宋体"/>
                <w:color w:val="auto"/>
                <w:szCs w:val="21"/>
                <w:highlight w:val="none"/>
              </w:rPr>
            </w:pPr>
          </w:p>
        </w:tc>
        <w:tc>
          <w:tcPr>
            <w:tcW w:w="976" w:type="dxa"/>
            <w:noWrap w:val="0"/>
            <w:vAlign w:val="center"/>
          </w:tcPr>
          <w:p w14:paraId="0DD66A9B">
            <w:pPr>
              <w:spacing w:line="380" w:lineRule="exact"/>
              <w:rPr>
                <w:rFonts w:ascii="宋体" w:hAnsi="宋体"/>
                <w:color w:val="auto"/>
                <w:szCs w:val="21"/>
                <w:highlight w:val="none"/>
              </w:rPr>
            </w:pPr>
          </w:p>
        </w:tc>
        <w:tc>
          <w:tcPr>
            <w:tcW w:w="932" w:type="dxa"/>
            <w:noWrap w:val="0"/>
            <w:vAlign w:val="center"/>
          </w:tcPr>
          <w:p w14:paraId="5CD5E58F">
            <w:pPr>
              <w:spacing w:line="380" w:lineRule="exact"/>
              <w:rPr>
                <w:rFonts w:ascii="宋体" w:hAnsi="宋体"/>
                <w:color w:val="auto"/>
                <w:szCs w:val="21"/>
                <w:highlight w:val="none"/>
              </w:rPr>
            </w:pPr>
          </w:p>
        </w:tc>
        <w:tc>
          <w:tcPr>
            <w:tcW w:w="933" w:type="dxa"/>
            <w:noWrap w:val="0"/>
            <w:vAlign w:val="center"/>
          </w:tcPr>
          <w:p w14:paraId="0593FCF9">
            <w:pPr>
              <w:spacing w:line="380" w:lineRule="exact"/>
              <w:rPr>
                <w:rFonts w:ascii="宋体" w:hAnsi="宋体"/>
                <w:color w:val="auto"/>
                <w:szCs w:val="21"/>
                <w:highlight w:val="none"/>
              </w:rPr>
            </w:pPr>
          </w:p>
        </w:tc>
      </w:tr>
      <w:tr w14:paraId="5F2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E31276">
            <w:pPr>
              <w:spacing w:line="380" w:lineRule="exact"/>
              <w:jc w:val="center"/>
              <w:rPr>
                <w:rFonts w:ascii="宋体" w:hAnsi="宋体"/>
                <w:color w:val="auto"/>
                <w:szCs w:val="21"/>
                <w:highlight w:val="none"/>
              </w:rPr>
            </w:pPr>
            <w:r>
              <w:rPr>
                <w:rFonts w:ascii="宋体" w:hAnsi="宋体"/>
                <w:color w:val="auto"/>
                <w:szCs w:val="21"/>
                <w:highlight w:val="none"/>
              </w:rPr>
              <w:t>11</w:t>
            </w:r>
          </w:p>
        </w:tc>
        <w:tc>
          <w:tcPr>
            <w:tcW w:w="3288" w:type="dxa"/>
            <w:gridSpan w:val="2"/>
            <w:noWrap w:val="0"/>
            <w:vAlign w:val="center"/>
          </w:tcPr>
          <w:p w14:paraId="1AE3FF13">
            <w:pPr>
              <w:spacing w:line="380" w:lineRule="exact"/>
              <w:rPr>
                <w:rFonts w:ascii="宋体" w:hAnsi="宋体"/>
                <w:color w:val="auto"/>
                <w:szCs w:val="21"/>
                <w:highlight w:val="none"/>
              </w:rPr>
            </w:pPr>
            <w:r>
              <w:rPr>
                <w:rFonts w:hint="eastAsia" w:ascii="宋体" w:hAnsi="宋体"/>
                <w:color w:val="auto"/>
                <w:szCs w:val="21"/>
                <w:highlight w:val="none"/>
              </w:rPr>
              <w:t>运输费用</w:t>
            </w:r>
          </w:p>
        </w:tc>
        <w:tc>
          <w:tcPr>
            <w:tcW w:w="1110" w:type="dxa"/>
            <w:noWrap w:val="0"/>
            <w:vAlign w:val="center"/>
          </w:tcPr>
          <w:p w14:paraId="5BD80577">
            <w:pPr>
              <w:spacing w:line="380" w:lineRule="exact"/>
              <w:rPr>
                <w:rFonts w:ascii="宋体" w:hAnsi="宋体"/>
                <w:color w:val="auto"/>
                <w:szCs w:val="21"/>
                <w:highlight w:val="none"/>
              </w:rPr>
            </w:pPr>
          </w:p>
        </w:tc>
        <w:tc>
          <w:tcPr>
            <w:tcW w:w="975" w:type="dxa"/>
            <w:noWrap w:val="0"/>
            <w:vAlign w:val="center"/>
          </w:tcPr>
          <w:p w14:paraId="476EF2E0">
            <w:pPr>
              <w:spacing w:line="380" w:lineRule="exact"/>
              <w:rPr>
                <w:rFonts w:ascii="宋体" w:hAnsi="宋体"/>
                <w:color w:val="auto"/>
                <w:szCs w:val="21"/>
                <w:highlight w:val="none"/>
              </w:rPr>
            </w:pPr>
          </w:p>
        </w:tc>
        <w:tc>
          <w:tcPr>
            <w:tcW w:w="976" w:type="dxa"/>
            <w:noWrap w:val="0"/>
            <w:vAlign w:val="center"/>
          </w:tcPr>
          <w:p w14:paraId="0B99AEFE">
            <w:pPr>
              <w:spacing w:line="380" w:lineRule="exact"/>
              <w:rPr>
                <w:rFonts w:ascii="宋体" w:hAnsi="宋体"/>
                <w:color w:val="auto"/>
                <w:szCs w:val="21"/>
                <w:highlight w:val="none"/>
              </w:rPr>
            </w:pPr>
          </w:p>
        </w:tc>
        <w:tc>
          <w:tcPr>
            <w:tcW w:w="932" w:type="dxa"/>
            <w:noWrap w:val="0"/>
            <w:vAlign w:val="center"/>
          </w:tcPr>
          <w:p w14:paraId="74C0523C">
            <w:pPr>
              <w:spacing w:line="380" w:lineRule="exact"/>
              <w:rPr>
                <w:rFonts w:ascii="宋体" w:hAnsi="宋体"/>
                <w:color w:val="auto"/>
                <w:szCs w:val="21"/>
                <w:highlight w:val="none"/>
              </w:rPr>
            </w:pPr>
          </w:p>
        </w:tc>
        <w:tc>
          <w:tcPr>
            <w:tcW w:w="933" w:type="dxa"/>
            <w:noWrap w:val="0"/>
            <w:vAlign w:val="center"/>
          </w:tcPr>
          <w:p w14:paraId="6CB148CC">
            <w:pPr>
              <w:spacing w:line="380" w:lineRule="exact"/>
              <w:rPr>
                <w:rFonts w:ascii="宋体" w:hAnsi="宋体"/>
                <w:color w:val="auto"/>
                <w:szCs w:val="21"/>
                <w:highlight w:val="none"/>
              </w:rPr>
            </w:pPr>
          </w:p>
        </w:tc>
      </w:tr>
      <w:tr w14:paraId="2E1A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68A911">
            <w:pPr>
              <w:spacing w:line="380" w:lineRule="exact"/>
              <w:jc w:val="center"/>
              <w:rPr>
                <w:rFonts w:ascii="宋体" w:hAnsi="宋体"/>
                <w:color w:val="auto"/>
                <w:szCs w:val="21"/>
                <w:highlight w:val="none"/>
              </w:rPr>
            </w:pPr>
            <w:r>
              <w:rPr>
                <w:rFonts w:ascii="宋体" w:hAnsi="宋体"/>
                <w:color w:val="auto"/>
                <w:szCs w:val="21"/>
                <w:highlight w:val="none"/>
              </w:rPr>
              <w:t>12</w:t>
            </w:r>
          </w:p>
        </w:tc>
        <w:tc>
          <w:tcPr>
            <w:tcW w:w="3288" w:type="dxa"/>
            <w:gridSpan w:val="2"/>
            <w:noWrap w:val="0"/>
            <w:vAlign w:val="center"/>
          </w:tcPr>
          <w:p w14:paraId="330C7205">
            <w:pPr>
              <w:spacing w:line="380" w:lineRule="exact"/>
              <w:rPr>
                <w:rFonts w:ascii="宋体" w:hAnsi="宋体"/>
                <w:color w:val="auto"/>
                <w:szCs w:val="21"/>
                <w:highlight w:val="none"/>
              </w:rPr>
            </w:pPr>
            <w:r>
              <w:rPr>
                <w:rFonts w:hint="eastAsia" w:ascii="宋体" w:hAnsi="宋体"/>
                <w:color w:val="auto"/>
                <w:szCs w:val="21"/>
                <w:highlight w:val="none"/>
              </w:rPr>
              <w:t>保险费用</w:t>
            </w:r>
          </w:p>
        </w:tc>
        <w:tc>
          <w:tcPr>
            <w:tcW w:w="1110" w:type="dxa"/>
            <w:noWrap w:val="0"/>
            <w:vAlign w:val="center"/>
          </w:tcPr>
          <w:p w14:paraId="132AE91C">
            <w:pPr>
              <w:spacing w:line="380" w:lineRule="exact"/>
              <w:rPr>
                <w:rFonts w:ascii="宋体" w:hAnsi="宋体"/>
                <w:color w:val="auto"/>
                <w:szCs w:val="21"/>
                <w:highlight w:val="none"/>
              </w:rPr>
            </w:pPr>
          </w:p>
        </w:tc>
        <w:tc>
          <w:tcPr>
            <w:tcW w:w="975" w:type="dxa"/>
            <w:noWrap w:val="0"/>
            <w:vAlign w:val="center"/>
          </w:tcPr>
          <w:p w14:paraId="29D23F6A">
            <w:pPr>
              <w:spacing w:line="380" w:lineRule="exact"/>
              <w:rPr>
                <w:rFonts w:ascii="宋体" w:hAnsi="宋体"/>
                <w:color w:val="auto"/>
                <w:szCs w:val="21"/>
                <w:highlight w:val="none"/>
              </w:rPr>
            </w:pPr>
          </w:p>
        </w:tc>
        <w:tc>
          <w:tcPr>
            <w:tcW w:w="976" w:type="dxa"/>
            <w:noWrap w:val="0"/>
            <w:vAlign w:val="center"/>
          </w:tcPr>
          <w:p w14:paraId="0A4A2995">
            <w:pPr>
              <w:spacing w:line="380" w:lineRule="exact"/>
              <w:rPr>
                <w:rFonts w:ascii="宋体" w:hAnsi="宋体"/>
                <w:color w:val="auto"/>
                <w:szCs w:val="21"/>
                <w:highlight w:val="none"/>
              </w:rPr>
            </w:pPr>
          </w:p>
        </w:tc>
        <w:tc>
          <w:tcPr>
            <w:tcW w:w="932" w:type="dxa"/>
            <w:noWrap w:val="0"/>
            <w:vAlign w:val="center"/>
          </w:tcPr>
          <w:p w14:paraId="3B7BEFB2">
            <w:pPr>
              <w:spacing w:line="380" w:lineRule="exact"/>
              <w:rPr>
                <w:rFonts w:ascii="宋体" w:hAnsi="宋体"/>
                <w:color w:val="auto"/>
                <w:szCs w:val="21"/>
                <w:highlight w:val="none"/>
              </w:rPr>
            </w:pPr>
          </w:p>
        </w:tc>
        <w:tc>
          <w:tcPr>
            <w:tcW w:w="933" w:type="dxa"/>
            <w:noWrap w:val="0"/>
            <w:vAlign w:val="center"/>
          </w:tcPr>
          <w:p w14:paraId="7F8470C2">
            <w:pPr>
              <w:spacing w:line="380" w:lineRule="exact"/>
              <w:rPr>
                <w:rFonts w:ascii="宋体" w:hAnsi="宋体"/>
                <w:color w:val="auto"/>
                <w:szCs w:val="21"/>
                <w:highlight w:val="none"/>
              </w:rPr>
            </w:pPr>
          </w:p>
        </w:tc>
      </w:tr>
      <w:tr w14:paraId="5FF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noWrap w:val="0"/>
            <w:vAlign w:val="center"/>
          </w:tcPr>
          <w:p w14:paraId="19D9209A">
            <w:pPr>
              <w:spacing w:line="380" w:lineRule="exact"/>
              <w:jc w:val="center"/>
              <w:rPr>
                <w:rFonts w:hint="eastAsia" w:ascii="宋体" w:hAnsi="宋体"/>
                <w:color w:val="auto"/>
                <w:szCs w:val="21"/>
                <w:highlight w:val="none"/>
              </w:rPr>
            </w:pPr>
            <w:r>
              <w:rPr>
                <w:rFonts w:ascii="宋体" w:hAnsi="宋体"/>
                <w:color w:val="auto"/>
                <w:szCs w:val="21"/>
                <w:highlight w:val="none"/>
              </w:rPr>
              <w:t>13</w:t>
            </w:r>
          </w:p>
        </w:tc>
        <w:tc>
          <w:tcPr>
            <w:tcW w:w="1108" w:type="dxa"/>
            <w:vMerge w:val="restart"/>
            <w:noWrap w:val="0"/>
            <w:vAlign w:val="center"/>
          </w:tcPr>
          <w:p w14:paraId="27262AFD">
            <w:pPr>
              <w:spacing w:line="380" w:lineRule="exact"/>
              <w:rPr>
                <w:rFonts w:ascii="宋体" w:hAnsi="宋体"/>
                <w:color w:val="auto"/>
                <w:szCs w:val="21"/>
                <w:highlight w:val="none"/>
              </w:rPr>
            </w:pPr>
            <w:r>
              <w:rPr>
                <w:rFonts w:hint="eastAsia" w:ascii="宋体" w:hAnsi="宋体"/>
                <w:color w:val="auto"/>
                <w:szCs w:val="21"/>
                <w:highlight w:val="none"/>
              </w:rPr>
              <w:t>投标价格</w:t>
            </w:r>
          </w:p>
        </w:tc>
        <w:tc>
          <w:tcPr>
            <w:tcW w:w="2180" w:type="dxa"/>
            <w:noWrap w:val="0"/>
            <w:vAlign w:val="center"/>
          </w:tcPr>
          <w:p w14:paraId="2BBCB63F">
            <w:pPr>
              <w:spacing w:line="380" w:lineRule="exact"/>
              <w:rPr>
                <w:rFonts w:hint="eastAsia" w:ascii="宋体" w:hAnsi="宋体"/>
                <w:color w:val="auto"/>
                <w:szCs w:val="21"/>
                <w:highlight w:val="none"/>
              </w:rPr>
            </w:pPr>
            <w:r>
              <w:rPr>
                <w:rFonts w:hint="eastAsia" w:ascii="宋体" w:hAnsi="宋体"/>
                <w:color w:val="auto"/>
                <w:szCs w:val="21"/>
                <w:highlight w:val="none"/>
              </w:rPr>
              <w:t>出厂价</w:t>
            </w:r>
          </w:p>
        </w:tc>
        <w:tc>
          <w:tcPr>
            <w:tcW w:w="1110" w:type="dxa"/>
            <w:noWrap w:val="0"/>
            <w:vAlign w:val="center"/>
          </w:tcPr>
          <w:p w14:paraId="1B8DB79C">
            <w:pPr>
              <w:spacing w:line="380" w:lineRule="exact"/>
              <w:rPr>
                <w:rFonts w:ascii="宋体" w:hAnsi="宋体"/>
                <w:color w:val="auto"/>
                <w:szCs w:val="21"/>
                <w:highlight w:val="none"/>
              </w:rPr>
            </w:pPr>
          </w:p>
        </w:tc>
        <w:tc>
          <w:tcPr>
            <w:tcW w:w="975" w:type="dxa"/>
            <w:noWrap w:val="0"/>
            <w:vAlign w:val="center"/>
          </w:tcPr>
          <w:p w14:paraId="1A48952C">
            <w:pPr>
              <w:spacing w:line="380" w:lineRule="exact"/>
              <w:rPr>
                <w:rFonts w:ascii="宋体" w:hAnsi="宋体"/>
                <w:color w:val="auto"/>
                <w:szCs w:val="21"/>
                <w:highlight w:val="none"/>
              </w:rPr>
            </w:pPr>
          </w:p>
        </w:tc>
        <w:tc>
          <w:tcPr>
            <w:tcW w:w="976" w:type="dxa"/>
            <w:noWrap w:val="0"/>
            <w:vAlign w:val="center"/>
          </w:tcPr>
          <w:p w14:paraId="211A399F">
            <w:pPr>
              <w:spacing w:line="380" w:lineRule="exact"/>
              <w:rPr>
                <w:rFonts w:ascii="宋体" w:hAnsi="宋体"/>
                <w:color w:val="auto"/>
                <w:szCs w:val="21"/>
                <w:highlight w:val="none"/>
              </w:rPr>
            </w:pPr>
          </w:p>
        </w:tc>
        <w:tc>
          <w:tcPr>
            <w:tcW w:w="932" w:type="dxa"/>
            <w:noWrap w:val="0"/>
            <w:vAlign w:val="center"/>
          </w:tcPr>
          <w:p w14:paraId="156D2897">
            <w:pPr>
              <w:spacing w:line="380" w:lineRule="exact"/>
              <w:rPr>
                <w:rFonts w:ascii="宋体" w:hAnsi="宋体"/>
                <w:color w:val="auto"/>
                <w:szCs w:val="21"/>
                <w:highlight w:val="none"/>
              </w:rPr>
            </w:pPr>
          </w:p>
        </w:tc>
        <w:tc>
          <w:tcPr>
            <w:tcW w:w="933" w:type="dxa"/>
            <w:noWrap w:val="0"/>
            <w:vAlign w:val="center"/>
          </w:tcPr>
          <w:p w14:paraId="4F301CFF">
            <w:pPr>
              <w:spacing w:line="380" w:lineRule="exact"/>
              <w:rPr>
                <w:rFonts w:ascii="宋体" w:hAnsi="宋体"/>
                <w:color w:val="auto"/>
                <w:szCs w:val="21"/>
                <w:highlight w:val="none"/>
              </w:rPr>
            </w:pPr>
          </w:p>
        </w:tc>
      </w:tr>
      <w:tr w14:paraId="446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noWrap w:val="0"/>
            <w:vAlign w:val="center"/>
          </w:tcPr>
          <w:p w14:paraId="4C904960">
            <w:pPr>
              <w:spacing w:line="380" w:lineRule="exact"/>
              <w:jc w:val="center"/>
              <w:rPr>
                <w:rFonts w:ascii="宋体" w:hAnsi="宋体"/>
                <w:color w:val="auto"/>
                <w:szCs w:val="21"/>
                <w:highlight w:val="none"/>
              </w:rPr>
            </w:pPr>
          </w:p>
        </w:tc>
        <w:tc>
          <w:tcPr>
            <w:tcW w:w="1108" w:type="dxa"/>
            <w:vMerge w:val="continue"/>
            <w:noWrap w:val="0"/>
            <w:vAlign w:val="center"/>
          </w:tcPr>
          <w:p w14:paraId="2A4D903F">
            <w:pPr>
              <w:spacing w:line="380" w:lineRule="exact"/>
              <w:rPr>
                <w:rFonts w:ascii="宋体" w:hAnsi="宋体"/>
                <w:color w:val="auto"/>
                <w:szCs w:val="21"/>
                <w:highlight w:val="none"/>
              </w:rPr>
            </w:pPr>
          </w:p>
        </w:tc>
        <w:tc>
          <w:tcPr>
            <w:tcW w:w="2180" w:type="dxa"/>
            <w:noWrap w:val="0"/>
            <w:vAlign w:val="center"/>
          </w:tcPr>
          <w:p w14:paraId="73D97984">
            <w:pPr>
              <w:spacing w:line="380" w:lineRule="exact"/>
              <w:rPr>
                <w:rFonts w:hint="eastAsia" w:ascii="宋体" w:hAnsi="宋体"/>
                <w:color w:val="auto"/>
                <w:szCs w:val="21"/>
                <w:highlight w:val="none"/>
              </w:rPr>
            </w:pPr>
            <w:r>
              <w:rPr>
                <w:rFonts w:hint="eastAsia" w:ascii="宋体" w:hAnsi="宋体"/>
                <w:color w:val="auto"/>
                <w:szCs w:val="21"/>
                <w:highlight w:val="none"/>
              </w:rPr>
              <w:t>现场交货价</w:t>
            </w:r>
          </w:p>
        </w:tc>
        <w:tc>
          <w:tcPr>
            <w:tcW w:w="1110" w:type="dxa"/>
            <w:noWrap w:val="0"/>
            <w:vAlign w:val="center"/>
          </w:tcPr>
          <w:p w14:paraId="1082378F">
            <w:pPr>
              <w:spacing w:line="380" w:lineRule="exact"/>
              <w:rPr>
                <w:rFonts w:ascii="宋体" w:hAnsi="宋体"/>
                <w:color w:val="auto"/>
                <w:szCs w:val="21"/>
                <w:highlight w:val="none"/>
              </w:rPr>
            </w:pPr>
          </w:p>
        </w:tc>
        <w:tc>
          <w:tcPr>
            <w:tcW w:w="975" w:type="dxa"/>
            <w:noWrap w:val="0"/>
            <w:vAlign w:val="center"/>
          </w:tcPr>
          <w:p w14:paraId="0DE604A8">
            <w:pPr>
              <w:spacing w:line="380" w:lineRule="exact"/>
              <w:rPr>
                <w:rFonts w:ascii="宋体" w:hAnsi="宋体"/>
                <w:color w:val="auto"/>
                <w:szCs w:val="21"/>
                <w:highlight w:val="none"/>
              </w:rPr>
            </w:pPr>
          </w:p>
        </w:tc>
        <w:tc>
          <w:tcPr>
            <w:tcW w:w="976" w:type="dxa"/>
            <w:noWrap w:val="0"/>
            <w:vAlign w:val="center"/>
          </w:tcPr>
          <w:p w14:paraId="422DCC88">
            <w:pPr>
              <w:spacing w:line="380" w:lineRule="exact"/>
              <w:rPr>
                <w:rFonts w:ascii="宋体" w:hAnsi="宋体"/>
                <w:color w:val="auto"/>
                <w:szCs w:val="21"/>
                <w:highlight w:val="none"/>
              </w:rPr>
            </w:pPr>
          </w:p>
        </w:tc>
        <w:tc>
          <w:tcPr>
            <w:tcW w:w="932" w:type="dxa"/>
            <w:noWrap w:val="0"/>
            <w:vAlign w:val="center"/>
          </w:tcPr>
          <w:p w14:paraId="7B50633A">
            <w:pPr>
              <w:spacing w:line="380" w:lineRule="exact"/>
              <w:rPr>
                <w:rFonts w:ascii="宋体" w:hAnsi="宋体"/>
                <w:color w:val="auto"/>
                <w:szCs w:val="21"/>
                <w:highlight w:val="none"/>
              </w:rPr>
            </w:pPr>
          </w:p>
        </w:tc>
        <w:tc>
          <w:tcPr>
            <w:tcW w:w="933" w:type="dxa"/>
            <w:noWrap w:val="0"/>
            <w:vAlign w:val="center"/>
          </w:tcPr>
          <w:p w14:paraId="15337130">
            <w:pPr>
              <w:spacing w:line="380" w:lineRule="exact"/>
              <w:rPr>
                <w:rFonts w:ascii="宋体" w:hAnsi="宋体"/>
                <w:color w:val="auto"/>
                <w:szCs w:val="21"/>
                <w:highlight w:val="none"/>
              </w:rPr>
            </w:pPr>
          </w:p>
        </w:tc>
      </w:tr>
      <w:tr w14:paraId="43F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19BF4E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3288" w:type="dxa"/>
            <w:gridSpan w:val="2"/>
            <w:noWrap w:val="0"/>
            <w:vAlign w:val="center"/>
          </w:tcPr>
          <w:p w14:paraId="55DA3DD9">
            <w:pPr>
              <w:spacing w:line="380" w:lineRule="exact"/>
              <w:rPr>
                <w:rFonts w:hint="eastAsia" w:ascii="宋体" w:hAnsi="宋体"/>
                <w:color w:val="auto"/>
                <w:szCs w:val="21"/>
                <w:highlight w:val="none"/>
              </w:rPr>
            </w:pPr>
            <w:r>
              <w:rPr>
                <w:rFonts w:hint="eastAsia" w:ascii="宋体" w:hAnsi="宋体"/>
                <w:color w:val="auto"/>
                <w:szCs w:val="21"/>
                <w:highlight w:val="none"/>
              </w:rPr>
              <w:t>投标总价</w:t>
            </w:r>
          </w:p>
        </w:tc>
        <w:tc>
          <w:tcPr>
            <w:tcW w:w="1110" w:type="dxa"/>
            <w:noWrap w:val="0"/>
            <w:vAlign w:val="center"/>
          </w:tcPr>
          <w:p w14:paraId="29A26BAB">
            <w:pPr>
              <w:spacing w:line="380" w:lineRule="exact"/>
              <w:rPr>
                <w:rFonts w:ascii="宋体" w:hAnsi="宋体"/>
                <w:color w:val="auto"/>
                <w:szCs w:val="21"/>
                <w:highlight w:val="none"/>
              </w:rPr>
            </w:pPr>
          </w:p>
        </w:tc>
        <w:tc>
          <w:tcPr>
            <w:tcW w:w="975" w:type="dxa"/>
            <w:noWrap w:val="0"/>
            <w:vAlign w:val="center"/>
          </w:tcPr>
          <w:p w14:paraId="6F92EC0D">
            <w:pPr>
              <w:spacing w:line="380" w:lineRule="exact"/>
              <w:rPr>
                <w:rFonts w:ascii="宋体" w:hAnsi="宋体"/>
                <w:color w:val="auto"/>
                <w:szCs w:val="21"/>
                <w:highlight w:val="none"/>
              </w:rPr>
            </w:pPr>
          </w:p>
        </w:tc>
        <w:tc>
          <w:tcPr>
            <w:tcW w:w="976" w:type="dxa"/>
            <w:noWrap w:val="0"/>
            <w:vAlign w:val="center"/>
          </w:tcPr>
          <w:p w14:paraId="2CC57FD0">
            <w:pPr>
              <w:spacing w:line="380" w:lineRule="exact"/>
              <w:rPr>
                <w:rFonts w:ascii="宋体" w:hAnsi="宋体"/>
                <w:color w:val="auto"/>
                <w:szCs w:val="21"/>
                <w:highlight w:val="none"/>
              </w:rPr>
            </w:pPr>
          </w:p>
        </w:tc>
        <w:tc>
          <w:tcPr>
            <w:tcW w:w="932" w:type="dxa"/>
            <w:noWrap w:val="0"/>
            <w:vAlign w:val="center"/>
          </w:tcPr>
          <w:p w14:paraId="69AB1AC9">
            <w:pPr>
              <w:spacing w:line="380" w:lineRule="exact"/>
              <w:rPr>
                <w:rFonts w:ascii="宋体" w:hAnsi="宋体"/>
                <w:color w:val="auto"/>
                <w:szCs w:val="21"/>
                <w:highlight w:val="none"/>
              </w:rPr>
            </w:pPr>
          </w:p>
        </w:tc>
        <w:tc>
          <w:tcPr>
            <w:tcW w:w="933" w:type="dxa"/>
            <w:noWrap w:val="0"/>
            <w:vAlign w:val="center"/>
          </w:tcPr>
          <w:p w14:paraId="7C756865">
            <w:pPr>
              <w:spacing w:line="380" w:lineRule="exact"/>
              <w:rPr>
                <w:rFonts w:ascii="宋体" w:hAnsi="宋体"/>
                <w:color w:val="auto"/>
                <w:szCs w:val="21"/>
                <w:highlight w:val="none"/>
              </w:rPr>
            </w:pPr>
          </w:p>
        </w:tc>
      </w:tr>
    </w:tbl>
    <w:p w14:paraId="22DCAFD7">
      <w:pPr>
        <w:spacing w:line="0" w:lineRule="atLeast"/>
        <w:ind w:firstLine="600"/>
        <w:rPr>
          <w:rFonts w:hint="eastAsia" w:ascii="宋体" w:hAnsi="宋体"/>
          <w:b/>
          <w:color w:val="auto"/>
          <w:szCs w:val="21"/>
          <w:highlight w:val="none"/>
        </w:rPr>
      </w:pPr>
    </w:p>
    <w:p w14:paraId="31623AF0">
      <w:pPr>
        <w:spacing w:line="300" w:lineRule="exact"/>
        <w:rPr>
          <w:rFonts w:hint="eastAsia" w:ascii="宋体" w:hAnsi="宋体"/>
          <w:color w:val="auto"/>
          <w:szCs w:val="21"/>
          <w:highlight w:val="none"/>
        </w:rPr>
      </w:pPr>
      <w:r>
        <w:rPr>
          <w:rFonts w:hint="eastAsia" w:ascii="宋体" w:hAnsi="宋体"/>
          <w:color w:val="auto"/>
          <w:szCs w:val="21"/>
          <w:highlight w:val="none"/>
        </w:rPr>
        <w:t>注：</w:t>
      </w:r>
    </w:p>
    <w:p w14:paraId="30CB18DD">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1．本表以合同包为单位，不同合同包请分别填写，同一合同包请按照该合同包的品目号顺序分别填写。</w:t>
      </w:r>
    </w:p>
    <w:p w14:paraId="7B7B6BFC">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2．出厂价投标价格＝栏目5×栏目4（数量）＋栏目6至栏目10的各项费用。</w:t>
      </w:r>
    </w:p>
    <w:p w14:paraId="79EB0305">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3．现场交货投标价格＝栏目5×栏目4（数量）＋栏目6至栏目12的各项费用。</w:t>
      </w:r>
    </w:p>
    <w:p w14:paraId="7B87A48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4．选购件价不包括在本报价表内，应另附纸分项单报。</w:t>
      </w:r>
    </w:p>
    <w:p w14:paraId="60FF0E31">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5．此表第14项投标价若与开标一览表有出入，以开标一览表投标价格为准。</w:t>
      </w:r>
    </w:p>
    <w:p w14:paraId="53729AD8">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6、若未详细分项报价将被视为没有实质性响应招标文件。</w:t>
      </w:r>
    </w:p>
    <w:p w14:paraId="7776EE2A">
      <w:pPr>
        <w:spacing w:line="380" w:lineRule="exact"/>
        <w:rPr>
          <w:rFonts w:hint="eastAsia" w:ascii="宋体" w:hAnsi="宋体"/>
          <w:color w:val="auto"/>
          <w:szCs w:val="21"/>
          <w:highlight w:val="none"/>
        </w:rPr>
      </w:pPr>
    </w:p>
    <w:p w14:paraId="144B875B">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7E63BD3">
      <w:pPr>
        <w:spacing w:line="38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表13-2、组成货物主要件和关键件清单（含价格）</w:t>
      </w:r>
    </w:p>
    <w:p w14:paraId="257CF9D3">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14:paraId="6F1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868" w:type="dxa"/>
            <w:noWrap w:val="0"/>
            <w:vAlign w:val="center"/>
          </w:tcPr>
          <w:p w14:paraId="2B3A8FA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735" w:type="dxa"/>
            <w:noWrap w:val="0"/>
            <w:vAlign w:val="center"/>
          </w:tcPr>
          <w:p w14:paraId="5D66F61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5" w:type="dxa"/>
            <w:noWrap w:val="0"/>
            <w:vAlign w:val="center"/>
          </w:tcPr>
          <w:p w14:paraId="3C76BE93">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155" w:type="dxa"/>
            <w:noWrap w:val="0"/>
            <w:vAlign w:val="center"/>
          </w:tcPr>
          <w:p w14:paraId="474BA21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w:t>
            </w:r>
          </w:p>
          <w:p w14:paraId="6E93836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945" w:type="dxa"/>
            <w:noWrap w:val="0"/>
            <w:vAlign w:val="center"/>
          </w:tcPr>
          <w:p w14:paraId="2443ED3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5DA8BC15">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3FF068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735" w:type="dxa"/>
            <w:noWrap w:val="0"/>
            <w:vAlign w:val="center"/>
          </w:tcPr>
          <w:p w14:paraId="35A0A4F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1050" w:type="dxa"/>
            <w:noWrap w:val="0"/>
            <w:vAlign w:val="center"/>
          </w:tcPr>
          <w:p w14:paraId="61C3EAA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957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28D59219">
            <w:pPr>
              <w:spacing w:line="320" w:lineRule="exact"/>
              <w:rPr>
                <w:rFonts w:ascii="宋体" w:hAnsi="宋体"/>
                <w:color w:val="auto"/>
                <w:szCs w:val="21"/>
                <w:highlight w:val="none"/>
              </w:rPr>
            </w:pPr>
            <w:r>
              <w:rPr>
                <w:rFonts w:hint="eastAsia" w:ascii="宋体" w:hAnsi="宋体"/>
                <w:b/>
                <w:color w:val="auto"/>
                <w:highlight w:val="none"/>
              </w:rPr>
              <w:t xml:space="preserve"> </w:t>
            </w:r>
          </w:p>
          <w:p w14:paraId="3594607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735" w:type="dxa"/>
            <w:noWrap w:val="0"/>
            <w:vAlign w:val="center"/>
          </w:tcPr>
          <w:p w14:paraId="500AF720">
            <w:pPr>
              <w:spacing w:line="32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540E9515">
            <w:pPr>
              <w:spacing w:line="320" w:lineRule="exact"/>
              <w:rPr>
                <w:rFonts w:ascii="宋体" w:hAnsi="宋体"/>
                <w:color w:val="auto"/>
                <w:szCs w:val="21"/>
                <w:highlight w:val="none"/>
              </w:rPr>
            </w:pPr>
          </w:p>
        </w:tc>
        <w:tc>
          <w:tcPr>
            <w:tcW w:w="1155" w:type="dxa"/>
            <w:noWrap w:val="0"/>
            <w:vAlign w:val="center"/>
          </w:tcPr>
          <w:p w14:paraId="4C73C42F">
            <w:pPr>
              <w:spacing w:line="320" w:lineRule="exact"/>
              <w:rPr>
                <w:rFonts w:ascii="宋体" w:hAnsi="宋体"/>
                <w:color w:val="auto"/>
                <w:szCs w:val="21"/>
                <w:highlight w:val="none"/>
              </w:rPr>
            </w:pPr>
          </w:p>
        </w:tc>
        <w:tc>
          <w:tcPr>
            <w:tcW w:w="945" w:type="dxa"/>
            <w:noWrap w:val="0"/>
            <w:vAlign w:val="center"/>
          </w:tcPr>
          <w:p w14:paraId="4C6D15FA">
            <w:pPr>
              <w:spacing w:line="320" w:lineRule="exact"/>
              <w:rPr>
                <w:rFonts w:ascii="宋体" w:hAnsi="宋体"/>
                <w:color w:val="auto"/>
                <w:szCs w:val="21"/>
                <w:highlight w:val="none"/>
              </w:rPr>
            </w:pPr>
          </w:p>
        </w:tc>
        <w:tc>
          <w:tcPr>
            <w:tcW w:w="630" w:type="dxa"/>
            <w:noWrap w:val="0"/>
            <w:vAlign w:val="center"/>
          </w:tcPr>
          <w:p w14:paraId="457B0C74">
            <w:pPr>
              <w:spacing w:line="320" w:lineRule="exact"/>
              <w:rPr>
                <w:rFonts w:ascii="宋体" w:hAnsi="宋体"/>
                <w:color w:val="auto"/>
                <w:szCs w:val="21"/>
                <w:highlight w:val="none"/>
              </w:rPr>
            </w:pPr>
          </w:p>
        </w:tc>
        <w:tc>
          <w:tcPr>
            <w:tcW w:w="945" w:type="dxa"/>
            <w:noWrap w:val="0"/>
            <w:vAlign w:val="center"/>
          </w:tcPr>
          <w:p w14:paraId="3F543702">
            <w:pPr>
              <w:spacing w:line="320" w:lineRule="exact"/>
              <w:rPr>
                <w:rFonts w:ascii="宋体" w:hAnsi="宋体"/>
                <w:color w:val="auto"/>
                <w:szCs w:val="21"/>
                <w:highlight w:val="none"/>
              </w:rPr>
            </w:pPr>
          </w:p>
        </w:tc>
        <w:tc>
          <w:tcPr>
            <w:tcW w:w="735" w:type="dxa"/>
            <w:noWrap w:val="0"/>
            <w:vAlign w:val="center"/>
          </w:tcPr>
          <w:p w14:paraId="1BA86D94">
            <w:pPr>
              <w:spacing w:line="320" w:lineRule="exact"/>
              <w:rPr>
                <w:rFonts w:ascii="宋体" w:hAnsi="宋体"/>
                <w:color w:val="auto"/>
                <w:szCs w:val="21"/>
                <w:highlight w:val="none"/>
              </w:rPr>
            </w:pPr>
          </w:p>
        </w:tc>
        <w:tc>
          <w:tcPr>
            <w:tcW w:w="1050" w:type="dxa"/>
            <w:noWrap w:val="0"/>
            <w:vAlign w:val="center"/>
          </w:tcPr>
          <w:p w14:paraId="4CF20116">
            <w:pPr>
              <w:spacing w:line="320" w:lineRule="exact"/>
              <w:rPr>
                <w:rFonts w:ascii="宋体" w:hAnsi="宋体"/>
                <w:color w:val="auto"/>
                <w:szCs w:val="21"/>
                <w:highlight w:val="none"/>
              </w:rPr>
            </w:pPr>
          </w:p>
        </w:tc>
      </w:tr>
      <w:tr w14:paraId="795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55A656B">
            <w:pPr>
              <w:spacing w:line="320" w:lineRule="exact"/>
              <w:rPr>
                <w:rFonts w:hint="eastAsia" w:ascii="宋体" w:hAnsi="宋体"/>
                <w:b/>
                <w:color w:val="auto"/>
                <w:highlight w:val="none"/>
              </w:rPr>
            </w:pPr>
          </w:p>
        </w:tc>
        <w:tc>
          <w:tcPr>
            <w:tcW w:w="735" w:type="dxa"/>
            <w:noWrap w:val="0"/>
            <w:vAlign w:val="center"/>
          </w:tcPr>
          <w:p w14:paraId="5C110A0D">
            <w:pPr>
              <w:spacing w:line="320" w:lineRule="exact"/>
              <w:jc w:val="center"/>
              <w:rPr>
                <w:rFonts w:hint="eastAsia" w:ascii="宋体" w:hAnsi="宋体"/>
                <w:color w:val="auto"/>
                <w:szCs w:val="21"/>
                <w:highlight w:val="none"/>
              </w:rPr>
            </w:pPr>
          </w:p>
        </w:tc>
        <w:tc>
          <w:tcPr>
            <w:tcW w:w="1365" w:type="dxa"/>
            <w:noWrap w:val="0"/>
            <w:vAlign w:val="center"/>
          </w:tcPr>
          <w:p w14:paraId="4AE56DA1">
            <w:pPr>
              <w:spacing w:line="320" w:lineRule="exact"/>
              <w:rPr>
                <w:rFonts w:ascii="宋体" w:hAnsi="宋体"/>
                <w:color w:val="auto"/>
                <w:szCs w:val="21"/>
                <w:highlight w:val="none"/>
              </w:rPr>
            </w:pPr>
          </w:p>
        </w:tc>
        <w:tc>
          <w:tcPr>
            <w:tcW w:w="1155" w:type="dxa"/>
            <w:noWrap w:val="0"/>
            <w:vAlign w:val="center"/>
          </w:tcPr>
          <w:p w14:paraId="4B71443A">
            <w:pPr>
              <w:spacing w:line="320" w:lineRule="exact"/>
              <w:rPr>
                <w:rFonts w:ascii="宋体" w:hAnsi="宋体"/>
                <w:color w:val="auto"/>
                <w:szCs w:val="21"/>
                <w:highlight w:val="none"/>
              </w:rPr>
            </w:pPr>
          </w:p>
        </w:tc>
        <w:tc>
          <w:tcPr>
            <w:tcW w:w="945" w:type="dxa"/>
            <w:noWrap w:val="0"/>
            <w:vAlign w:val="center"/>
          </w:tcPr>
          <w:p w14:paraId="7D7EF790">
            <w:pPr>
              <w:spacing w:line="320" w:lineRule="exact"/>
              <w:rPr>
                <w:rFonts w:ascii="宋体" w:hAnsi="宋体"/>
                <w:color w:val="auto"/>
                <w:szCs w:val="21"/>
                <w:highlight w:val="none"/>
              </w:rPr>
            </w:pPr>
          </w:p>
        </w:tc>
        <w:tc>
          <w:tcPr>
            <w:tcW w:w="630" w:type="dxa"/>
            <w:noWrap w:val="0"/>
            <w:vAlign w:val="center"/>
          </w:tcPr>
          <w:p w14:paraId="0A07BB34">
            <w:pPr>
              <w:spacing w:line="320" w:lineRule="exact"/>
              <w:rPr>
                <w:rFonts w:ascii="宋体" w:hAnsi="宋体"/>
                <w:color w:val="auto"/>
                <w:szCs w:val="21"/>
                <w:highlight w:val="none"/>
              </w:rPr>
            </w:pPr>
          </w:p>
        </w:tc>
        <w:tc>
          <w:tcPr>
            <w:tcW w:w="945" w:type="dxa"/>
            <w:noWrap w:val="0"/>
            <w:vAlign w:val="center"/>
          </w:tcPr>
          <w:p w14:paraId="6DC4DE3B">
            <w:pPr>
              <w:spacing w:line="320" w:lineRule="exact"/>
              <w:rPr>
                <w:rFonts w:ascii="宋体" w:hAnsi="宋体"/>
                <w:color w:val="auto"/>
                <w:szCs w:val="21"/>
                <w:highlight w:val="none"/>
              </w:rPr>
            </w:pPr>
          </w:p>
        </w:tc>
        <w:tc>
          <w:tcPr>
            <w:tcW w:w="735" w:type="dxa"/>
            <w:noWrap w:val="0"/>
            <w:vAlign w:val="center"/>
          </w:tcPr>
          <w:p w14:paraId="3941160A">
            <w:pPr>
              <w:spacing w:line="320" w:lineRule="exact"/>
              <w:rPr>
                <w:rFonts w:ascii="宋体" w:hAnsi="宋体"/>
                <w:color w:val="auto"/>
                <w:szCs w:val="21"/>
                <w:highlight w:val="none"/>
              </w:rPr>
            </w:pPr>
          </w:p>
        </w:tc>
        <w:tc>
          <w:tcPr>
            <w:tcW w:w="1050" w:type="dxa"/>
            <w:noWrap w:val="0"/>
            <w:vAlign w:val="center"/>
          </w:tcPr>
          <w:p w14:paraId="343B48AF">
            <w:pPr>
              <w:spacing w:line="320" w:lineRule="exact"/>
              <w:rPr>
                <w:rFonts w:ascii="宋体" w:hAnsi="宋体"/>
                <w:color w:val="auto"/>
                <w:szCs w:val="21"/>
                <w:highlight w:val="none"/>
              </w:rPr>
            </w:pPr>
          </w:p>
        </w:tc>
      </w:tr>
      <w:tr w14:paraId="2710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1A8C304">
            <w:pPr>
              <w:spacing w:line="320" w:lineRule="exact"/>
              <w:rPr>
                <w:rFonts w:hint="eastAsia" w:ascii="宋体" w:hAnsi="宋体"/>
                <w:b/>
                <w:color w:val="auto"/>
                <w:highlight w:val="none"/>
              </w:rPr>
            </w:pPr>
          </w:p>
        </w:tc>
        <w:tc>
          <w:tcPr>
            <w:tcW w:w="735" w:type="dxa"/>
            <w:noWrap w:val="0"/>
            <w:vAlign w:val="center"/>
          </w:tcPr>
          <w:p w14:paraId="44A028A8">
            <w:pPr>
              <w:spacing w:line="320" w:lineRule="exact"/>
              <w:jc w:val="center"/>
              <w:rPr>
                <w:rFonts w:hint="eastAsia" w:ascii="宋体" w:hAnsi="宋体"/>
                <w:color w:val="auto"/>
                <w:szCs w:val="21"/>
                <w:highlight w:val="none"/>
              </w:rPr>
            </w:pPr>
          </w:p>
        </w:tc>
        <w:tc>
          <w:tcPr>
            <w:tcW w:w="1365" w:type="dxa"/>
            <w:noWrap w:val="0"/>
            <w:vAlign w:val="center"/>
          </w:tcPr>
          <w:p w14:paraId="4F57A1CF">
            <w:pPr>
              <w:spacing w:line="320" w:lineRule="exact"/>
              <w:rPr>
                <w:rFonts w:ascii="宋体" w:hAnsi="宋体"/>
                <w:color w:val="auto"/>
                <w:szCs w:val="21"/>
                <w:highlight w:val="none"/>
              </w:rPr>
            </w:pPr>
          </w:p>
        </w:tc>
        <w:tc>
          <w:tcPr>
            <w:tcW w:w="1155" w:type="dxa"/>
            <w:noWrap w:val="0"/>
            <w:vAlign w:val="center"/>
          </w:tcPr>
          <w:p w14:paraId="52319BA1">
            <w:pPr>
              <w:spacing w:line="320" w:lineRule="exact"/>
              <w:rPr>
                <w:rFonts w:ascii="宋体" w:hAnsi="宋体"/>
                <w:color w:val="auto"/>
                <w:szCs w:val="21"/>
                <w:highlight w:val="none"/>
              </w:rPr>
            </w:pPr>
          </w:p>
        </w:tc>
        <w:tc>
          <w:tcPr>
            <w:tcW w:w="945" w:type="dxa"/>
            <w:noWrap w:val="0"/>
            <w:vAlign w:val="center"/>
          </w:tcPr>
          <w:p w14:paraId="76630BD3">
            <w:pPr>
              <w:spacing w:line="320" w:lineRule="exact"/>
              <w:rPr>
                <w:rFonts w:ascii="宋体" w:hAnsi="宋体"/>
                <w:color w:val="auto"/>
                <w:szCs w:val="21"/>
                <w:highlight w:val="none"/>
              </w:rPr>
            </w:pPr>
          </w:p>
        </w:tc>
        <w:tc>
          <w:tcPr>
            <w:tcW w:w="630" w:type="dxa"/>
            <w:noWrap w:val="0"/>
            <w:vAlign w:val="center"/>
          </w:tcPr>
          <w:p w14:paraId="754AC011">
            <w:pPr>
              <w:spacing w:line="320" w:lineRule="exact"/>
              <w:rPr>
                <w:rFonts w:ascii="宋体" w:hAnsi="宋体"/>
                <w:color w:val="auto"/>
                <w:szCs w:val="21"/>
                <w:highlight w:val="none"/>
              </w:rPr>
            </w:pPr>
          </w:p>
        </w:tc>
        <w:tc>
          <w:tcPr>
            <w:tcW w:w="945" w:type="dxa"/>
            <w:noWrap w:val="0"/>
            <w:vAlign w:val="center"/>
          </w:tcPr>
          <w:p w14:paraId="0AD7F737">
            <w:pPr>
              <w:spacing w:line="320" w:lineRule="exact"/>
              <w:rPr>
                <w:rFonts w:ascii="宋体" w:hAnsi="宋体"/>
                <w:color w:val="auto"/>
                <w:szCs w:val="21"/>
                <w:highlight w:val="none"/>
              </w:rPr>
            </w:pPr>
          </w:p>
        </w:tc>
        <w:tc>
          <w:tcPr>
            <w:tcW w:w="735" w:type="dxa"/>
            <w:noWrap w:val="0"/>
            <w:vAlign w:val="center"/>
          </w:tcPr>
          <w:p w14:paraId="0C990CDC">
            <w:pPr>
              <w:spacing w:line="320" w:lineRule="exact"/>
              <w:rPr>
                <w:rFonts w:ascii="宋体" w:hAnsi="宋体"/>
                <w:color w:val="auto"/>
                <w:szCs w:val="21"/>
                <w:highlight w:val="none"/>
              </w:rPr>
            </w:pPr>
          </w:p>
        </w:tc>
        <w:tc>
          <w:tcPr>
            <w:tcW w:w="1050" w:type="dxa"/>
            <w:noWrap w:val="0"/>
            <w:vAlign w:val="center"/>
          </w:tcPr>
          <w:p w14:paraId="116F01F4">
            <w:pPr>
              <w:spacing w:line="320" w:lineRule="exact"/>
              <w:rPr>
                <w:rFonts w:ascii="宋体" w:hAnsi="宋体"/>
                <w:color w:val="auto"/>
                <w:szCs w:val="21"/>
                <w:highlight w:val="none"/>
              </w:rPr>
            </w:pPr>
          </w:p>
        </w:tc>
      </w:tr>
      <w:tr w14:paraId="380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14:paraId="66DA9B13">
            <w:pPr>
              <w:spacing w:line="320" w:lineRule="exact"/>
              <w:rPr>
                <w:rFonts w:hint="eastAsia" w:ascii="宋体" w:hAnsi="宋体"/>
                <w:b/>
                <w:color w:val="auto"/>
                <w:highlight w:val="none"/>
              </w:rPr>
            </w:pPr>
          </w:p>
        </w:tc>
        <w:tc>
          <w:tcPr>
            <w:tcW w:w="735" w:type="dxa"/>
            <w:noWrap w:val="0"/>
            <w:vAlign w:val="center"/>
          </w:tcPr>
          <w:p w14:paraId="1ED33CC7">
            <w:pPr>
              <w:spacing w:line="320" w:lineRule="exact"/>
              <w:jc w:val="center"/>
              <w:rPr>
                <w:rFonts w:hint="eastAsia" w:ascii="宋体" w:hAnsi="宋体"/>
                <w:color w:val="auto"/>
                <w:szCs w:val="21"/>
                <w:highlight w:val="none"/>
              </w:rPr>
            </w:pPr>
          </w:p>
        </w:tc>
        <w:tc>
          <w:tcPr>
            <w:tcW w:w="1365" w:type="dxa"/>
            <w:noWrap w:val="0"/>
            <w:vAlign w:val="center"/>
          </w:tcPr>
          <w:p w14:paraId="1D999C30">
            <w:pPr>
              <w:spacing w:line="320" w:lineRule="exact"/>
              <w:rPr>
                <w:rFonts w:ascii="宋体" w:hAnsi="宋体"/>
                <w:color w:val="auto"/>
                <w:szCs w:val="21"/>
                <w:highlight w:val="none"/>
              </w:rPr>
            </w:pPr>
          </w:p>
        </w:tc>
        <w:tc>
          <w:tcPr>
            <w:tcW w:w="1155" w:type="dxa"/>
            <w:noWrap w:val="0"/>
            <w:vAlign w:val="center"/>
          </w:tcPr>
          <w:p w14:paraId="31ADEFB7">
            <w:pPr>
              <w:spacing w:line="320" w:lineRule="exact"/>
              <w:rPr>
                <w:rFonts w:ascii="宋体" w:hAnsi="宋体"/>
                <w:color w:val="auto"/>
                <w:szCs w:val="21"/>
                <w:highlight w:val="none"/>
              </w:rPr>
            </w:pPr>
          </w:p>
        </w:tc>
        <w:tc>
          <w:tcPr>
            <w:tcW w:w="945" w:type="dxa"/>
            <w:noWrap w:val="0"/>
            <w:vAlign w:val="center"/>
          </w:tcPr>
          <w:p w14:paraId="7277CE16">
            <w:pPr>
              <w:spacing w:line="320" w:lineRule="exact"/>
              <w:rPr>
                <w:rFonts w:ascii="宋体" w:hAnsi="宋体"/>
                <w:color w:val="auto"/>
                <w:szCs w:val="21"/>
                <w:highlight w:val="none"/>
              </w:rPr>
            </w:pPr>
          </w:p>
        </w:tc>
        <w:tc>
          <w:tcPr>
            <w:tcW w:w="630" w:type="dxa"/>
            <w:noWrap w:val="0"/>
            <w:vAlign w:val="center"/>
          </w:tcPr>
          <w:p w14:paraId="13BD9418">
            <w:pPr>
              <w:spacing w:line="320" w:lineRule="exact"/>
              <w:rPr>
                <w:rFonts w:ascii="宋体" w:hAnsi="宋体"/>
                <w:color w:val="auto"/>
                <w:szCs w:val="21"/>
                <w:highlight w:val="none"/>
              </w:rPr>
            </w:pPr>
          </w:p>
        </w:tc>
        <w:tc>
          <w:tcPr>
            <w:tcW w:w="945" w:type="dxa"/>
            <w:noWrap w:val="0"/>
            <w:vAlign w:val="center"/>
          </w:tcPr>
          <w:p w14:paraId="3A325A34">
            <w:pPr>
              <w:spacing w:line="320" w:lineRule="exact"/>
              <w:rPr>
                <w:rFonts w:ascii="宋体" w:hAnsi="宋体"/>
                <w:color w:val="auto"/>
                <w:szCs w:val="21"/>
                <w:highlight w:val="none"/>
              </w:rPr>
            </w:pPr>
          </w:p>
        </w:tc>
        <w:tc>
          <w:tcPr>
            <w:tcW w:w="735" w:type="dxa"/>
            <w:noWrap w:val="0"/>
            <w:vAlign w:val="center"/>
          </w:tcPr>
          <w:p w14:paraId="430DE2B5">
            <w:pPr>
              <w:spacing w:line="320" w:lineRule="exact"/>
              <w:rPr>
                <w:rFonts w:ascii="宋体" w:hAnsi="宋体"/>
                <w:color w:val="auto"/>
                <w:szCs w:val="21"/>
                <w:highlight w:val="none"/>
              </w:rPr>
            </w:pPr>
          </w:p>
        </w:tc>
        <w:tc>
          <w:tcPr>
            <w:tcW w:w="1050" w:type="dxa"/>
            <w:noWrap w:val="0"/>
            <w:vAlign w:val="center"/>
          </w:tcPr>
          <w:p w14:paraId="2907C303">
            <w:pPr>
              <w:spacing w:line="320" w:lineRule="exact"/>
              <w:rPr>
                <w:rFonts w:ascii="宋体" w:hAnsi="宋体"/>
                <w:color w:val="auto"/>
                <w:szCs w:val="21"/>
                <w:highlight w:val="none"/>
              </w:rPr>
            </w:pPr>
          </w:p>
        </w:tc>
      </w:tr>
      <w:tr w14:paraId="287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ECFC9B1">
            <w:pPr>
              <w:spacing w:line="320" w:lineRule="exact"/>
              <w:rPr>
                <w:rFonts w:hint="eastAsia" w:ascii="宋体" w:hAnsi="宋体"/>
                <w:b/>
                <w:color w:val="auto"/>
                <w:highlight w:val="none"/>
              </w:rPr>
            </w:pPr>
          </w:p>
        </w:tc>
        <w:tc>
          <w:tcPr>
            <w:tcW w:w="735" w:type="dxa"/>
            <w:noWrap w:val="0"/>
            <w:vAlign w:val="center"/>
          </w:tcPr>
          <w:p w14:paraId="48C63FF4">
            <w:pPr>
              <w:spacing w:line="320" w:lineRule="exact"/>
              <w:jc w:val="center"/>
              <w:rPr>
                <w:rFonts w:hint="eastAsia" w:ascii="宋体" w:hAnsi="宋体"/>
                <w:color w:val="auto"/>
                <w:szCs w:val="21"/>
                <w:highlight w:val="none"/>
              </w:rPr>
            </w:pPr>
          </w:p>
        </w:tc>
        <w:tc>
          <w:tcPr>
            <w:tcW w:w="1365" w:type="dxa"/>
            <w:noWrap w:val="0"/>
            <w:vAlign w:val="center"/>
          </w:tcPr>
          <w:p w14:paraId="16211235">
            <w:pPr>
              <w:spacing w:line="320" w:lineRule="exact"/>
              <w:rPr>
                <w:rFonts w:ascii="宋体" w:hAnsi="宋体"/>
                <w:color w:val="auto"/>
                <w:szCs w:val="21"/>
                <w:highlight w:val="none"/>
              </w:rPr>
            </w:pPr>
          </w:p>
        </w:tc>
        <w:tc>
          <w:tcPr>
            <w:tcW w:w="1155" w:type="dxa"/>
            <w:noWrap w:val="0"/>
            <w:vAlign w:val="center"/>
          </w:tcPr>
          <w:p w14:paraId="57219CD4">
            <w:pPr>
              <w:spacing w:line="320" w:lineRule="exact"/>
              <w:rPr>
                <w:rFonts w:ascii="宋体" w:hAnsi="宋体"/>
                <w:color w:val="auto"/>
                <w:szCs w:val="21"/>
                <w:highlight w:val="none"/>
              </w:rPr>
            </w:pPr>
          </w:p>
        </w:tc>
        <w:tc>
          <w:tcPr>
            <w:tcW w:w="945" w:type="dxa"/>
            <w:noWrap w:val="0"/>
            <w:vAlign w:val="center"/>
          </w:tcPr>
          <w:p w14:paraId="5299DF67">
            <w:pPr>
              <w:spacing w:line="320" w:lineRule="exact"/>
              <w:rPr>
                <w:rFonts w:ascii="宋体" w:hAnsi="宋体"/>
                <w:color w:val="auto"/>
                <w:szCs w:val="21"/>
                <w:highlight w:val="none"/>
              </w:rPr>
            </w:pPr>
          </w:p>
        </w:tc>
        <w:tc>
          <w:tcPr>
            <w:tcW w:w="630" w:type="dxa"/>
            <w:noWrap w:val="0"/>
            <w:vAlign w:val="center"/>
          </w:tcPr>
          <w:p w14:paraId="13BAC56A">
            <w:pPr>
              <w:spacing w:line="320" w:lineRule="exact"/>
              <w:rPr>
                <w:rFonts w:ascii="宋体" w:hAnsi="宋体"/>
                <w:color w:val="auto"/>
                <w:szCs w:val="21"/>
                <w:highlight w:val="none"/>
              </w:rPr>
            </w:pPr>
          </w:p>
        </w:tc>
        <w:tc>
          <w:tcPr>
            <w:tcW w:w="945" w:type="dxa"/>
            <w:noWrap w:val="0"/>
            <w:vAlign w:val="center"/>
          </w:tcPr>
          <w:p w14:paraId="1F177C11">
            <w:pPr>
              <w:spacing w:line="320" w:lineRule="exact"/>
              <w:rPr>
                <w:rFonts w:ascii="宋体" w:hAnsi="宋体"/>
                <w:color w:val="auto"/>
                <w:szCs w:val="21"/>
                <w:highlight w:val="none"/>
              </w:rPr>
            </w:pPr>
          </w:p>
        </w:tc>
        <w:tc>
          <w:tcPr>
            <w:tcW w:w="735" w:type="dxa"/>
            <w:noWrap w:val="0"/>
            <w:vAlign w:val="center"/>
          </w:tcPr>
          <w:p w14:paraId="03D325C7">
            <w:pPr>
              <w:spacing w:line="320" w:lineRule="exact"/>
              <w:rPr>
                <w:rFonts w:ascii="宋体" w:hAnsi="宋体"/>
                <w:color w:val="auto"/>
                <w:szCs w:val="21"/>
                <w:highlight w:val="none"/>
              </w:rPr>
            </w:pPr>
          </w:p>
        </w:tc>
        <w:tc>
          <w:tcPr>
            <w:tcW w:w="1050" w:type="dxa"/>
            <w:noWrap w:val="0"/>
            <w:vAlign w:val="center"/>
          </w:tcPr>
          <w:p w14:paraId="55361C8C">
            <w:pPr>
              <w:spacing w:line="320" w:lineRule="exact"/>
              <w:rPr>
                <w:rFonts w:ascii="宋体" w:hAnsi="宋体"/>
                <w:color w:val="auto"/>
                <w:szCs w:val="21"/>
                <w:highlight w:val="none"/>
              </w:rPr>
            </w:pPr>
          </w:p>
        </w:tc>
      </w:tr>
      <w:tr w14:paraId="7BD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479F120">
            <w:pPr>
              <w:spacing w:line="320" w:lineRule="exact"/>
              <w:rPr>
                <w:rFonts w:hint="eastAsia" w:ascii="宋体" w:hAnsi="宋体"/>
                <w:b/>
                <w:color w:val="auto"/>
                <w:highlight w:val="none"/>
              </w:rPr>
            </w:pPr>
          </w:p>
        </w:tc>
        <w:tc>
          <w:tcPr>
            <w:tcW w:w="735" w:type="dxa"/>
            <w:noWrap w:val="0"/>
            <w:vAlign w:val="center"/>
          </w:tcPr>
          <w:p w14:paraId="4069BCEC">
            <w:pPr>
              <w:spacing w:line="320" w:lineRule="exact"/>
              <w:jc w:val="center"/>
              <w:rPr>
                <w:rFonts w:hint="eastAsia" w:ascii="宋体" w:hAnsi="宋体"/>
                <w:color w:val="auto"/>
                <w:szCs w:val="21"/>
                <w:highlight w:val="none"/>
              </w:rPr>
            </w:pPr>
          </w:p>
        </w:tc>
        <w:tc>
          <w:tcPr>
            <w:tcW w:w="1365" w:type="dxa"/>
            <w:noWrap w:val="0"/>
            <w:vAlign w:val="center"/>
          </w:tcPr>
          <w:p w14:paraId="383603B5">
            <w:pPr>
              <w:spacing w:line="320" w:lineRule="exact"/>
              <w:rPr>
                <w:rFonts w:ascii="宋体" w:hAnsi="宋体"/>
                <w:color w:val="auto"/>
                <w:szCs w:val="21"/>
                <w:highlight w:val="none"/>
              </w:rPr>
            </w:pPr>
          </w:p>
        </w:tc>
        <w:tc>
          <w:tcPr>
            <w:tcW w:w="1155" w:type="dxa"/>
            <w:noWrap w:val="0"/>
            <w:vAlign w:val="center"/>
          </w:tcPr>
          <w:p w14:paraId="66E0C46D">
            <w:pPr>
              <w:spacing w:line="320" w:lineRule="exact"/>
              <w:rPr>
                <w:rFonts w:ascii="宋体" w:hAnsi="宋体"/>
                <w:color w:val="auto"/>
                <w:szCs w:val="21"/>
                <w:highlight w:val="none"/>
              </w:rPr>
            </w:pPr>
          </w:p>
        </w:tc>
        <w:tc>
          <w:tcPr>
            <w:tcW w:w="945" w:type="dxa"/>
            <w:noWrap w:val="0"/>
            <w:vAlign w:val="center"/>
          </w:tcPr>
          <w:p w14:paraId="2B79D87C">
            <w:pPr>
              <w:spacing w:line="320" w:lineRule="exact"/>
              <w:rPr>
                <w:rFonts w:ascii="宋体" w:hAnsi="宋体"/>
                <w:color w:val="auto"/>
                <w:szCs w:val="21"/>
                <w:highlight w:val="none"/>
              </w:rPr>
            </w:pPr>
          </w:p>
        </w:tc>
        <w:tc>
          <w:tcPr>
            <w:tcW w:w="630" w:type="dxa"/>
            <w:noWrap w:val="0"/>
            <w:vAlign w:val="center"/>
          </w:tcPr>
          <w:p w14:paraId="2D5C3EF3">
            <w:pPr>
              <w:spacing w:line="320" w:lineRule="exact"/>
              <w:rPr>
                <w:rFonts w:ascii="宋体" w:hAnsi="宋体"/>
                <w:color w:val="auto"/>
                <w:szCs w:val="21"/>
                <w:highlight w:val="none"/>
              </w:rPr>
            </w:pPr>
          </w:p>
        </w:tc>
        <w:tc>
          <w:tcPr>
            <w:tcW w:w="945" w:type="dxa"/>
            <w:noWrap w:val="0"/>
            <w:vAlign w:val="center"/>
          </w:tcPr>
          <w:p w14:paraId="752830AE">
            <w:pPr>
              <w:spacing w:line="320" w:lineRule="exact"/>
              <w:rPr>
                <w:rFonts w:ascii="宋体" w:hAnsi="宋体"/>
                <w:color w:val="auto"/>
                <w:szCs w:val="21"/>
                <w:highlight w:val="none"/>
              </w:rPr>
            </w:pPr>
          </w:p>
        </w:tc>
        <w:tc>
          <w:tcPr>
            <w:tcW w:w="735" w:type="dxa"/>
            <w:noWrap w:val="0"/>
            <w:vAlign w:val="center"/>
          </w:tcPr>
          <w:p w14:paraId="6C47D9FA">
            <w:pPr>
              <w:spacing w:line="320" w:lineRule="exact"/>
              <w:rPr>
                <w:rFonts w:ascii="宋体" w:hAnsi="宋体"/>
                <w:color w:val="auto"/>
                <w:szCs w:val="21"/>
                <w:highlight w:val="none"/>
              </w:rPr>
            </w:pPr>
          </w:p>
        </w:tc>
        <w:tc>
          <w:tcPr>
            <w:tcW w:w="1050" w:type="dxa"/>
            <w:noWrap w:val="0"/>
            <w:vAlign w:val="center"/>
          </w:tcPr>
          <w:p w14:paraId="55C8B55D">
            <w:pPr>
              <w:spacing w:line="320" w:lineRule="exact"/>
              <w:rPr>
                <w:rFonts w:ascii="宋体" w:hAnsi="宋体"/>
                <w:color w:val="auto"/>
                <w:szCs w:val="21"/>
                <w:highlight w:val="none"/>
              </w:rPr>
            </w:pPr>
          </w:p>
        </w:tc>
      </w:tr>
      <w:tr w14:paraId="4C4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1A91C0A">
            <w:pPr>
              <w:spacing w:line="320" w:lineRule="exact"/>
              <w:rPr>
                <w:rFonts w:hint="eastAsia" w:ascii="宋体" w:hAnsi="宋体"/>
                <w:b/>
                <w:color w:val="auto"/>
                <w:highlight w:val="none"/>
              </w:rPr>
            </w:pPr>
          </w:p>
        </w:tc>
        <w:tc>
          <w:tcPr>
            <w:tcW w:w="735" w:type="dxa"/>
            <w:noWrap w:val="0"/>
            <w:vAlign w:val="center"/>
          </w:tcPr>
          <w:p w14:paraId="4A1A39F0">
            <w:pPr>
              <w:spacing w:line="320" w:lineRule="exact"/>
              <w:jc w:val="center"/>
              <w:rPr>
                <w:rFonts w:hint="eastAsia" w:ascii="宋体" w:hAnsi="宋体"/>
                <w:color w:val="auto"/>
                <w:szCs w:val="21"/>
                <w:highlight w:val="none"/>
              </w:rPr>
            </w:pPr>
          </w:p>
        </w:tc>
        <w:tc>
          <w:tcPr>
            <w:tcW w:w="1365" w:type="dxa"/>
            <w:noWrap w:val="0"/>
            <w:vAlign w:val="center"/>
          </w:tcPr>
          <w:p w14:paraId="2AF88D03">
            <w:pPr>
              <w:spacing w:line="320" w:lineRule="exact"/>
              <w:rPr>
                <w:rFonts w:ascii="宋体" w:hAnsi="宋体"/>
                <w:color w:val="auto"/>
                <w:szCs w:val="21"/>
                <w:highlight w:val="none"/>
              </w:rPr>
            </w:pPr>
          </w:p>
        </w:tc>
        <w:tc>
          <w:tcPr>
            <w:tcW w:w="1155" w:type="dxa"/>
            <w:noWrap w:val="0"/>
            <w:vAlign w:val="center"/>
          </w:tcPr>
          <w:p w14:paraId="2B0D162C">
            <w:pPr>
              <w:spacing w:line="320" w:lineRule="exact"/>
              <w:rPr>
                <w:rFonts w:ascii="宋体" w:hAnsi="宋体"/>
                <w:color w:val="auto"/>
                <w:szCs w:val="21"/>
                <w:highlight w:val="none"/>
              </w:rPr>
            </w:pPr>
          </w:p>
        </w:tc>
        <w:tc>
          <w:tcPr>
            <w:tcW w:w="945" w:type="dxa"/>
            <w:noWrap w:val="0"/>
            <w:vAlign w:val="center"/>
          </w:tcPr>
          <w:p w14:paraId="11F28117">
            <w:pPr>
              <w:spacing w:line="320" w:lineRule="exact"/>
              <w:rPr>
                <w:rFonts w:ascii="宋体" w:hAnsi="宋体"/>
                <w:color w:val="auto"/>
                <w:szCs w:val="21"/>
                <w:highlight w:val="none"/>
              </w:rPr>
            </w:pPr>
          </w:p>
        </w:tc>
        <w:tc>
          <w:tcPr>
            <w:tcW w:w="630" w:type="dxa"/>
            <w:noWrap w:val="0"/>
            <w:vAlign w:val="center"/>
          </w:tcPr>
          <w:p w14:paraId="76CB381E">
            <w:pPr>
              <w:spacing w:line="320" w:lineRule="exact"/>
              <w:rPr>
                <w:rFonts w:ascii="宋体" w:hAnsi="宋体"/>
                <w:color w:val="auto"/>
                <w:szCs w:val="21"/>
                <w:highlight w:val="none"/>
              </w:rPr>
            </w:pPr>
          </w:p>
        </w:tc>
        <w:tc>
          <w:tcPr>
            <w:tcW w:w="945" w:type="dxa"/>
            <w:noWrap w:val="0"/>
            <w:vAlign w:val="center"/>
          </w:tcPr>
          <w:p w14:paraId="1DCE1C06">
            <w:pPr>
              <w:spacing w:line="320" w:lineRule="exact"/>
              <w:rPr>
                <w:rFonts w:ascii="宋体" w:hAnsi="宋体"/>
                <w:color w:val="auto"/>
                <w:szCs w:val="21"/>
                <w:highlight w:val="none"/>
              </w:rPr>
            </w:pPr>
          </w:p>
        </w:tc>
        <w:tc>
          <w:tcPr>
            <w:tcW w:w="735" w:type="dxa"/>
            <w:noWrap w:val="0"/>
            <w:vAlign w:val="center"/>
          </w:tcPr>
          <w:p w14:paraId="70703711">
            <w:pPr>
              <w:spacing w:line="320" w:lineRule="exact"/>
              <w:rPr>
                <w:rFonts w:ascii="宋体" w:hAnsi="宋体"/>
                <w:color w:val="auto"/>
                <w:szCs w:val="21"/>
                <w:highlight w:val="none"/>
              </w:rPr>
            </w:pPr>
          </w:p>
        </w:tc>
        <w:tc>
          <w:tcPr>
            <w:tcW w:w="1050" w:type="dxa"/>
            <w:noWrap w:val="0"/>
            <w:vAlign w:val="center"/>
          </w:tcPr>
          <w:p w14:paraId="4C878495">
            <w:pPr>
              <w:spacing w:line="320" w:lineRule="exact"/>
              <w:rPr>
                <w:rFonts w:ascii="宋体" w:hAnsi="宋体"/>
                <w:color w:val="auto"/>
                <w:szCs w:val="21"/>
                <w:highlight w:val="none"/>
              </w:rPr>
            </w:pPr>
          </w:p>
        </w:tc>
      </w:tr>
      <w:tr w14:paraId="36B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14:paraId="3D015F82">
            <w:pPr>
              <w:spacing w:line="320" w:lineRule="exact"/>
              <w:rPr>
                <w:rFonts w:hint="eastAsia" w:ascii="宋体" w:hAnsi="宋体"/>
                <w:b/>
                <w:color w:val="auto"/>
                <w:highlight w:val="none"/>
              </w:rPr>
            </w:pPr>
          </w:p>
        </w:tc>
        <w:tc>
          <w:tcPr>
            <w:tcW w:w="735" w:type="dxa"/>
            <w:noWrap w:val="0"/>
            <w:vAlign w:val="center"/>
          </w:tcPr>
          <w:p w14:paraId="7B123DF1">
            <w:pPr>
              <w:spacing w:line="320" w:lineRule="exact"/>
              <w:jc w:val="center"/>
              <w:rPr>
                <w:rFonts w:hint="eastAsia" w:ascii="宋体" w:hAnsi="宋体"/>
                <w:color w:val="auto"/>
                <w:szCs w:val="21"/>
                <w:highlight w:val="none"/>
              </w:rPr>
            </w:pPr>
          </w:p>
        </w:tc>
        <w:tc>
          <w:tcPr>
            <w:tcW w:w="1365" w:type="dxa"/>
            <w:noWrap w:val="0"/>
            <w:vAlign w:val="center"/>
          </w:tcPr>
          <w:p w14:paraId="311A60A2">
            <w:pPr>
              <w:spacing w:line="320" w:lineRule="exact"/>
              <w:rPr>
                <w:rFonts w:ascii="宋体" w:hAnsi="宋体"/>
                <w:color w:val="auto"/>
                <w:szCs w:val="21"/>
                <w:highlight w:val="none"/>
              </w:rPr>
            </w:pPr>
          </w:p>
        </w:tc>
        <w:tc>
          <w:tcPr>
            <w:tcW w:w="1155" w:type="dxa"/>
            <w:noWrap w:val="0"/>
            <w:vAlign w:val="center"/>
          </w:tcPr>
          <w:p w14:paraId="1F474939">
            <w:pPr>
              <w:spacing w:line="320" w:lineRule="exact"/>
              <w:rPr>
                <w:rFonts w:ascii="宋体" w:hAnsi="宋体"/>
                <w:color w:val="auto"/>
                <w:szCs w:val="21"/>
                <w:highlight w:val="none"/>
              </w:rPr>
            </w:pPr>
          </w:p>
        </w:tc>
        <w:tc>
          <w:tcPr>
            <w:tcW w:w="945" w:type="dxa"/>
            <w:noWrap w:val="0"/>
            <w:vAlign w:val="center"/>
          </w:tcPr>
          <w:p w14:paraId="67F72411">
            <w:pPr>
              <w:spacing w:line="320" w:lineRule="exact"/>
              <w:rPr>
                <w:rFonts w:ascii="宋体" w:hAnsi="宋体"/>
                <w:color w:val="auto"/>
                <w:szCs w:val="21"/>
                <w:highlight w:val="none"/>
              </w:rPr>
            </w:pPr>
          </w:p>
        </w:tc>
        <w:tc>
          <w:tcPr>
            <w:tcW w:w="630" w:type="dxa"/>
            <w:noWrap w:val="0"/>
            <w:vAlign w:val="center"/>
          </w:tcPr>
          <w:p w14:paraId="4877B570">
            <w:pPr>
              <w:spacing w:line="320" w:lineRule="exact"/>
              <w:rPr>
                <w:rFonts w:ascii="宋体" w:hAnsi="宋体"/>
                <w:color w:val="auto"/>
                <w:szCs w:val="21"/>
                <w:highlight w:val="none"/>
              </w:rPr>
            </w:pPr>
          </w:p>
        </w:tc>
        <w:tc>
          <w:tcPr>
            <w:tcW w:w="945" w:type="dxa"/>
            <w:noWrap w:val="0"/>
            <w:vAlign w:val="center"/>
          </w:tcPr>
          <w:p w14:paraId="19F2947B">
            <w:pPr>
              <w:spacing w:line="320" w:lineRule="exact"/>
              <w:rPr>
                <w:rFonts w:ascii="宋体" w:hAnsi="宋体"/>
                <w:color w:val="auto"/>
                <w:szCs w:val="21"/>
                <w:highlight w:val="none"/>
              </w:rPr>
            </w:pPr>
          </w:p>
        </w:tc>
        <w:tc>
          <w:tcPr>
            <w:tcW w:w="735" w:type="dxa"/>
            <w:noWrap w:val="0"/>
            <w:vAlign w:val="center"/>
          </w:tcPr>
          <w:p w14:paraId="50DC4E3B">
            <w:pPr>
              <w:spacing w:line="320" w:lineRule="exact"/>
              <w:rPr>
                <w:rFonts w:ascii="宋体" w:hAnsi="宋体"/>
                <w:color w:val="auto"/>
                <w:szCs w:val="21"/>
                <w:highlight w:val="none"/>
              </w:rPr>
            </w:pPr>
          </w:p>
        </w:tc>
        <w:tc>
          <w:tcPr>
            <w:tcW w:w="1050" w:type="dxa"/>
            <w:noWrap w:val="0"/>
            <w:vAlign w:val="center"/>
          </w:tcPr>
          <w:p w14:paraId="1A9B03CD">
            <w:pPr>
              <w:spacing w:line="320" w:lineRule="exact"/>
              <w:rPr>
                <w:rFonts w:ascii="宋体" w:hAnsi="宋体"/>
                <w:color w:val="auto"/>
                <w:szCs w:val="21"/>
                <w:highlight w:val="none"/>
              </w:rPr>
            </w:pPr>
          </w:p>
        </w:tc>
      </w:tr>
      <w:tr w14:paraId="490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CB0D7BC">
            <w:pPr>
              <w:spacing w:line="320" w:lineRule="exact"/>
              <w:rPr>
                <w:rFonts w:hint="eastAsia" w:ascii="宋体" w:hAnsi="宋体"/>
                <w:b/>
                <w:color w:val="auto"/>
                <w:highlight w:val="none"/>
              </w:rPr>
            </w:pPr>
          </w:p>
        </w:tc>
        <w:tc>
          <w:tcPr>
            <w:tcW w:w="735" w:type="dxa"/>
            <w:noWrap w:val="0"/>
            <w:vAlign w:val="center"/>
          </w:tcPr>
          <w:p w14:paraId="27B1DC79">
            <w:pPr>
              <w:spacing w:line="320" w:lineRule="exact"/>
              <w:jc w:val="center"/>
              <w:rPr>
                <w:rFonts w:hint="eastAsia" w:ascii="宋体" w:hAnsi="宋体"/>
                <w:color w:val="auto"/>
                <w:szCs w:val="21"/>
                <w:highlight w:val="none"/>
              </w:rPr>
            </w:pPr>
          </w:p>
        </w:tc>
        <w:tc>
          <w:tcPr>
            <w:tcW w:w="1365" w:type="dxa"/>
            <w:noWrap w:val="0"/>
            <w:vAlign w:val="center"/>
          </w:tcPr>
          <w:p w14:paraId="1D81C92E">
            <w:pPr>
              <w:spacing w:line="320" w:lineRule="exact"/>
              <w:rPr>
                <w:rFonts w:ascii="宋体" w:hAnsi="宋体"/>
                <w:color w:val="auto"/>
                <w:szCs w:val="21"/>
                <w:highlight w:val="none"/>
              </w:rPr>
            </w:pPr>
          </w:p>
        </w:tc>
        <w:tc>
          <w:tcPr>
            <w:tcW w:w="1155" w:type="dxa"/>
            <w:noWrap w:val="0"/>
            <w:vAlign w:val="center"/>
          </w:tcPr>
          <w:p w14:paraId="27D498FF">
            <w:pPr>
              <w:spacing w:line="320" w:lineRule="exact"/>
              <w:rPr>
                <w:rFonts w:ascii="宋体" w:hAnsi="宋体"/>
                <w:color w:val="auto"/>
                <w:szCs w:val="21"/>
                <w:highlight w:val="none"/>
              </w:rPr>
            </w:pPr>
          </w:p>
        </w:tc>
        <w:tc>
          <w:tcPr>
            <w:tcW w:w="945" w:type="dxa"/>
            <w:noWrap w:val="0"/>
            <w:vAlign w:val="center"/>
          </w:tcPr>
          <w:p w14:paraId="3E06AF03">
            <w:pPr>
              <w:spacing w:line="320" w:lineRule="exact"/>
              <w:rPr>
                <w:rFonts w:ascii="宋体" w:hAnsi="宋体"/>
                <w:color w:val="auto"/>
                <w:szCs w:val="21"/>
                <w:highlight w:val="none"/>
              </w:rPr>
            </w:pPr>
          </w:p>
        </w:tc>
        <w:tc>
          <w:tcPr>
            <w:tcW w:w="630" w:type="dxa"/>
            <w:noWrap w:val="0"/>
            <w:vAlign w:val="center"/>
          </w:tcPr>
          <w:p w14:paraId="1CA88DA5">
            <w:pPr>
              <w:spacing w:line="320" w:lineRule="exact"/>
              <w:rPr>
                <w:rFonts w:ascii="宋体" w:hAnsi="宋体"/>
                <w:color w:val="auto"/>
                <w:szCs w:val="21"/>
                <w:highlight w:val="none"/>
              </w:rPr>
            </w:pPr>
          </w:p>
        </w:tc>
        <w:tc>
          <w:tcPr>
            <w:tcW w:w="945" w:type="dxa"/>
            <w:noWrap w:val="0"/>
            <w:vAlign w:val="center"/>
          </w:tcPr>
          <w:p w14:paraId="5920F0DC">
            <w:pPr>
              <w:spacing w:line="320" w:lineRule="exact"/>
              <w:rPr>
                <w:rFonts w:ascii="宋体" w:hAnsi="宋体"/>
                <w:color w:val="auto"/>
                <w:szCs w:val="21"/>
                <w:highlight w:val="none"/>
              </w:rPr>
            </w:pPr>
          </w:p>
        </w:tc>
        <w:tc>
          <w:tcPr>
            <w:tcW w:w="735" w:type="dxa"/>
            <w:noWrap w:val="0"/>
            <w:vAlign w:val="center"/>
          </w:tcPr>
          <w:p w14:paraId="36DF0D6E">
            <w:pPr>
              <w:spacing w:line="320" w:lineRule="exact"/>
              <w:rPr>
                <w:rFonts w:ascii="宋体" w:hAnsi="宋体"/>
                <w:color w:val="auto"/>
                <w:szCs w:val="21"/>
                <w:highlight w:val="none"/>
              </w:rPr>
            </w:pPr>
          </w:p>
        </w:tc>
        <w:tc>
          <w:tcPr>
            <w:tcW w:w="1050" w:type="dxa"/>
            <w:noWrap w:val="0"/>
            <w:vAlign w:val="center"/>
          </w:tcPr>
          <w:p w14:paraId="3624E4E7">
            <w:pPr>
              <w:spacing w:line="320" w:lineRule="exact"/>
              <w:rPr>
                <w:rFonts w:ascii="宋体" w:hAnsi="宋体"/>
                <w:color w:val="auto"/>
                <w:szCs w:val="21"/>
                <w:highlight w:val="none"/>
              </w:rPr>
            </w:pPr>
          </w:p>
        </w:tc>
      </w:tr>
      <w:tr w14:paraId="572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868" w:type="dxa"/>
            <w:noWrap w:val="0"/>
            <w:vAlign w:val="center"/>
          </w:tcPr>
          <w:p w14:paraId="7C574BE2">
            <w:pPr>
              <w:spacing w:line="320" w:lineRule="exact"/>
              <w:rPr>
                <w:rFonts w:hint="eastAsia" w:ascii="宋体" w:hAnsi="宋体"/>
                <w:b/>
                <w:color w:val="auto"/>
                <w:highlight w:val="none"/>
              </w:rPr>
            </w:pPr>
          </w:p>
        </w:tc>
        <w:tc>
          <w:tcPr>
            <w:tcW w:w="735" w:type="dxa"/>
            <w:noWrap w:val="0"/>
            <w:vAlign w:val="center"/>
          </w:tcPr>
          <w:p w14:paraId="63AE8FE0">
            <w:pPr>
              <w:spacing w:line="320" w:lineRule="exact"/>
              <w:jc w:val="center"/>
              <w:rPr>
                <w:rFonts w:hint="eastAsia" w:ascii="宋体" w:hAnsi="宋体"/>
                <w:color w:val="auto"/>
                <w:szCs w:val="21"/>
                <w:highlight w:val="none"/>
              </w:rPr>
            </w:pPr>
          </w:p>
        </w:tc>
        <w:tc>
          <w:tcPr>
            <w:tcW w:w="1365" w:type="dxa"/>
            <w:noWrap w:val="0"/>
            <w:vAlign w:val="center"/>
          </w:tcPr>
          <w:p w14:paraId="28A04BD5">
            <w:pPr>
              <w:spacing w:line="320" w:lineRule="exact"/>
              <w:rPr>
                <w:rFonts w:ascii="宋体" w:hAnsi="宋体"/>
                <w:color w:val="auto"/>
                <w:szCs w:val="21"/>
                <w:highlight w:val="none"/>
              </w:rPr>
            </w:pPr>
          </w:p>
        </w:tc>
        <w:tc>
          <w:tcPr>
            <w:tcW w:w="1155" w:type="dxa"/>
            <w:noWrap w:val="0"/>
            <w:vAlign w:val="center"/>
          </w:tcPr>
          <w:p w14:paraId="0DBC261B">
            <w:pPr>
              <w:spacing w:line="320" w:lineRule="exact"/>
              <w:rPr>
                <w:rFonts w:ascii="宋体" w:hAnsi="宋体"/>
                <w:color w:val="auto"/>
                <w:szCs w:val="21"/>
                <w:highlight w:val="none"/>
              </w:rPr>
            </w:pPr>
          </w:p>
        </w:tc>
        <w:tc>
          <w:tcPr>
            <w:tcW w:w="945" w:type="dxa"/>
            <w:noWrap w:val="0"/>
            <w:vAlign w:val="center"/>
          </w:tcPr>
          <w:p w14:paraId="010DAD87">
            <w:pPr>
              <w:spacing w:line="320" w:lineRule="exact"/>
              <w:rPr>
                <w:rFonts w:ascii="宋体" w:hAnsi="宋体"/>
                <w:color w:val="auto"/>
                <w:szCs w:val="21"/>
                <w:highlight w:val="none"/>
              </w:rPr>
            </w:pPr>
          </w:p>
        </w:tc>
        <w:tc>
          <w:tcPr>
            <w:tcW w:w="630" w:type="dxa"/>
            <w:noWrap w:val="0"/>
            <w:vAlign w:val="center"/>
          </w:tcPr>
          <w:p w14:paraId="7D55A82B">
            <w:pPr>
              <w:spacing w:line="320" w:lineRule="exact"/>
              <w:rPr>
                <w:rFonts w:ascii="宋体" w:hAnsi="宋体"/>
                <w:color w:val="auto"/>
                <w:szCs w:val="21"/>
                <w:highlight w:val="none"/>
              </w:rPr>
            </w:pPr>
          </w:p>
        </w:tc>
        <w:tc>
          <w:tcPr>
            <w:tcW w:w="945" w:type="dxa"/>
            <w:noWrap w:val="0"/>
            <w:vAlign w:val="center"/>
          </w:tcPr>
          <w:p w14:paraId="2E0DDA78">
            <w:pPr>
              <w:spacing w:line="320" w:lineRule="exact"/>
              <w:rPr>
                <w:rFonts w:ascii="宋体" w:hAnsi="宋体"/>
                <w:color w:val="auto"/>
                <w:szCs w:val="21"/>
                <w:highlight w:val="none"/>
              </w:rPr>
            </w:pPr>
          </w:p>
        </w:tc>
        <w:tc>
          <w:tcPr>
            <w:tcW w:w="735" w:type="dxa"/>
            <w:noWrap w:val="0"/>
            <w:vAlign w:val="center"/>
          </w:tcPr>
          <w:p w14:paraId="64FEDA2A">
            <w:pPr>
              <w:spacing w:line="320" w:lineRule="exact"/>
              <w:rPr>
                <w:rFonts w:ascii="宋体" w:hAnsi="宋体"/>
                <w:color w:val="auto"/>
                <w:szCs w:val="21"/>
                <w:highlight w:val="none"/>
              </w:rPr>
            </w:pPr>
          </w:p>
        </w:tc>
        <w:tc>
          <w:tcPr>
            <w:tcW w:w="1050" w:type="dxa"/>
            <w:noWrap w:val="0"/>
            <w:vAlign w:val="center"/>
          </w:tcPr>
          <w:p w14:paraId="69FC03D6">
            <w:pPr>
              <w:spacing w:line="320" w:lineRule="exact"/>
              <w:rPr>
                <w:rFonts w:ascii="宋体" w:hAnsi="宋体"/>
                <w:color w:val="auto"/>
                <w:szCs w:val="21"/>
                <w:highlight w:val="none"/>
              </w:rPr>
            </w:pPr>
          </w:p>
        </w:tc>
      </w:tr>
      <w:tr w14:paraId="06B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930DF86">
            <w:pPr>
              <w:spacing w:line="320" w:lineRule="exact"/>
              <w:rPr>
                <w:rFonts w:hint="eastAsia" w:ascii="宋体" w:hAnsi="宋体"/>
                <w:b/>
                <w:color w:val="auto"/>
                <w:highlight w:val="none"/>
              </w:rPr>
            </w:pPr>
          </w:p>
        </w:tc>
        <w:tc>
          <w:tcPr>
            <w:tcW w:w="735" w:type="dxa"/>
            <w:noWrap w:val="0"/>
            <w:vAlign w:val="center"/>
          </w:tcPr>
          <w:p w14:paraId="0ECDC781">
            <w:pPr>
              <w:spacing w:line="320" w:lineRule="exact"/>
              <w:jc w:val="center"/>
              <w:rPr>
                <w:rFonts w:hint="eastAsia" w:ascii="宋体" w:hAnsi="宋体"/>
                <w:color w:val="auto"/>
                <w:szCs w:val="21"/>
                <w:highlight w:val="none"/>
              </w:rPr>
            </w:pPr>
          </w:p>
        </w:tc>
        <w:tc>
          <w:tcPr>
            <w:tcW w:w="1365" w:type="dxa"/>
            <w:noWrap w:val="0"/>
            <w:vAlign w:val="center"/>
          </w:tcPr>
          <w:p w14:paraId="14AEC48D">
            <w:pPr>
              <w:spacing w:line="320" w:lineRule="exact"/>
              <w:rPr>
                <w:rFonts w:ascii="宋体" w:hAnsi="宋体"/>
                <w:color w:val="auto"/>
                <w:szCs w:val="21"/>
                <w:highlight w:val="none"/>
              </w:rPr>
            </w:pPr>
          </w:p>
        </w:tc>
        <w:tc>
          <w:tcPr>
            <w:tcW w:w="1155" w:type="dxa"/>
            <w:noWrap w:val="0"/>
            <w:vAlign w:val="center"/>
          </w:tcPr>
          <w:p w14:paraId="67769D94">
            <w:pPr>
              <w:spacing w:line="320" w:lineRule="exact"/>
              <w:rPr>
                <w:rFonts w:ascii="宋体" w:hAnsi="宋体"/>
                <w:color w:val="auto"/>
                <w:szCs w:val="21"/>
                <w:highlight w:val="none"/>
              </w:rPr>
            </w:pPr>
          </w:p>
        </w:tc>
        <w:tc>
          <w:tcPr>
            <w:tcW w:w="945" w:type="dxa"/>
            <w:noWrap w:val="0"/>
            <w:vAlign w:val="center"/>
          </w:tcPr>
          <w:p w14:paraId="58560EE6">
            <w:pPr>
              <w:spacing w:line="320" w:lineRule="exact"/>
              <w:rPr>
                <w:rFonts w:ascii="宋体" w:hAnsi="宋体"/>
                <w:color w:val="auto"/>
                <w:szCs w:val="21"/>
                <w:highlight w:val="none"/>
              </w:rPr>
            </w:pPr>
          </w:p>
        </w:tc>
        <w:tc>
          <w:tcPr>
            <w:tcW w:w="630" w:type="dxa"/>
            <w:noWrap w:val="0"/>
            <w:vAlign w:val="center"/>
          </w:tcPr>
          <w:p w14:paraId="48E76CC6">
            <w:pPr>
              <w:spacing w:line="320" w:lineRule="exact"/>
              <w:rPr>
                <w:rFonts w:ascii="宋体" w:hAnsi="宋体"/>
                <w:color w:val="auto"/>
                <w:szCs w:val="21"/>
                <w:highlight w:val="none"/>
              </w:rPr>
            </w:pPr>
          </w:p>
        </w:tc>
        <w:tc>
          <w:tcPr>
            <w:tcW w:w="945" w:type="dxa"/>
            <w:noWrap w:val="0"/>
            <w:vAlign w:val="center"/>
          </w:tcPr>
          <w:p w14:paraId="45840E4F">
            <w:pPr>
              <w:spacing w:line="320" w:lineRule="exact"/>
              <w:rPr>
                <w:rFonts w:ascii="宋体" w:hAnsi="宋体"/>
                <w:color w:val="auto"/>
                <w:szCs w:val="21"/>
                <w:highlight w:val="none"/>
              </w:rPr>
            </w:pPr>
          </w:p>
        </w:tc>
        <w:tc>
          <w:tcPr>
            <w:tcW w:w="735" w:type="dxa"/>
            <w:noWrap w:val="0"/>
            <w:vAlign w:val="center"/>
          </w:tcPr>
          <w:p w14:paraId="58849CEB">
            <w:pPr>
              <w:spacing w:line="320" w:lineRule="exact"/>
              <w:rPr>
                <w:rFonts w:ascii="宋体" w:hAnsi="宋体"/>
                <w:color w:val="auto"/>
                <w:szCs w:val="21"/>
                <w:highlight w:val="none"/>
              </w:rPr>
            </w:pPr>
          </w:p>
        </w:tc>
        <w:tc>
          <w:tcPr>
            <w:tcW w:w="1050" w:type="dxa"/>
            <w:noWrap w:val="0"/>
            <w:vAlign w:val="center"/>
          </w:tcPr>
          <w:p w14:paraId="7576E3FF">
            <w:pPr>
              <w:spacing w:line="320" w:lineRule="exact"/>
              <w:rPr>
                <w:rFonts w:ascii="宋体" w:hAnsi="宋体"/>
                <w:color w:val="auto"/>
                <w:szCs w:val="21"/>
                <w:highlight w:val="none"/>
              </w:rPr>
            </w:pPr>
          </w:p>
        </w:tc>
      </w:tr>
    </w:tbl>
    <w:p w14:paraId="4A7E34AF">
      <w:pPr>
        <w:spacing w:line="380" w:lineRule="exact"/>
        <w:jc w:val="center"/>
        <w:rPr>
          <w:rFonts w:hint="eastAsia" w:ascii="宋体" w:hAnsi="宋体"/>
          <w:color w:val="auto"/>
          <w:sz w:val="32"/>
          <w:szCs w:val="32"/>
          <w:highlight w:val="none"/>
        </w:rPr>
      </w:pPr>
    </w:p>
    <w:p w14:paraId="4337ED82">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41D42D5B">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4C4AD70E">
      <w:pPr>
        <w:spacing w:line="380" w:lineRule="exact"/>
        <w:rPr>
          <w:rFonts w:hint="eastAsia" w:ascii="宋体" w:hAnsi="宋体"/>
          <w:color w:val="auto"/>
          <w:szCs w:val="21"/>
          <w:highlight w:val="none"/>
          <w:u w:val="single"/>
        </w:rPr>
      </w:pPr>
    </w:p>
    <w:p w14:paraId="64B45BDE">
      <w:pPr>
        <w:spacing w:line="380" w:lineRule="exact"/>
        <w:rPr>
          <w:rFonts w:hint="eastAsia" w:ascii="宋体" w:hAnsi="宋体"/>
          <w:color w:val="auto"/>
          <w:szCs w:val="21"/>
          <w:highlight w:val="none"/>
          <w:u w:val="single"/>
        </w:rPr>
      </w:pPr>
    </w:p>
    <w:p w14:paraId="40969DAD">
      <w:pPr>
        <w:spacing w:line="380" w:lineRule="exact"/>
        <w:rPr>
          <w:rFonts w:hint="eastAsia" w:ascii="宋体" w:hAnsi="宋体"/>
          <w:color w:val="auto"/>
          <w:szCs w:val="21"/>
          <w:highlight w:val="none"/>
          <w:u w:val="single"/>
        </w:rPr>
      </w:pPr>
    </w:p>
    <w:p w14:paraId="702F87BD">
      <w:pPr>
        <w:pStyle w:val="25"/>
        <w:jc w:val="left"/>
        <w:outlineLvl w:val="9"/>
        <w:rPr>
          <w:rFonts w:hAnsi="宋体"/>
          <w:color w:val="auto"/>
          <w:sz w:val="21"/>
          <w:szCs w:val="21"/>
          <w:highlight w:val="none"/>
        </w:rPr>
      </w:pPr>
    </w:p>
    <w:p w14:paraId="295B3790">
      <w:pPr>
        <w:pStyle w:val="25"/>
        <w:jc w:val="left"/>
        <w:outlineLvl w:val="9"/>
        <w:rPr>
          <w:rFonts w:hAnsi="宋体"/>
          <w:color w:val="auto"/>
          <w:sz w:val="21"/>
          <w:szCs w:val="21"/>
          <w:highlight w:val="none"/>
        </w:rPr>
      </w:pPr>
      <w:r>
        <w:rPr>
          <w:rFonts w:hAnsi="宋体"/>
          <w:color w:val="auto"/>
          <w:sz w:val="21"/>
          <w:szCs w:val="21"/>
          <w:highlight w:val="none"/>
        </w:rPr>
        <w:br w:type="page"/>
      </w:r>
      <w:r>
        <w:rPr>
          <w:rFonts w:hAnsi="宋体"/>
          <w:color w:val="auto"/>
          <w:sz w:val="21"/>
          <w:szCs w:val="21"/>
          <w:highlight w:val="none"/>
        </w:rPr>
        <w:t xml:space="preserve"> </w:t>
      </w:r>
    </w:p>
    <w:p w14:paraId="6D31EABA">
      <w:pPr>
        <w:pStyle w:val="25"/>
        <w:jc w:val="center"/>
        <w:rPr>
          <w:rFonts w:hAnsi="宋体"/>
          <w:b/>
          <w:color w:val="auto"/>
          <w:sz w:val="30"/>
          <w:szCs w:val="30"/>
          <w:highlight w:val="none"/>
        </w:rPr>
      </w:pPr>
      <w:bookmarkStart w:id="62" w:name="_Toc14820"/>
      <w:bookmarkStart w:id="63" w:name="_Toc13824"/>
      <w:bookmarkStart w:id="64" w:name="_Toc31362"/>
      <w:r>
        <w:rPr>
          <w:rFonts w:hAnsi="宋体"/>
          <w:b/>
          <w:color w:val="auto"/>
          <w:sz w:val="30"/>
          <w:szCs w:val="30"/>
          <w:highlight w:val="none"/>
        </w:rPr>
        <w:t>13-3、符合政府采购优惠政策相关文件(如有)</w:t>
      </w:r>
      <w:bookmarkEnd w:id="62"/>
      <w:bookmarkEnd w:id="63"/>
      <w:bookmarkEnd w:id="64"/>
    </w:p>
    <w:p w14:paraId="06E98EDE">
      <w:pPr>
        <w:pStyle w:val="25"/>
        <w:jc w:val="center"/>
        <w:outlineLvl w:val="9"/>
        <w:rPr>
          <w:rFonts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23AE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noWrap w:val="0"/>
            <w:vAlign w:val="top"/>
          </w:tcPr>
          <w:p w14:paraId="47EF275D">
            <w:pPr>
              <w:tabs>
                <w:tab w:val="left" w:pos="900"/>
              </w:tabs>
              <w:spacing w:line="520" w:lineRule="exact"/>
              <w:ind w:left="-1367" w:leftChars="-651" w:firstLine="1995" w:firstLineChars="950"/>
              <w:jc w:val="center"/>
              <w:rPr>
                <w:rFonts w:hint="eastAsia" w:ascii="宋体" w:hAnsi="宋体"/>
                <w:color w:val="auto"/>
                <w:szCs w:val="21"/>
                <w:highlight w:val="none"/>
              </w:rPr>
            </w:pPr>
          </w:p>
          <w:p w14:paraId="532537AC">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制作说明：</w:t>
            </w:r>
          </w:p>
          <w:p w14:paraId="291D3D5A">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1.投标人有</w:t>
            </w:r>
            <w:r>
              <w:rPr>
                <w:rFonts w:ascii="宋体" w:hAnsi="宋体"/>
                <w:color w:val="auto"/>
                <w:szCs w:val="21"/>
                <w:highlight w:val="none"/>
              </w:rPr>
              <w:t>属于</w:t>
            </w:r>
            <w:r>
              <w:rPr>
                <w:rFonts w:hint="eastAsia" w:ascii="宋体" w:hAnsi="宋体"/>
                <w:color w:val="auto"/>
                <w:szCs w:val="21"/>
                <w:highlight w:val="none"/>
              </w:rPr>
              <w:t>政府采购优惠政策规定可以享受加分或价格扣除情形的须按下述要求制作并提交文件，否则不予加分或价格扣除。</w:t>
            </w:r>
          </w:p>
          <w:p w14:paraId="0827AB2D">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1.1 须按本附件格式制作并提交。</w:t>
            </w:r>
          </w:p>
          <w:p w14:paraId="0D4CE40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1.2 应详细填写产品明细表，产品明细表</w:t>
            </w:r>
            <w:r>
              <w:rPr>
                <w:rFonts w:ascii="宋体" w:hAnsi="宋体"/>
                <w:color w:val="auto"/>
                <w:szCs w:val="21"/>
                <w:highlight w:val="none"/>
              </w:rPr>
              <w:t>以合同包为单位，不同合同包请分</w:t>
            </w:r>
            <w:r>
              <w:rPr>
                <w:rFonts w:hint="eastAsia" w:ascii="宋体" w:hAnsi="宋体"/>
                <w:color w:val="auto"/>
                <w:szCs w:val="21"/>
                <w:highlight w:val="none"/>
              </w:rPr>
              <w:t>表制作</w:t>
            </w:r>
            <w:r>
              <w:rPr>
                <w:rFonts w:ascii="宋体" w:hAnsi="宋体"/>
                <w:color w:val="auto"/>
                <w:szCs w:val="21"/>
                <w:highlight w:val="none"/>
              </w:rPr>
              <w:t>，同一合同包请按照该合同包的品目号顺序分别填写。</w:t>
            </w:r>
          </w:p>
          <w:p w14:paraId="0F2BC4A7">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1.3按招标文件评分标准中的要求</w:t>
            </w:r>
            <w:r>
              <w:rPr>
                <w:rFonts w:ascii="宋体" w:hAnsi="宋体"/>
                <w:color w:val="auto"/>
                <w:szCs w:val="21"/>
                <w:highlight w:val="none"/>
              </w:rPr>
              <w:t>提供</w:t>
            </w:r>
            <w:r>
              <w:rPr>
                <w:rFonts w:hint="eastAsia" w:ascii="宋体" w:hAnsi="宋体"/>
                <w:color w:val="auto"/>
                <w:szCs w:val="21"/>
                <w:highlight w:val="none"/>
              </w:rPr>
              <w:t>符合政府采购优惠政策情形相关</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料，证明</w:t>
            </w:r>
            <w:r>
              <w:rPr>
                <w:rFonts w:hint="eastAsia" w:ascii="宋体" w:hAnsi="宋体"/>
                <w:color w:val="auto"/>
                <w:szCs w:val="21"/>
                <w:highlight w:val="none"/>
              </w:rPr>
              <w:t>材</w:t>
            </w:r>
            <w:r>
              <w:rPr>
                <w:rFonts w:ascii="宋体" w:hAnsi="宋体"/>
                <w:color w:val="auto"/>
                <w:szCs w:val="21"/>
                <w:highlight w:val="none"/>
              </w:rPr>
              <w:t>料务必与</w:t>
            </w:r>
            <w:r>
              <w:rPr>
                <w:rFonts w:hint="eastAsia" w:ascii="宋体" w:hAnsi="宋体"/>
                <w:color w:val="auto"/>
                <w:szCs w:val="21"/>
                <w:highlight w:val="none"/>
              </w:rPr>
              <w:t>所填报的产品明细表内容（如品牌、型号、规格、证书号等）</w:t>
            </w:r>
            <w:r>
              <w:rPr>
                <w:rFonts w:ascii="宋体" w:hAnsi="宋体"/>
                <w:color w:val="auto"/>
                <w:szCs w:val="21"/>
                <w:highlight w:val="none"/>
              </w:rPr>
              <w:t>一致，</w:t>
            </w:r>
            <w:r>
              <w:rPr>
                <w:rFonts w:hint="eastAsia" w:ascii="宋体" w:hAnsi="宋体"/>
                <w:color w:val="auto"/>
                <w:szCs w:val="21"/>
                <w:highlight w:val="none"/>
              </w:rPr>
              <w:t>否则不予加分或价格扣除</w:t>
            </w:r>
            <w:r>
              <w:rPr>
                <w:rFonts w:ascii="宋体" w:hAnsi="宋体"/>
                <w:color w:val="auto"/>
                <w:szCs w:val="21"/>
                <w:highlight w:val="none"/>
              </w:rPr>
              <w:t>。</w:t>
            </w:r>
          </w:p>
          <w:p w14:paraId="4745E07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在相对应处做出标记后按产品明细表中品目号排序提交，</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附在所佐证的产品明细表后。</w:t>
            </w:r>
          </w:p>
          <w:p w14:paraId="68C6EEDB">
            <w:pPr>
              <w:pStyle w:val="25"/>
              <w:spacing w:line="520" w:lineRule="exact"/>
              <w:ind w:firstLine="630" w:firstLineChars="300"/>
              <w:rPr>
                <w:rFonts w:hAnsi="宋体"/>
                <w:color w:val="auto"/>
                <w:sz w:val="21"/>
                <w:szCs w:val="21"/>
                <w:highlight w:val="none"/>
              </w:rPr>
            </w:pPr>
            <w:bookmarkStart w:id="65" w:name="_Toc14244"/>
            <w:bookmarkStart w:id="66" w:name="_Toc22556"/>
            <w:bookmarkStart w:id="67" w:name="_Toc5791"/>
            <w:r>
              <w:rPr>
                <w:rFonts w:hAnsi="宋体"/>
                <w:color w:val="auto"/>
                <w:sz w:val="21"/>
                <w:szCs w:val="21"/>
                <w:highlight w:val="none"/>
              </w:rPr>
              <w:t>2.无此情形的无须提交本附件内容。</w:t>
            </w:r>
            <w:bookmarkEnd w:id="65"/>
            <w:bookmarkEnd w:id="66"/>
            <w:bookmarkEnd w:id="67"/>
          </w:p>
          <w:p w14:paraId="1BB1A6AE">
            <w:pPr>
              <w:pStyle w:val="25"/>
              <w:spacing w:line="520" w:lineRule="exact"/>
              <w:ind w:firstLine="630" w:firstLineChars="300"/>
              <w:outlineLvl w:val="9"/>
              <w:rPr>
                <w:rFonts w:hAnsi="宋体"/>
                <w:color w:val="auto"/>
                <w:sz w:val="21"/>
                <w:szCs w:val="21"/>
                <w:highlight w:val="none"/>
              </w:rPr>
            </w:pPr>
          </w:p>
          <w:p w14:paraId="6F2E0C3B">
            <w:pPr>
              <w:pStyle w:val="25"/>
              <w:jc w:val="center"/>
              <w:outlineLvl w:val="9"/>
              <w:rPr>
                <w:rFonts w:hAnsi="宋体"/>
                <w:b/>
                <w:color w:val="auto"/>
                <w:sz w:val="30"/>
                <w:szCs w:val="30"/>
                <w:highlight w:val="none"/>
              </w:rPr>
            </w:pPr>
          </w:p>
        </w:tc>
      </w:tr>
    </w:tbl>
    <w:p w14:paraId="1A39DE1D">
      <w:pPr>
        <w:spacing w:line="320" w:lineRule="exact"/>
        <w:jc w:val="center"/>
        <w:rPr>
          <w:rFonts w:hint="eastAsia" w:ascii="宋体" w:hAnsi="宋体"/>
          <w:b/>
          <w:color w:val="auto"/>
          <w:sz w:val="30"/>
          <w:szCs w:val="30"/>
          <w:highlight w:val="none"/>
        </w:rPr>
      </w:pPr>
    </w:p>
    <w:p w14:paraId="6C16950C">
      <w:pPr>
        <w:spacing w:line="320" w:lineRule="exact"/>
        <w:jc w:val="center"/>
        <w:rPr>
          <w:rFonts w:hint="eastAsia" w:ascii="宋体" w:hAnsi="宋体"/>
          <w:b/>
          <w:color w:val="auto"/>
          <w:sz w:val="30"/>
          <w:szCs w:val="30"/>
          <w:highlight w:val="none"/>
        </w:rPr>
      </w:pPr>
    </w:p>
    <w:p w14:paraId="6828E0BA">
      <w:pPr>
        <w:spacing w:line="320" w:lineRule="exact"/>
        <w:jc w:val="center"/>
        <w:rPr>
          <w:rFonts w:hint="eastAsia" w:ascii="宋体" w:hAnsi="宋体"/>
          <w:b/>
          <w:color w:val="auto"/>
          <w:sz w:val="30"/>
          <w:szCs w:val="30"/>
          <w:highlight w:val="none"/>
        </w:rPr>
      </w:pPr>
    </w:p>
    <w:p w14:paraId="0908707A">
      <w:pPr>
        <w:spacing w:line="320" w:lineRule="exact"/>
        <w:jc w:val="center"/>
        <w:rPr>
          <w:rFonts w:hint="eastAsia" w:ascii="宋体" w:hAnsi="宋体"/>
          <w:b/>
          <w:color w:val="auto"/>
          <w:sz w:val="30"/>
          <w:szCs w:val="30"/>
          <w:highlight w:val="none"/>
        </w:rPr>
      </w:pPr>
    </w:p>
    <w:p w14:paraId="09A459FA">
      <w:pPr>
        <w:spacing w:line="320" w:lineRule="exact"/>
        <w:jc w:val="center"/>
        <w:rPr>
          <w:rFonts w:hint="eastAsia" w:ascii="宋体" w:hAnsi="宋体"/>
          <w:b/>
          <w:color w:val="auto"/>
          <w:sz w:val="30"/>
          <w:szCs w:val="30"/>
          <w:highlight w:val="none"/>
        </w:rPr>
      </w:pPr>
    </w:p>
    <w:p w14:paraId="33DB4049">
      <w:pPr>
        <w:spacing w:line="320" w:lineRule="exact"/>
        <w:jc w:val="center"/>
        <w:rPr>
          <w:rFonts w:hint="eastAsia" w:ascii="宋体" w:hAnsi="宋体"/>
          <w:b/>
          <w:color w:val="auto"/>
          <w:sz w:val="30"/>
          <w:szCs w:val="30"/>
          <w:highlight w:val="none"/>
        </w:rPr>
      </w:pPr>
    </w:p>
    <w:p w14:paraId="7BE88252">
      <w:pPr>
        <w:spacing w:line="320" w:lineRule="exact"/>
        <w:jc w:val="center"/>
        <w:rPr>
          <w:rFonts w:hint="eastAsia" w:ascii="宋体" w:hAnsi="宋体"/>
          <w:b/>
          <w:color w:val="auto"/>
          <w:sz w:val="30"/>
          <w:szCs w:val="30"/>
          <w:highlight w:val="none"/>
        </w:rPr>
      </w:pPr>
    </w:p>
    <w:p w14:paraId="3D25D4DB">
      <w:pPr>
        <w:spacing w:line="320" w:lineRule="exact"/>
        <w:jc w:val="center"/>
        <w:rPr>
          <w:rFonts w:hint="eastAsia" w:ascii="宋体" w:hAnsi="宋体"/>
          <w:b/>
          <w:color w:val="auto"/>
          <w:sz w:val="30"/>
          <w:szCs w:val="30"/>
          <w:highlight w:val="none"/>
        </w:rPr>
      </w:pPr>
    </w:p>
    <w:p w14:paraId="2DCD17F3">
      <w:pPr>
        <w:spacing w:line="320" w:lineRule="exact"/>
        <w:jc w:val="center"/>
        <w:rPr>
          <w:rFonts w:hint="eastAsia" w:ascii="宋体" w:hAnsi="宋体"/>
          <w:b/>
          <w:color w:val="auto"/>
          <w:sz w:val="30"/>
          <w:szCs w:val="30"/>
          <w:highlight w:val="none"/>
        </w:rPr>
      </w:pPr>
    </w:p>
    <w:p w14:paraId="2FFF45A8">
      <w:pPr>
        <w:spacing w:line="320" w:lineRule="exact"/>
        <w:jc w:val="center"/>
        <w:rPr>
          <w:rFonts w:hint="eastAsia" w:ascii="宋体" w:hAnsi="宋体"/>
          <w:b/>
          <w:color w:val="auto"/>
          <w:sz w:val="30"/>
          <w:szCs w:val="30"/>
          <w:highlight w:val="none"/>
        </w:rPr>
      </w:pPr>
    </w:p>
    <w:p w14:paraId="2479CC80">
      <w:pPr>
        <w:spacing w:line="320" w:lineRule="exact"/>
        <w:jc w:val="center"/>
        <w:rPr>
          <w:rFonts w:hint="eastAsia" w:ascii="宋体" w:hAnsi="宋体"/>
          <w:b/>
          <w:color w:val="auto"/>
          <w:sz w:val="30"/>
          <w:szCs w:val="30"/>
          <w:highlight w:val="none"/>
        </w:rPr>
      </w:pPr>
    </w:p>
    <w:p w14:paraId="4E3EBE71">
      <w:pPr>
        <w:spacing w:line="320" w:lineRule="exact"/>
        <w:jc w:val="center"/>
        <w:rPr>
          <w:rFonts w:hint="eastAsia" w:ascii="宋体" w:hAnsi="宋体"/>
          <w:b/>
          <w:color w:val="auto"/>
          <w:sz w:val="30"/>
          <w:szCs w:val="30"/>
          <w:highlight w:val="none"/>
        </w:rPr>
      </w:pPr>
    </w:p>
    <w:p w14:paraId="028DAA56">
      <w:pPr>
        <w:spacing w:line="320" w:lineRule="exact"/>
        <w:jc w:val="center"/>
        <w:rPr>
          <w:rFonts w:hint="eastAsia" w:ascii="宋体" w:hAnsi="宋体"/>
          <w:b/>
          <w:color w:val="auto"/>
          <w:sz w:val="30"/>
          <w:szCs w:val="30"/>
          <w:highlight w:val="none"/>
        </w:rPr>
      </w:pPr>
    </w:p>
    <w:p w14:paraId="27F9119D">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2253E092">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4A4361BD">
      <w:pPr>
        <w:rPr>
          <w:rFonts w:hint="eastAsia" w:ascii="宋体" w:hAnsi="宋体"/>
          <w:b/>
          <w:color w:val="auto"/>
          <w:sz w:val="30"/>
          <w:szCs w:val="30"/>
          <w:highlight w:val="none"/>
        </w:rPr>
        <w:sectPr>
          <w:pgSz w:w="11907" w:h="16840"/>
          <w:pgMar w:top="1440" w:right="1752" w:bottom="1440" w:left="1752" w:header="851" w:footer="992" w:gutter="0"/>
          <w:pgNumType w:fmt="decimal"/>
          <w:cols w:space="720" w:num="1"/>
          <w:titlePg/>
          <w:docGrid w:linePitch="323" w:charSpace="-2"/>
        </w:sectPr>
      </w:pPr>
    </w:p>
    <w:p w14:paraId="32CF6BAB">
      <w:pPr>
        <w:pStyle w:val="25"/>
        <w:spacing w:line="400" w:lineRule="exact"/>
        <w:jc w:val="center"/>
        <w:rPr>
          <w:rFonts w:hAnsi="宋体"/>
          <w:b/>
          <w:color w:val="auto"/>
          <w:sz w:val="30"/>
          <w:szCs w:val="30"/>
          <w:highlight w:val="none"/>
        </w:rPr>
      </w:pPr>
      <w:bookmarkStart w:id="68" w:name="_Toc26844"/>
      <w:bookmarkStart w:id="69" w:name="_Toc22736"/>
      <w:bookmarkStart w:id="70" w:name="_Toc7259"/>
      <w:r>
        <w:rPr>
          <w:rFonts w:hAnsi="宋体"/>
          <w:b/>
          <w:color w:val="auto"/>
          <w:highlight w:val="none"/>
        </w:rPr>
        <w:t>13-3-1、</w:t>
      </w:r>
      <w:r>
        <w:rPr>
          <w:rFonts w:hAnsi="宋体"/>
          <w:b/>
          <w:color w:val="auto"/>
          <w:sz w:val="30"/>
          <w:szCs w:val="30"/>
          <w:highlight w:val="none"/>
        </w:rPr>
        <w:t>节能、环境标志产品相关材料</w:t>
      </w:r>
      <w:bookmarkEnd w:id="68"/>
      <w:bookmarkEnd w:id="69"/>
      <w:bookmarkEnd w:id="70"/>
    </w:p>
    <w:p w14:paraId="43BC2BDC">
      <w:pPr>
        <w:pStyle w:val="25"/>
        <w:jc w:val="center"/>
        <w:outlineLvl w:val="9"/>
        <w:rPr>
          <w:rFonts w:hAnsi="宋体"/>
          <w:b/>
          <w:color w:val="auto"/>
          <w:sz w:val="30"/>
          <w:szCs w:val="30"/>
          <w:highlight w:val="none"/>
        </w:rPr>
      </w:pPr>
    </w:p>
    <w:p w14:paraId="63F4020E">
      <w:pPr>
        <w:pStyle w:val="25"/>
        <w:jc w:val="center"/>
        <w:rPr>
          <w:rFonts w:hAnsi="宋体"/>
          <w:b/>
          <w:color w:val="auto"/>
          <w:szCs w:val="21"/>
          <w:highlight w:val="none"/>
        </w:rPr>
      </w:pPr>
      <w:bookmarkStart w:id="71" w:name="_Toc6302"/>
      <w:bookmarkStart w:id="72" w:name="_Toc14001"/>
      <w:bookmarkStart w:id="73" w:name="_Toc20624"/>
      <w:r>
        <w:rPr>
          <w:rFonts w:hAnsi="宋体"/>
          <w:b/>
          <w:color w:val="auto"/>
          <w:highlight w:val="none"/>
        </w:rPr>
        <w:t>节能（非强制类）、环境标志产品明细表</w:t>
      </w:r>
      <w:bookmarkEnd w:id="71"/>
      <w:bookmarkEnd w:id="72"/>
      <w:bookmarkEnd w:id="73"/>
    </w:p>
    <w:p w14:paraId="71420B05">
      <w:pPr>
        <w:pStyle w:val="25"/>
        <w:jc w:val="center"/>
        <w:rPr>
          <w:rFonts w:hAnsi="宋体"/>
          <w:b/>
          <w:color w:val="auto"/>
          <w:sz w:val="21"/>
          <w:szCs w:val="21"/>
          <w:highlight w:val="none"/>
        </w:rPr>
      </w:pPr>
      <w:bookmarkStart w:id="74" w:name="_Toc26720"/>
      <w:bookmarkStart w:id="75" w:name="_Toc30474"/>
      <w:bookmarkStart w:id="76" w:name="_Toc32208"/>
      <w:r>
        <w:rPr>
          <w:rFonts w:hAnsi="宋体"/>
          <w:b/>
          <w:color w:val="auto"/>
          <w:sz w:val="21"/>
          <w:szCs w:val="21"/>
          <w:highlight w:val="none"/>
        </w:rPr>
        <w:t>（合同包 ____）</w:t>
      </w:r>
      <w:bookmarkEnd w:id="74"/>
      <w:bookmarkEnd w:id="75"/>
      <w:bookmarkEnd w:id="76"/>
    </w:p>
    <w:p w14:paraId="02D6FC9D">
      <w:pPr>
        <w:spacing w:line="300" w:lineRule="exact"/>
        <w:rPr>
          <w:rFonts w:hint="eastAsia" w:ascii="宋体" w:hAnsi="宋体"/>
          <w:color w:val="auto"/>
          <w:szCs w:val="21"/>
          <w:highlight w:val="none"/>
        </w:rPr>
      </w:pPr>
      <w:r>
        <w:rPr>
          <w:rFonts w:hint="eastAsia" w:ascii="宋体" w:hAnsi="宋体"/>
          <w:color w:val="auto"/>
          <w:szCs w:val="21"/>
          <w:highlight w:val="none"/>
        </w:rPr>
        <w:t>投标人（全称并加盖公章）：                              项目编号：                       货币单位： 元</w:t>
      </w:r>
    </w:p>
    <w:tbl>
      <w:tblPr>
        <w:tblStyle w:val="1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7"/>
        <w:gridCol w:w="1590"/>
        <w:gridCol w:w="840"/>
        <w:gridCol w:w="840"/>
        <w:gridCol w:w="1260"/>
        <w:gridCol w:w="1260"/>
        <w:gridCol w:w="1680"/>
        <w:gridCol w:w="1995"/>
        <w:gridCol w:w="1260"/>
      </w:tblGrid>
      <w:tr w14:paraId="7C7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47F5B5F">
            <w:pPr>
              <w:jc w:val="center"/>
              <w:rPr>
                <w:rFonts w:hint="eastAsia" w:ascii="宋体" w:hAnsi="宋体"/>
                <w:color w:val="auto"/>
                <w:szCs w:val="21"/>
                <w:highlight w:val="none"/>
              </w:rPr>
            </w:pPr>
            <w:r>
              <w:rPr>
                <w:rFonts w:hint="eastAsia" w:ascii="宋体" w:hAnsi="宋体"/>
                <w:color w:val="auto"/>
                <w:szCs w:val="21"/>
                <w:highlight w:val="none"/>
              </w:rPr>
              <w:t>1</w:t>
            </w:r>
          </w:p>
        </w:tc>
        <w:tc>
          <w:tcPr>
            <w:tcW w:w="1767" w:type="dxa"/>
            <w:noWrap w:val="0"/>
            <w:vAlign w:val="center"/>
          </w:tcPr>
          <w:p w14:paraId="3BFB3C78">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2</w:t>
            </w:r>
          </w:p>
        </w:tc>
        <w:tc>
          <w:tcPr>
            <w:tcW w:w="1590" w:type="dxa"/>
            <w:noWrap w:val="0"/>
            <w:vAlign w:val="center"/>
          </w:tcPr>
          <w:p w14:paraId="5450B679">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3</w:t>
            </w:r>
          </w:p>
        </w:tc>
        <w:tc>
          <w:tcPr>
            <w:tcW w:w="840" w:type="dxa"/>
            <w:noWrap w:val="0"/>
            <w:vAlign w:val="center"/>
          </w:tcPr>
          <w:p w14:paraId="2BC9E490">
            <w:pPr>
              <w:ind w:firstLine="105" w:firstLineChars="50"/>
              <w:jc w:val="center"/>
              <w:rPr>
                <w:rFonts w:hint="eastAsia" w:ascii="宋体" w:hAnsi="宋体"/>
                <w:color w:val="auto"/>
                <w:szCs w:val="21"/>
                <w:highlight w:val="none"/>
              </w:rPr>
            </w:pPr>
            <w:r>
              <w:rPr>
                <w:rFonts w:hint="eastAsia" w:ascii="宋体" w:hAnsi="宋体"/>
                <w:color w:val="auto"/>
                <w:szCs w:val="21"/>
                <w:highlight w:val="none"/>
              </w:rPr>
              <w:t>4</w:t>
            </w:r>
          </w:p>
        </w:tc>
        <w:tc>
          <w:tcPr>
            <w:tcW w:w="840" w:type="dxa"/>
            <w:noWrap w:val="0"/>
            <w:vAlign w:val="center"/>
          </w:tcPr>
          <w:p w14:paraId="1BF1083B">
            <w:pPr>
              <w:jc w:val="center"/>
              <w:rPr>
                <w:rFonts w:hint="eastAsia" w:ascii="宋体" w:hAnsi="宋体"/>
                <w:color w:val="auto"/>
                <w:szCs w:val="21"/>
                <w:highlight w:val="none"/>
              </w:rPr>
            </w:pPr>
            <w:r>
              <w:rPr>
                <w:rFonts w:hint="eastAsia" w:ascii="宋体" w:hAnsi="宋体"/>
                <w:color w:val="auto"/>
                <w:szCs w:val="21"/>
                <w:highlight w:val="none"/>
              </w:rPr>
              <w:t>5</w:t>
            </w:r>
          </w:p>
        </w:tc>
        <w:tc>
          <w:tcPr>
            <w:tcW w:w="1260" w:type="dxa"/>
            <w:noWrap w:val="0"/>
            <w:vAlign w:val="top"/>
          </w:tcPr>
          <w:p w14:paraId="62CEC013">
            <w:pPr>
              <w:jc w:val="center"/>
              <w:rPr>
                <w:rFonts w:hint="eastAsia" w:ascii="宋体" w:hAnsi="宋体"/>
                <w:color w:val="auto"/>
                <w:szCs w:val="21"/>
                <w:highlight w:val="none"/>
              </w:rPr>
            </w:pPr>
            <w:r>
              <w:rPr>
                <w:rFonts w:hint="eastAsia" w:ascii="宋体" w:hAnsi="宋体"/>
                <w:color w:val="auto"/>
                <w:szCs w:val="21"/>
                <w:highlight w:val="none"/>
              </w:rPr>
              <w:t>6</w:t>
            </w:r>
          </w:p>
        </w:tc>
        <w:tc>
          <w:tcPr>
            <w:tcW w:w="1260" w:type="dxa"/>
            <w:noWrap w:val="0"/>
            <w:vAlign w:val="center"/>
          </w:tcPr>
          <w:p w14:paraId="148A2C73">
            <w:pPr>
              <w:jc w:val="center"/>
              <w:rPr>
                <w:rFonts w:hint="eastAsia" w:ascii="宋体" w:hAnsi="宋体"/>
                <w:color w:val="auto"/>
                <w:szCs w:val="21"/>
                <w:highlight w:val="none"/>
              </w:rPr>
            </w:pPr>
            <w:r>
              <w:rPr>
                <w:rFonts w:hint="eastAsia" w:ascii="宋体" w:hAnsi="宋体"/>
                <w:color w:val="auto"/>
                <w:szCs w:val="21"/>
                <w:highlight w:val="none"/>
              </w:rPr>
              <w:t>7</w:t>
            </w:r>
          </w:p>
        </w:tc>
        <w:tc>
          <w:tcPr>
            <w:tcW w:w="1680" w:type="dxa"/>
            <w:noWrap w:val="0"/>
            <w:vAlign w:val="top"/>
          </w:tcPr>
          <w:p w14:paraId="08807B9A">
            <w:pPr>
              <w:jc w:val="center"/>
              <w:rPr>
                <w:rFonts w:hint="eastAsia" w:ascii="宋体" w:hAnsi="宋体"/>
                <w:color w:val="auto"/>
                <w:szCs w:val="21"/>
                <w:highlight w:val="none"/>
              </w:rPr>
            </w:pPr>
            <w:r>
              <w:rPr>
                <w:rFonts w:hint="eastAsia" w:ascii="宋体" w:hAnsi="宋体"/>
                <w:color w:val="auto"/>
                <w:szCs w:val="21"/>
                <w:highlight w:val="none"/>
              </w:rPr>
              <w:t>8</w:t>
            </w:r>
          </w:p>
        </w:tc>
        <w:tc>
          <w:tcPr>
            <w:tcW w:w="1995" w:type="dxa"/>
            <w:noWrap w:val="0"/>
            <w:vAlign w:val="top"/>
          </w:tcPr>
          <w:p w14:paraId="621A039D">
            <w:pPr>
              <w:jc w:val="center"/>
              <w:rPr>
                <w:rFonts w:hint="eastAsia" w:ascii="宋体" w:hAnsi="宋体"/>
                <w:color w:val="auto"/>
                <w:szCs w:val="21"/>
                <w:highlight w:val="none"/>
              </w:rPr>
            </w:pPr>
            <w:r>
              <w:rPr>
                <w:rFonts w:hint="eastAsia" w:ascii="宋体" w:hAnsi="宋体"/>
                <w:color w:val="auto"/>
                <w:szCs w:val="21"/>
                <w:highlight w:val="none"/>
              </w:rPr>
              <w:t>9</w:t>
            </w:r>
          </w:p>
        </w:tc>
        <w:tc>
          <w:tcPr>
            <w:tcW w:w="1260" w:type="dxa"/>
            <w:noWrap w:val="0"/>
            <w:vAlign w:val="top"/>
          </w:tcPr>
          <w:p w14:paraId="2B023B63">
            <w:pPr>
              <w:jc w:val="center"/>
              <w:rPr>
                <w:rFonts w:hint="eastAsia" w:ascii="宋体" w:hAnsi="宋体"/>
                <w:color w:val="auto"/>
                <w:szCs w:val="21"/>
                <w:highlight w:val="none"/>
              </w:rPr>
            </w:pPr>
            <w:r>
              <w:rPr>
                <w:rFonts w:hint="eastAsia" w:ascii="宋体" w:hAnsi="宋体"/>
                <w:color w:val="auto"/>
                <w:szCs w:val="21"/>
                <w:highlight w:val="none"/>
              </w:rPr>
              <w:t>10</w:t>
            </w:r>
          </w:p>
        </w:tc>
      </w:tr>
      <w:tr w14:paraId="110B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50BA708">
            <w:pPr>
              <w:spacing w:line="240" w:lineRule="exact"/>
              <w:rPr>
                <w:rFonts w:hint="eastAsia" w:ascii="宋体" w:hAnsi="宋体"/>
                <w:b/>
                <w:color w:val="auto"/>
                <w:sz w:val="18"/>
                <w:szCs w:val="18"/>
                <w:highlight w:val="none"/>
              </w:rPr>
            </w:pPr>
            <w:r>
              <w:rPr>
                <w:rFonts w:hint="eastAsia" w:ascii="宋体" w:hAnsi="宋体"/>
                <w:b/>
                <w:color w:val="auto"/>
                <w:sz w:val="18"/>
                <w:szCs w:val="18"/>
                <w:highlight w:val="none"/>
              </w:rPr>
              <w:t>品目号</w:t>
            </w:r>
          </w:p>
        </w:tc>
        <w:tc>
          <w:tcPr>
            <w:tcW w:w="1767" w:type="dxa"/>
            <w:noWrap w:val="0"/>
            <w:vAlign w:val="center"/>
          </w:tcPr>
          <w:p w14:paraId="7083CF8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清单产品名称</w:t>
            </w:r>
          </w:p>
        </w:tc>
        <w:tc>
          <w:tcPr>
            <w:tcW w:w="1590" w:type="dxa"/>
            <w:noWrap w:val="0"/>
            <w:vAlign w:val="center"/>
          </w:tcPr>
          <w:p w14:paraId="3F34793B">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品牌/型号规格</w:t>
            </w:r>
          </w:p>
        </w:tc>
        <w:tc>
          <w:tcPr>
            <w:tcW w:w="840" w:type="dxa"/>
            <w:noWrap w:val="0"/>
            <w:vAlign w:val="center"/>
          </w:tcPr>
          <w:p w14:paraId="0621F47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688377F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60" w:type="dxa"/>
            <w:noWrap w:val="0"/>
            <w:vAlign w:val="center"/>
          </w:tcPr>
          <w:p w14:paraId="4453392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1260" w:type="dxa"/>
            <w:noWrap w:val="0"/>
            <w:vAlign w:val="center"/>
          </w:tcPr>
          <w:p w14:paraId="421086B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所属清单类别</w:t>
            </w:r>
          </w:p>
        </w:tc>
        <w:tc>
          <w:tcPr>
            <w:tcW w:w="1680" w:type="dxa"/>
            <w:noWrap w:val="0"/>
            <w:vAlign w:val="center"/>
          </w:tcPr>
          <w:p w14:paraId="0C9BB6E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认证证书编号</w:t>
            </w:r>
          </w:p>
        </w:tc>
        <w:tc>
          <w:tcPr>
            <w:tcW w:w="1995" w:type="dxa"/>
            <w:noWrap w:val="0"/>
            <w:vAlign w:val="center"/>
          </w:tcPr>
          <w:p w14:paraId="129903C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证书有效截止日期</w:t>
            </w:r>
          </w:p>
        </w:tc>
        <w:tc>
          <w:tcPr>
            <w:tcW w:w="1260" w:type="dxa"/>
            <w:noWrap w:val="0"/>
            <w:vAlign w:val="center"/>
          </w:tcPr>
          <w:p w14:paraId="12B30B48">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所在清单页码</w:t>
            </w:r>
          </w:p>
        </w:tc>
      </w:tr>
      <w:tr w14:paraId="3B90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5A01B0F">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08138B42">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6E027535">
            <w:pPr>
              <w:rPr>
                <w:rFonts w:hint="eastAsia" w:ascii="宋体" w:hAnsi="宋体"/>
                <w:color w:val="auto"/>
                <w:szCs w:val="21"/>
                <w:highlight w:val="none"/>
              </w:rPr>
            </w:pPr>
          </w:p>
        </w:tc>
        <w:tc>
          <w:tcPr>
            <w:tcW w:w="840" w:type="dxa"/>
            <w:noWrap w:val="0"/>
            <w:vAlign w:val="center"/>
          </w:tcPr>
          <w:p w14:paraId="27EECE2D">
            <w:pPr>
              <w:rPr>
                <w:rFonts w:hint="eastAsia" w:ascii="宋体" w:hAnsi="宋体"/>
                <w:color w:val="auto"/>
                <w:szCs w:val="21"/>
                <w:highlight w:val="none"/>
              </w:rPr>
            </w:pPr>
          </w:p>
        </w:tc>
        <w:tc>
          <w:tcPr>
            <w:tcW w:w="840" w:type="dxa"/>
            <w:noWrap w:val="0"/>
            <w:vAlign w:val="center"/>
          </w:tcPr>
          <w:p w14:paraId="0FF15C3B">
            <w:pPr>
              <w:rPr>
                <w:rFonts w:hint="eastAsia" w:ascii="宋体" w:hAnsi="宋体"/>
                <w:color w:val="auto"/>
                <w:szCs w:val="21"/>
                <w:highlight w:val="none"/>
              </w:rPr>
            </w:pPr>
          </w:p>
        </w:tc>
        <w:tc>
          <w:tcPr>
            <w:tcW w:w="1260" w:type="dxa"/>
            <w:noWrap w:val="0"/>
            <w:vAlign w:val="top"/>
          </w:tcPr>
          <w:p w14:paraId="7984D9F3">
            <w:pPr>
              <w:rPr>
                <w:rFonts w:hint="eastAsia" w:ascii="宋体" w:hAnsi="宋体"/>
                <w:color w:val="auto"/>
                <w:szCs w:val="21"/>
                <w:highlight w:val="none"/>
              </w:rPr>
            </w:pPr>
          </w:p>
        </w:tc>
        <w:tc>
          <w:tcPr>
            <w:tcW w:w="1260" w:type="dxa"/>
            <w:noWrap w:val="0"/>
            <w:vAlign w:val="center"/>
          </w:tcPr>
          <w:p w14:paraId="13394269">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top"/>
          </w:tcPr>
          <w:p w14:paraId="42DFD38C">
            <w:pPr>
              <w:rPr>
                <w:rFonts w:hint="eastAsia" w:ascii="宋体" w:hAnsi="宋体"/>
                <w:color w:val="auto"/>
                <w:szCs w:val="21"/>
                <w:highlight w:val="none"/>
              </w:rPr>
            </w:pPr>
          </w:p>
        </w:tc>
        <w:tc>
          <w:tcPr>
            <w:tcW w:w="1995" w:type="dxa"/>
            <w:noWrap w:val="0"/>
            <w:vAlign w:val="top"/>
          </w:tcPr>
          <w:p w14:paraId="5949030C">
            <w:pPr>
              <w:rPr>
                <w:rFonts w:hint="eastAsia" w:ascii="宋体" w:hAnsi="宋体"/>
                <w:color w:val="auto"/>
                <w:szCs w:val="21"/>
                <w:highlight w:val="none"/>
              </w:rPr>
            </w:pPr>
          </w:p>
        </w:tc>
        <w:tc>
          <w:tcPr>
            <w:tcW w:w="1260" w:type="dxa"/>
            <w:noWrap w:val="0"/>
            <w:vAlign w:val="top"/>
          </w:tcPr>
          <w:p w14:paraId="6C63664F">
            <w:pPr>
              <w:rPr>
                <w:rFonts w:hint="eastAsia" w:ascii="宋体" w:hAnsi="宋体"/>
                <w:color w:val="auto"/>
                <w:szCs w:val="21"/>
                <w:highlight w:val="none"/>
              </w:rPr>
            </w:pPr>
          </w:p>
        </w:tc>
      </w:tr>
      <w:tr w14:paraId="29A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CA7AF84">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5DFA4AED">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214A3C35">
            <w:pPr>
              <w:rPr>
                <w:rFonts w:hint="eastAsia" w:ascii="宋体" w:hAnsi="宋体"/>
                <w:color w:val="auto"/>
                <w:szCs w:val="21"/>
                <w:highlight w:val="none"/>
              </w:rPr>
            </w:pPr>
          </w:p>
        </w:tc>
        <w:tc>
          <w:tcPr>
            <w:tcW w:w="840" w:type="dxa"/>
            <w:noWrap w:val="0"/>
            <w:vAlign w:val="center"/>
          </w:tcPr>
          <w:p w14:paraId="06D24D83">
            <w:pPr>
              <w:rPr>
                <w:rFonts w:hint="eastAsia" w:ascii="宋体" w:hAnsi="宋体"/>
                <w:color w:val="auto"/>
                <w:szCs w:val="21"/>
                <w:highlight w:val="none"/>
              </w:rPr>
            </w:pPr>
          </w:p>
        </w:tc>
        <w:tc>
          <w:tcPr>
            <w:tcW w:w="840" w:type="dxa"/>
            <w:noWrap w:val="0"/>
            <w:vAlign w:val="center"/>
          </w:tcPr>
          <w:p w14:paraId="18D1CD98">
            <w:pPr>
              <w:rPr>
                <w:rFonts w:hint="eastAsia" w:ascii="宋体" w:hAnsi="宋体"/>
                <w:color w:val="auto"/>
                <w:szCs w:val="21"/>
                <w:highlight w:val="none"/>
              </w:rPr>
            </w:pPr>
          </w:p>
        </w:tc>
        <w:tc>
          <w:tcPr>
            <w:tcW w:w="1260" w:type="dxa"/>
            <w:noWrap w:val="0"/>
            <w:vAlign w:val="top"/>
          </w:tcPr>
          <w:p w14:paraId="69C60655">
            <w:pPr>
              <w:rPr>
                <w:rFonts w:hint="eastAsia" w:ascii="宋体" w:hAnsi="宋体"/>
                <w:color w:val="auto"/>
                <w:szCs w:val="21"/>
                <w:highlight w:val="none"/>
              </w:rPr>
            </w:pPr>
          </w:p>
        </w:tc>
        <w:tc>
          <w:tcPr>
            <w:tcW w:w="1260" w:type="dxa"/>
            <w:noWrap w:val="0"/>
            <w:vAlign w:val="center"/>
          </w:tcPr>
          <w:p w14:paraId="1458943D">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top"/>
          </w:tcPr>
          <w:p w14:paraId="67101BA2">
            <w:pPr>
              <w:rPr>
                <w:rFonts w:hint="eastAsia" w:ascii="宋体" w:hAnsi="宋体"/>
                <w:color w:val="auto"/>
                <w:szCs w:val="21"/>
                <w:highlight w:val="none"/>
              </w:rPr>
            </w:pPr>
          </w:p>
        </w:tc>
        <w:tc>
          <w:tcPr>
            <w:tcW w:w="1995" w:type="dxa"/>
            <w:noWrap w:val="0"/>
            <w:vAlign w:val="top"/>
          </w:tcPr>
          <w:p w14:paraId="729DAB72">
            <w:pPr>
              <w:rPr>
                <w:rFonts w:hint="eastAsia" w:ascii="宋体" w:hAnsi="宋体"/>
                <w:color w:val="auto"/>
                <w:szCs w:val="21"/>
                <w:highlight w:val="none"/>
              </w:rPr>
            </w:pPr>
          </w:p>
        </w:tc>
        <w:tc>
          <w:tcPr>
            <w:tcW w:w="1260" w:type="dxa"/>
            <w:noWrap w:val="0"/>
            <w:vAlign w:val="top"/>
          </w:tcPr>
          <w:p w14:paraId="7C9750A5">
            <w:pPr>
              <w:rPr>
                <w:rFonts w:hint="eastAsia" w:ascii="宋体" w:hAnsi="宋体"/>
                <w:color w:val="auto"/>
                <w:szCs w:val="21"/>
                <w:highlight w:val="none"/>
              </w:rPr>
            </w:pPr>
          </w:p>
        </w:tc>
      </w:tr>
      <w:tr w14:paraId="77D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2D0A8428">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5D30BF8F">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591169">
            <w:pPr>
              <w:rPr>
                <w:rFonts w:hint="eastAsia" w:ascii="宋体" w:hAnsi="宋体"/>
                <w:color w:val="auto"/>
                <w:szCs w:val="21"/>
                <w:highlight w:val="none"/>
              </w:rPr>
            </w:pPr>
          </w:p>
        </w:tc>
        <w:tc>
          <w:tcPr>
            <w:tcW w:w="840" w:type="dxa"/>
            <w:noWrap w:val="0"/>
            <w:vAlign w:val="center"/>
          </w:tcPr>
          <w:p w14:paraId="4E460235">
            <w:pPr>
              <w:rPr>
                <w:rFonts w:hint="eastAsia" w:ascii="宋体" w:hAnsi="宋体"/>
                <w:color w:val="auto"/>
                <w:szCs w:val="21"/>
                <w:highlight w:val="none"/>
              </w:rPr>
            </w:pPr>
          </w:p>
        </w:tc>
        <w:tc>
          <w:tcPr>
            <w:tcW w:w="840" w:type="dxa"/>
            <w:noWrap w:val="0"/>
            <w:vAlign w:val="center"/>
          </w:tcPr>
          <w:p w14:paraId="22051BF8">
            <w:pPr>
              <w:rPr>
                <w:rFonts w:hint="eastAsia" w:ascii="宋体" w:hAnsi="宋体"/>
                <w:color w:val="auto"/>
                <w:szCs w:val="21"/>
                <w:highlight w:val="none"/>
              </w:rPr>
            </w:pPr>
          </w:p>
        </w:tc>
        <w:tc>
          <w:tcPr>
            <w:tcW w:w="1260" w:type="dxa"/>
            <w:noWrap w:val="0"/>
            <w:vAlign w:val="top"/>
          </w:tcPr>
          <w:p w14:paraId="6EFEBB9C">
            <w:pPr>
              <w:rPr>
                <w:rFonts w:hint="eastAsia" w:ascii="宋体" w:hAnsi="宋体"/>
                <w:color w:val="auto"/>
                <w:szCs w:val="21"/>
                <w:highlight w:val="none"/>
              </w:rPr>
            </w:pPr>
          </w:p>
        </w:tc>
        <w:tc>
          <w:tcPr>
            <w:tcW w:w="1260" w:type="dxa"/>
            <w:noWrap w:val="0"/>
            <w:vAlign w:val="center"/>
          </w:tcPr>
          <w:p w14:paraId="1C0FDE08">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center"/>
          </w:tcPr>
          <w:p w14:paraId="302FDAD2">
            <w:pPr>
              <w:ind w:firstLine="480"/>
              <w:jc w:val="center"/>
              <w:rPr>
                <w:rFonts w:hint="eastAsia" w:ascii="宋体" w:hAnsi="宋体"/>
                <w:color w:val="auto"/>
                <w:szCs w:val="21"/>
                <w:highlight w:val="none"/>
              </w:rPr>
            </w:pPr>
          </w:p>
        </w:tc>
        <w:tc>
          <w:tcPr>
            <w:tcW w:w="1995" w:type="dxa"/>
            <w:noWrap w:val="0"/>
            <w:vAlign w:val="center"/>
          </w:tcPr>
          <w:p w14:paraId="30FAC0E0">
            <w:pPr>
              <w:ind w:firstLine="480"/>
              <w:jc w:val="center"/>
              <w:rPr>
                <w:rFonts w:hint="eastAsia" w:ascii="宋体" w:hAnsi="宋体"/>
                <w:color w:val="auto"/>
                <w:szCs w:val="21"/>
                <w:highlight w:val="none"/>
              </w:rPr>
            </w:pPr>
          </w:p>
        </w:tc>
        <w:tc>
          <w:tcPr>
            <w:tcW w:w="1260" w:type="dxa"/>
            <w:noWrap w:val="0"/>
            <w:vAlign w:val="center"/>
          </w:tcPr>
          <w:p w14:paraId="33883434">
            <w:pPr>
              <w:ind w:firstLine="480"/>
              <w:jc w:val="center"/>
              <w:rPr>
                <w:rFonts w:hint="eastAsia" w:ascii="宋体" w:hAnsi="宋体"/>
                <w:color w:val="auto"/>
                <w:szCs w:val="21"/>
                <w:highlight w:val="none"/>
              </w:rPr>
            </w:pPr>
          </w:p>
        </w:tc>
      </w:tr>
      <w:tr w14:paraId="2E6A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1A07AA31">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10B54CD4">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EF440A">
            <w:pPr>
              <w:rPr>
                <w:rFonts w:hint="eastAsia" w:ascii="宋体" w:hAnsi="宋体"/>
                <w:color w:val="auto"/>
                <w:szCs w:val="21"/>
                <w:highlight w:val="none"/>
              </w:rPr>
            </w:pPr>
          </w:p>
        </w:tc>
        <w:tc>
          <w:tcPr>
            <w:tcW w:w="840" w:type="dxa"/>
            <w:noWrap w:val="0"/>
            <w:vAlign w:val="center"/>
          </w:tcPr>
          <w:p w14:paraId="08A150E8">
            <w:pPr>
              <w:rPr>
                <w:rFonts w:hint="eastAsia" w:ascii="宋体" w:hAnsi="宋体"/>
                <w:color w:val="auto"/>
                <w:szCs w:val="21"/>
                <w:highlight w:val="none"/>
              </w:rPr>
            </w:pPr>
          </w:p>
        </w:tc>
        <w:tc>
          <w:tcPr>
            <w:tcW w:w="840" w:type="dxa"/>
            <w:noWrap w:val="0"/>
            <w:vAlign w:val="center"/>
          </w:tcPr>
          <w:p w14:paraId="4340CFB8">
            <w:pPr>
              <w:rPr>
                <w:rFonts w:hint="eastAsia" w:ascii="宋体" w:hAnsi="宋体"/>
                <w:color w:val="auto"/>
                <w:szCs w:val="21"/>
                <w:highlight w:val="none"/>
              </w:rPr>
            </w:pPr>
          </w:p>
        </w:tc>
        <w:tc>
          <w:tcPr>
            <w:tcW w:w="1260" w:type="dxa"/>
            <w:noWrap w:val="0"/>
            <w:vAlign w:val="top"/>
          </w:tcPr>
          <w:p w14:paraId="52D456D4">
            <w:pPr>
              <w:rPr>
                <w:rFonts w:hint="eastAsia" w:ascii="宋体" w:hAnsi="宋体"/>
                <w:color w:val="auto"/>
                <w:szCs w:val="21"/>
                <w:highlight w:val="none"/>
              </w:rPr>
            </w:pPr>
          </w:p>
        </w:tc>
        <w:tc>
          <w:tcPr>
            <w:tcW w:w="1260" w:type="dxa"/>
            <w:noWrap w:val="0"/>
            <w:vAlign w:val="center"/>
          </w:tcPr>
          <w:p w14:paraId="75D52271">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center"/>
          </w:tcPr>
          <w:p w14:paraId="7AA80A5C">
            <w:pPr>
              <w:ind w:firstLine="480"/>
              <w:jc w:val="center"/>
              <w:rPr>
                <w:rFonts w:hint="eastAsia" w:ascii="宋体" w:hAnsi="宋体"/>
                <w:color w:val="auto"/>
                <w:szCs w:val="21"/>
                <w:highlight w:val="none"/>
              </w:rPr>
            </w:pPr>
          </w:p>
        </w:tc>
        <w:tc>
          <w:tcPr>
            <w:tcW w:w="1995" w:type="dxa"/>
            <w:noWrap w:val="0"/>
            <w:vAlign w:val="center"/>
          </w:tcPr>
          <w:p w14:paraId="3767C455">
            <w:pPr>
              <w:ind w:firstLine="480"/>
              <w:jc w:val="center"/>
              <w:rPr>
                <w:rFonts w:hint="eastAsia" w:ascii="宋体" w:hAnsi="宋体"/>
                <w:color w:val="auto"/>
                <w:szCs w:val="21"/>
                <w:highlight w:val="none"/>
              </w:rPr>
            </w:pPr>
          </w:p>
        </w:tc>
        <w:tc>
          <w:tcPr>
            <w:tcW w:w="1260" w:type="dxa"/>
            <w:noWrap w:val="0"/>
            <w:vAlign w:val="center"/>
          </w:tcPr>
          <w:p w14:paraId="0F3533A7">
            <w:pPr>
              <w:ind w:firstLine="480"/>
              <w:jc w:val="center"/>
              <w:rPr>
                <w:rFonts w:hint="eastAsia" w:ascii="宋体" w:hAnsi="宋体"/>
                <w:color w:val="auto"/>
                <w:szCs w:val="21"/>
                <w:highlight w:val="none"/>
              </w:rPr>
            </w:pPr>
          </w:p>
        </w:tc>
      </w:tr>
      <w:tr w14:paraId="7F4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76F1EA6">
            <w:pPr>
              <w:rPr>
                <w:rFonts w:hint="eastAsia" w:ascii="宋体" w:hAnsi="宋体"/>
                <w:color w:val="auto"/>
                <w:szCs w:val="21"/>
                <w:highlight w:val="none"/>
              </w:rPr>
            </w:pPr>
          </w:p>
        </w:tc>
        <w:tc>
          <w:tcPr>
            <w:tcW w:w="1767" w:type="dxa"/>
            <w:noWrap w:val="0"/>
            <w:vAlign w:val="center"/>
          </w:tcPr>
          <w:p w14:paraId="785538F3">
            <w:pPr>
              <w:rPr>
                <w:rFonts w:hint="eastAsia" w:ascii="宋体" w:hAnsi="宋体"/>
                <w:color w:val="auto"/>
                <w:szCs w:val="21"/>
                <w:highlight w:val="none"/>
              </w:rPr>
            </w:pPr>
            <w:r>
              <w:rPr>
                <w:rFonts w:ascii="宋体" w:hAnsi="宋体"/>
                <w:color w:val="auto"/>
                <w:szCs w:val="21"/>
                <w:highlight w:val="none"/>
              </w:rPr>
              <w:t>……</w:t>
            </w:r>
          </w:p>
        </w:tc>
        <w:tc>
          <w:tcPr>
            <w:tcW w:w="1590" w:type="dxa"/>
            <w:noWrap w:val="0"/>
            <w:vAlign w:val="center"/>
          </w:tcPr>
          <w:p w14:paraId="04662692">
            <w:pPr>
              <w:ind w:firstLine="480"/>
              <w:jc w:val="center"/>
              <w:rPr>
                <w:rFonts w:hint="eastAsia" w:ascii="宋体" w:hAnsi="宋体"/>
                <w:color w:val="auto"/>
                <w:szCs w:val="21"/>
                <w:highlight w:val="none"/>
              </w:rPr>
            </w:pPr>
          </w:p>
        </w:tc>
        <w:tc>
          <w:tcPr>
            <w:tcW w:w="840" w:type="dxa"/>
            <w:noWrap w:val="0"/>
            <w:vAlign w:val="center"/>
          </w:tcPr>
          <w:p w14:paraId="6A9D0FAA">
            <w:pPr>
              <w:rPr>
                <w:rFonts w:hint="eastAsia" w:ascii="宋体" w:hAnsi="宋体"/>
                <w:color w:val="auto"/>
                <w:szCs w:val="21"/>
                <w:highlight w:val="none"/>
              </w:rPr>
            </w:pPr>
          </w:p>
        </w:tc>
        <w:tc>
          <w:tcPr>
            <w:tcW w:w="840" w:type="dxa"/>
            <w:noWrap w:val="0"/>
            <w:vAlign w:val="center"/>
          </w:tcPr>
          <w:p w14:paraId="6478C4AF">
            <w:pPr>
              <w:ind w:firstLine="480"/>
              <w:jc w:val="center"/>
              <w:rPr>
                <w:rFonts w:hint="eastAsia" w:ascii="宋体" w:hAnsi="宋体"/>
                <w:color w:val="auto"/>
                <w:szCs w:val="21"/>
                <w:highlight w:val="none"/>
              </w:rPr>
            </w:pPr>
          </w:p>
        </w:tc>
        <w:tc>
          <w:tcPr>
            <w:tcW w:w="1260" w:type="dxa"/>
            <w:noWrap w:val="0"/>
            <w:vAlign w:val="center"/>
          </w:tcPr>
          <w:p w14:paraId="3777DB8B">
            <w:pPr>
              <w:ind w:firstLine="480"/>
              <w:jc w:val="center"/>
              <w:rPr>
                <w:rFonts w:hint="eastAsia" w:ascii="宋体" w:hAnsi="宋体"/>
                <w:color w:val="auto"/>
                <w:szCs w:val="21"/>
                <w:highlight w:val="none"/>
              </w:rPr>
            </w:pPr>
          </w:p>
        </w:tc>
        <w:tc>
          <w:tcPr>
            <w:tcW w:w="1260" w:type="dxa"/>
            <w:noWrap w:val="0"/>
            <w:vAlign w:val="center"/>
          </w:tcPr>
          <w:p w14:paraId="53528507">
            <w:pPr>
              <w:rPr>
                <w:rFonts w:hint="eastAsia" w:ascii="宋体" w:hAnsi="宋体"/>
                <w:color w:val="auto"/>
                <w:szCs w:val="21"/>
                <w:highlight w:val="none"/>
              </w:rPr>
            </w:pPr>
          </w:p>
        </w:tc>
        <w:tc>
          <w:tcPr>
            <w:tcW w:w="1680" w:type="dxa"/>
            <w:noWrap w:val="0"/>
            <w:vAlign w:val="center"/>
          </w:tcPr>
          <w:p w14:paraId="0D613C06">
            <w:pPr>
              <w:ind w:firstLine="480"/>
              <w:jc w:val="center"/>
              <w:rPr>
                <w:rFonts w:hint="eastAsia" w:ascii="宋体" w:hAnsi="宋体"/>
                <w:color w:val="auto"/>
                <w:szCs w:val="21"/>
                <w:highlight w:val="none"/>
              </w:rPr>
            </w:pPr>
          </w:p>
        </w:tc>
        <w:tc>
          <w:tcPr>
            <w:tcW w:w="1995" w:type="dxa"/>
            <w:noWrap w:val="0"/>
            <w:vAlign w:val="center"/>
          </w:tcPr>
          <w:p w14:paraId="01A2C4B2">
            <w:pPr>
              <w:ind w:firstLine="480"/>
              <w:jc w:val="center"/>
              <w:rPr>
                <w:rFonts w:hint="eastAsia" w:ascii="宋体" w:hAnsi="宋体"/>
                <w:color w:val="auto"/>
                <w:szCs w:val="21"/>
                <w:highlight w:val="none"/>
              </w:rPr>
            </w:pPr>
          </w:p>
        </w:tc>
        <w:tc>
          <w:tcPr>
            <w:tcW w:w="1260" w:type="dxa"/>
            <w:noWrap w:val="0"/>
            <w:vAlign w:val="center"/>
          </w:tcPr>
          <w:p w14:paraId="14F0C4D5">
            <w:pPr>
              <w:ind w:firstLine="480"/>
              <w:jc w:val="center"/>
              <w:rPr>
                <w:rFonts w:hint="eastAsia" w:ascii="宋体" w:hAnsi="宋体"/>
                <w:color w:val="auto"/>
                <w:szCs w:val="21"/>
                <w:highlight w:val="none"/>
              </w:rPr>
            </w:pPr>
          </w:p>
        </w:tc>
      </w:tr>
      <w:tr w14:paraId="1A80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17E16A67">
            <w:pPr>
              <w:rPr>
                <w:rFonts w:hint="eastAsia" w:ascii="宋体" w:hAnsi="宋体"/>
                <w:color w:val="auto"/>
                <w:szCs w:val="21"/>
                <w:highlight w:val="none"/>
              </w:rPr>
            </w:pPr>
            <w:r>
              <w:rPr>
                <w:rFonts w:hint="eastAsia" w:ascii="宋体" w:hAnsi="宋体"/>
                <w:b/>
                <w:color w:val="auto"/>
                <w:szCs w:val="21"/>
                <w:highlight w:val="none"/>
              </w:rPr>
              <w:t>A1:</w:t>
            </w:r>
            <w:r>
              <w:rPr>
                <w:rFonts w:ascii="宋体" w:hAnsi="宋体"/>
                <w:b/>
                <w:color w:val="auto"/>
                <w:szCs w:val="21"/>
                <w:highlight w:val="none"/>
              </w:rPr>
              <w:t>本合同包内属于节能、环境标志产品的报价总金额</w:t>
            </w:r>
          </w:p>
        </w:tc>
        <w:tc>
          <w:tcPr>
            <w:tcW w:w="1260" w:type="dxa"/>
            <w:noWrap w:val="0"/>
            <w:vAlign w:val="center"/>
          </w:tcPr>
          <w:p w14:paraId="4B6FF86D">
            <w:pPr>
              <w:ind w:firstLine="480"/>
              <w:jc w:val="center"/>
              <w:rPr>
                <w:rFonts w:hint="eastAsia" w:ascii="宋体" w:hAnsi="宋体"/>
                <w:color w:val="auto"/>
                <w:szCs w:val="21"/>
                <w:highlight w:val="none"/>
              </w:rPr>
            </w:pPr>
          </w:p>
        </w:tc>
        <w:tc>
          <w:tcPr>
            <w:tcW w:w="1260" w:type="dxa"/>
            <w:noWrap w:val="0"/>
            <w:vAlign w:val="center"/>
          </w:tcPr>
          <w:p w14:paraId="42B7CAB6">
            <w:pPr>
              <w:ind w:firstLine="480"/>
              <w:jc w:val="center"/>
              <w:rPr>
                <w:rFonts w:hint="eastAsia" w:ascii="宋体" w:hAnsi="宋体"/>
                <w:color w:val="auto"/>
                <w:szCs w:val="21"/>
                <w:highlight w:val="none"/>
              </w:rPr>
            </w:pPr>
          </w:p>
        </w:tc>
        <w:tc>
          <w:tcPr>
            <w:tcW w:w="1680" w:type="dxa"/>
            <w:noWrap w:val="0"/>
            <w:vAlign w:val="center"/>
          </w:tcPr>
          <w:p w14:paraId="0A6F4632">
            <w:pPr>
              <w:ind w:firstLine="480"/>
              <w:jc w:val="center"/>
              <w:rPr>
                <w:rFonts w:hint="eastAsia" w:ascii="宋体" w:hAnsi="宋体"/>
                <w:color w:val="auto"/>
                <w:szCs w:val="21"/>
                <w:highlight w:val="none"/>
              </w:rPr>
            </w:pPr>
          </w:p>
        </w:tc>
        <w:tc>
          <w:tcPr>
            <w:tcW w:w="1995" w:type="dxa"/>
            <w:noWrap w:val="0"/>
            <w:vAlign w:val="center"/>
          </w:tcPr>
          <w:p w14:paraId="61E32AB4">
            <w:pPr>
              <w:ind w:firstLine="480"/>
              <w:jc w:val="center"/>
              <w:rPr>
                <w:rFonts w:hint="eastAsia" w:ascii="宋体" w:hAnsi="宋体"/>
                <w:color w:val="auto"/>
                <w:szCs w:val="21"/>
                <w:highlight w:val="none"/>
              </w:rPr>
            </w:pPr>
          </w:p>
        </w:tc>
        <w:tc>
          <w:tcPr>
            <w:tcW w:w="1260" w:type="dxa"/>
            <w:noWrap w:val="0"/>
            <w:vAlign w:val="center"/>
          </w:tcPr>
          <w:p w14:paraId="28F3629A">
            <w:pPr>
              <w:ind w:firstLine="480"/>
              <w:jc w:val="center"/>
              <w:rPr>
                <w:rFonts w:hint="eastAsia" w:ascii="宋体" w:hAnsi="宋体"/>
                <w:color w:val="auto"/>
                <w:szCs w:val="21"/>
                <w:highlight w:val="none"/>
              </w:rPr>
            </w:pPr>
          </w:p>
        </w:tc>
      </w:tr>
      <w:tr w14:paraId="696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2FE9E5EB">
            <w:pPr>
              <w:rPr>
                <w:rFonts w:hint="eastAsia" w:ascii="宋体" w:hAnsi="宋体"/>
                <w:b/>
                <w:color w:val="auto"/>
                <w:szCs w:val="21"/>
                <w:highlight w:val="none"/>
              </w:rPr>
            </w:pPr>
            <w:r>
              <w:rPr>
                <w:rFonts w:hint="eastAsia" w:ascii="宋体" w:hAnsi="宋体"/>
                <w:b/>
                <w:color w:val="auto"/>
                <w:szCs w:val="21"/>
                <w:highlight w:val="none"/>
              </w:rPr>
              <w:t>A2:</w:t>
            </w:r>
            <w:r>
              <w:rPr>
                <w:rFonts w:ascii="宋体" w:hAnsi="宋体"/>
                <w:b/>
                <w:color w:val="auto"/>
                <w:szCs w:val="21"/>
                <w:highlight w:val="none"/>
              </w:rPr>
              <w:t>本合同包</w:t>
            </w:r>
            <w:r>
              <w:rPr>
                <w:rFonts w:hint="eastAsia" w:ascii="宋体" w:hAnsi="宋体"/>
                <w:b/>
                <w:color w:val="auto"/>
                <w:szCs w:val="21"/>
                <w:highlight w:val="none"/>
              </w:rPr>
              <w:t>投标</w:t>
            </w:r>
            <w:r>
              <w:rPr>
                <w:rFonts w:ascii="宋体" w:hAnsi="宋体"/>
                <w:b/>
                <w:color w:val="auto"/>
                <w:szCs w:val="21"/>
                <w:highlight w:val="none"/>
              </w:rPr>
              <w:t>报价总金额(国内现场交货价)</w:t>
            </w:r>
          </w:p>
        </w:tc>
        <w:tc>
          <w:tcPr>
            <w:tcW w:w="1260" w:type="dxa"/>
            <w:noWrap w:val="0"/>
            <w:vAlign w:val="center"/>
          </w:tcPr>
          <w:p w14:paraId="155536AB">
            <w:pPr>
              <w:ind w:firstLine="480"/>
              <w:jc w:val="center"/>
              <w:rPr>
                <w:rFonts w:hint="eastAsia" w:ascii="宋体" w:hAnsi="宋体"/>
                <w:color w:val="auto"/>
                <w:szCs w:val="21"/>
                <w:highlight w:val="none"/>
              </w:rPr>
            </w:pPr>
          </w:p>
        </w:tc>
        <w:tc>
          <w:tcPr>
            <w:tcW w:w="1260" w:type="dxa"/>
            <w:noWrap w:val="0"/>
            <w:vAlign w:val="center"/>
          </w:tcPr>
          <w:p w14:paraId="4E5CA55B">
            <w:pPr>
              <w:ind w:firstLine="480"/>
              <w:jc w:val="center"/>
              <w:rPr>
                <w:rFonts w:hint="eastAsia" w:ascii="宋体" w:hAnsi="宋体"/>
                <w:color w:val="auto"/>
                <w:szCs w:val="21"/>
                <w:highlight w:val="none"/>
              </w:rPr>
            </w:pPr>
          </w:p>
        </w:tc>
        <w:tc>
          <w:tcPr>
            <w:tcW w:w="1680" w:type="dxa"/>
            <w:noWrap w:val="0"/>
            <w:vAlign w:val="center"/>
          </w:tcPr>
          <w:p w14:paraId="1F9C5A84">
            <w:pPr>
              <w:ind w:firstLine="480"/>
              <w:jc w:val="center"/>
              <w:rPr>
                <w:rFonts w:hint="eastAsia" w:ascii="宋体" w:hAnsi="宋体"/>
                <w:color w:val="auto"/>
                <w:szCs w:val="21"/>
                <w:highlight w:val="none"/>
              </w:rPr>
            </w:pPr>
          </w:p>
        </w:tc>
        <w:tc>
          <w:tcPr>
            <w:tcW w:w="1995" w:type="dxa"/>
            <w:noWrap w:val="0"/>
            <w:vAlign w:val="center"/>
          </w:tcPr>
          <w:p w14:paraId="3338ED72">
            <w:pPr>
              <w:ind w:firstLine="480"/>
              <w:jc w:val="center"/>
              <w:rPr>
                <w:rFonts w:hint="eastAsia" w:ascii="宋体" w:hAnsi="宋体"/>
                <w:color w:val="auto"/>
                <w:szCs w:val="21"/>
                <w:highlight w:val="none"/>
              </w:rPr>
            </w:pPr>
          </w:p>
        </w:tc>
        <w:tc>
          <w:tcPr>
            <w:tcW w:w="1260" w:type="dxa"/>
            <w:noWrap w:val="0"/>
            <w:vAlign w:val="center"/>
          </w:tcPr>
          <w:p w14:paraId="3148BD43">
            <w:pPr>
              <w:ind w:firstLine="480"/>
              <w:jc w:val="center"/>
              <w:rPr>
                <w:rFonts w:hint="eastAsia" w:ascii="宋体" w:hAnsi="宋体"/>
                <w:color w:val="auto"/>
                <w:szCs w:val="21"/>
                <w:highlight w:val="none"/>
              </w:rPr>
            </w:pPr>
          </w:p>
        </w:tc>
      </w:tr>
      <w:tr w14:paraId="43E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4576C7E2">
            <w:pPr>
              <w:rPr>
                <w:rFonts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本合同包内属于节能、环境标志产品的报价总金额占本合同包</w:t>
            </w:r>
            <w:r>
              <w:rPr>
                <w:rFonts w:hint="eastAsia" w:ascii="宋体" w:hAnsi="宋体"/>
                <w:b/>
                <w:color w:val="auto"/>
                <w:szCs w:val="21"/>
                <w:highlight w:val="none"/>
              </w:rPr>
              <w:t>投标</w:t>
            </w:r>
            <w:r>
              <w:rPr>
                <w:rFonts w:ascii="宋体" w:hAnsi="宋体"/>
                <w:b/>
                <w:color w:val="auto"/>
                <w:szCs w:val="21"/>
                <w:highlight w:val="none"/>
              </w:rPr>
              <w:t>报价总金额的比例(</w:t>
            </w:r>
            <w:r>
              <w:rPr>
                <w:rFonts w:hint="eastAsia" w:ascii="宋体" w:hAnsi="宋体"/>
                <w:b/>
                <w:color w:val="auto"/>
                <w:szCs w:val="21"/>
                <w:highlight w:val="none"/>
              </w:rPr>
              <w:t>A3</w:t>
            </w:r>
            <w:r>
              <w:rPr>
                <w:rFonts w:ascii="宋体" w:hAnsi="宋体"/>
                <w:b/>
                <w:color w:val="auto"/>
                <w:szCs w:val="21"/>
                <w:highlight w:val="none"/>
              </w:rPr>
              <w:t>=</w:t>
            </w:r>
            <w:r>
              <w:rPr>
                <w:rFonts w:hint="eastAsia" w:ascii="宋体" w:hAnsi="宋体"/>
                <w:b/>
                <w:color w:val="auto"/>
                <w:szCs w:val="21"/>
                <w:highlight w:val="none"/>
              </w:rPr>
              <w:t>A</w:t>
            </w:r>
            <w:r>
              <w:rPr>
                <w:rFonts w:ascii="宋体" w:hAnsi="宋体"/>
                <w:b/>
                <w:color w:val="auto"/>
                <w:szCs w:val="21"/>
                <w:highlight w:val="none"/>
              </w:rPr>
              <w:t>1/</w:t>
            </w:r>
            <w:r>
              <w:rPr>
                <w:rFonts w:hint="eastAsia" w:ascii="宋体" w:hAnsi="宋体"/>
                <w:b/>
                <w:color w:val="auto"/>
                <w:szCs w:val="21"/>
                <w:highlight w:val="none"/>
              </w:rPr>
              <w:t>A2</w:t>
            </w:r>
            <w:r>
              <w:rPr>
                <w:rFonts w:ascii="宋体" w:hAnsi="宋体"/>
                <w:b/>
                <w:color w:val="auto"/>
                <w:szCs w:val="21"/>
                <w:highlight w:val="none"/>
              </w:rPr>
              <w:t>，以%列示)</w:t>
            </w:r>
          </w:p>
        </w:tc>
        <w:tc>
          <w:tcPr>
            <w:tcW w:w="1260" w:type="dxa"/>
            <w:noWrap w:val="0"/>
            <w:vAlign w:val="center"/>
          </w:tcPr>
          <w:p w14:paraId="773C6CB0">
            <w:pPr>
              <w:ind w:firstLine="480"/>
              <w:jc w:val="center"/>
              <w:rPr>
                <w:rFonts w:hint="eastAsia" w:ascii="宋体" w:hAnsi="宋体"/>
                <w:color w:val="auto"/>
                <w:szCs w:val="21"/>
                <w:highlight w:val="none"/>
              </w:rPr>
            </w:pPr>
          </w:p>
        </w:tc>
        <w:tc>
          <w:tcPr>
            <w:tcW w:w="1260" w:type="dxa"/>
            <w:noWrap w:val="0"/>
            <w:vAlign w:val="center"/>
          </w:tcPr>
          <w:p w14:paraId="3E248503">
            <w:pPr>
              <w:rPr>
                <w:rFonts w:hint="eastAsia" w:ascii="宋体" w:hAnsi="宋体"/>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认证数量小计</w:t>
            </w:r>
          </w:p>
        </w:tc>
        <w:tc>
          <w:tcPr>
            <w:tcW w:w="4935" w:type="dxa"/>
            <w:gridSpan w:val="3"/>
            <w:noWrap w:val="0"/>
            <w:vAlign w:val="center"/>
          </w:tcPr>
          <w:p w14:paraId="0E2BE4E4">
            <w:pPr>
              <w:ind w:firstLine="480"/>
              <w:jc w:val="center"/>
              <w:rPr>
                <w:rFonts w:hint="eastAsia" w:ascii="宋体" w:hAnsi="宋体"/>
                <w:color w:val="auto"/>
                <w:szCs w:val="21"/>
                <w:highlight w:val="none"/>
              </w:rPr>
            </w:pPr>
          </w:p>
        </w:tc>
      </w:tr>
    </w:tbl>
    <w:p w14:paraId="5D45CF0B">
      <w:pPr>
        <w:tabs>
          <w:tab w:val="left" w:pos="13000"/>
        </w:tabs>
        <w:spacing w:line="300" w:lineRule="exact"/>
        <w:ind w:firstLine="420" w:firstLineChars="200"/>
        <w:rPr>
          <w:rFonts w:hint="eastAsia" w:ascii="宋体" w:hAnsi="宋体"/>
          <w:color w:val="auto"/>
          <w:szCs w:val="21"/>
          <w:highlight w:val="none"/>
        </w:rPr>
      </w:pPr>
    </w:p>
    <w:p w14:paraId="15A5A1DA">
      <w:pPr>
        <w:tabs>
          <w:tab w:val="left" w:pos="13000"/>
        </w:tabs>
        <w:spacing w:line="300" w:lineRule="exact"/>
        <w:ind w:firstLine="420" w:firstLineChars="200"/>
        <w:rPr>
          <w:rFonts w:hint="eastAsia" w:ascii="宋体" w:hAnsi="宋体"/>
          <w:color w:val="auto"/>
          <w:szCs w:val="21"/>
          <w:highlight w:val="none"/>
        </w:rPr>
      </w:pPr>
    </w:p>
    <w:p w14:paraId="493DDE30">
      <w:pPr>
        <w:tabs>
          <w:tab w:val="left" w:pos="13000"/>
        </w:tabs>
        <w:spacing w:line="300" w:lineRule="exact"/>
        <w:ind w:firstLine="420" w:firstLineChars="200"/>
        <w:rPr>
          <w:rFonts w:hint="eastAsia" w:ascii="宋体" w:hAnsi="宋体"/>
          <w:color w:val="auto"/>
          <w:szCs w:val="21"/>
          <w:highlight w:val="none"/>
        </w:rPr>
      </w:pPr>
    </w:p>
    <w:p w14:paraId="6CA48A93">
      <w:pPr>
        <w:tabs>
          <w:tab w:val="left" w:pos="13000"/>
        </w:tabs>
        <w:spacing w:line="300" w:lineRule="exact"/>
        <w:ind w:firstLine="420" w:firstLineChars="200"/>
        <w:rPr>
          <w:rFonts w:hint="eastAsia" w:ascii="宋体" w:hAnsi="宋体"/>
          <w:color w:val="auto"/>
          <w:szCs w:val="21"/>
          <w:highlight w:val="none"/>
        </w:rPr>
      </w:pPr>
    </w:p>
    <w:p w14:paraId="10698AF3">
      <w:pPr>
        <w:tabs>
          <w:tab w:val="left" w:pos="13000"/>
        </w:tabs>
        <w:spacing w:line="300" w:lineRule="exact"/>
        <w:ind w:firstLine="420" w:firstLineChars="200"/>
        <w:rPr>
          <w:rFonts w:hint="eastAsia" w:ascii="宋体" w:hAnsi="宋体"/>
          <w:color w:val="auto"/>
          <w:szCs w:val="21"/>
          <w:highlight w:val="none"/>
        </w:rPr>
      </w:pPr>
    </w:p>
    <w:p w14:paraId="0B81E03D">
      <w:pPr>
        <w:tabs>
          <w:tab w:val="left" w:pos="13000"/>
        </w:tabs>
        <w:spacing w:line="300" w:lineRule="exact"/>
        <w:ind w:firstLine="420" w:firstLineChars="200"/>
        <w:rPr>
          <w:rFonts w:hint="eastAsia" w:ascii="宋体" w:hAnsi="宋体"/>
          <w:color w:val="auto"/>
          <w:szCs w:val="21"/>
          <w:highlight w:val="none"/>
        </w:rPr>
      </w:pPr>
    </w:p>
    <w:p w14:paraId="7EB993A3">
      <w:pPr>
        <w:tabs>
          <w:tab w:val="left" w:pos="13000"/>
        </w:tabs>
        <w:spacing w:line="300" w:lineRule="exact"/>
        <w:ind w:firstLine="420" w:firstLineChars="200"/>
        <w:rPr>
          <w:rFonts w:hint="eastAsia" w:ascii="宋体" w:hAnsi="宋体"/>
          <w:color w:val="auto"/>
          <w:szCs w:val="21"/>
          <w:highlight w:val="none"/>
        </w:rPr>
      </w:pPr>
    </w:p>
    <w:p w14:paraId="0165402D">
      <w:pPr>
        <w:tabs>
          <w:tab w:val="left" w:pos="13000"/>
        </w:tabs>
        <w:spacing w:line="300" w:lineRule="exact"/>
        <w:ind w:firstLine="420" w:firstLineChars="200"/>
        <w:rPr>
          <w:rFonts w:hint="eastAsia" w:ascii="宋体" w:hAnsi="宋体"/>
          <w:color w:val="auto"/>
          <w:szCs w:val="21"/>
          <w:highlight w:val="none"/>
        </w:rPr>
      </w:pPr>
    </w:p>
    <w:p w14:paraId="5883F9F6">
      <w:pPr>
        <w:tabs>
          <w:tab w:val="left" w:pos="13000"/>
        </w:tabs>
        <w:spacing w:line="300" w:lineRule="exact"/>
        <w:ind w:firstLine="420" w:firstLineChars="200"/>
        <w:rPr>
          <w:rFonts w:hint="eastAsia" w:ascii="宋体" w:hAnsi="宋体"/>
          <w:color w:val="auto"/>
          <w:szCs w:val="21"/>
          <w:highlight w:val="none"/>
        </w:rPr>
      </w:pPr>
    </w:p>
    <w:p w14:paraId="29034CD9">
      <w:pPr>
        <w:tabs>
          <w:tab w:val="left" w:pos="13000"/>
        </w:tabs>
        <w:spacing w:line="300" w:lineRule="exact"/>
        <w:ind w:firstLine="420" w:firstLineChars="200"/>
        <w:rPr>
          <w:rFonts w:hint="eastAsia" w:ascii="宋体" w:hAnsi="宋体"/>
          <w:color w:val="auto"/>
          <w:szCs w:val="21"/>
          <w:highlight w:val="none"/>
        </w:rPr>
      </w:pPr>
    </w:p>
    <w:p w14:paraId="36D1A8D3">
      <w:pPr>
        <w:tabs>
          <w:tab w:val="left" w:pos="13000"/>
        </w:tabs>
        <w:spacing w:line="300" w:lineRule="exact"/>
        <w:ind w:firstLine="420" w:firstLineChars="200"/>
        <w:rPr>
          <w:rFonts w:hint="eastAsia" w:ascii="宋体" w:hAnsi="宋体"/>
          <w:color w:val="auto"/>
          <w:szCs w:val="21"/>
          <w:highlight w:val="none"/>
        </w:rPr>
      </w:pPr>
    </w:p>
    <w:p w14:paraId="64AC14A4">
      <w:pPr>
        <w:tabs>
          <w:tab w:val="left" w:pos="13000"/>
        </w:tabs>
        <w:spacing w:line="300" w:lineRule="exact"/>
        <w:ind w:firstLine="420" w:firstLineChars="200"/>
        <w:rPr>
          <w:rFonts w:hint="eastAsia" w:ascii="宋体" w:hAnsi="宋体"/>
          <w:color w:val="auto"/>
          <w:szCs w:val="21"/>
          <w:highlight w:val="none"/>
        </w:rPr>
      </w:pPr>
    </w:p>
    <w:p w14:paraId="49EF4DD3">
      <w:pPr>
        <w:tabs>
          <w:tab w:val="left" w:pos="13000"/>
        </w:tabs>
        <w:spacing w:line="300" w:lineRule="exact"/>
        <w:ind w:firstLine="420" w:firstLineChars="200"/>
        <w:rPr>
          <w:rFonts w:hint="eastAsia" w:ascii="宋体" w:hAnsi="宋体"/>
          <w:color w:val="auto"/>
          <w:szCs w:val="21"/>
          <w:highlight w:val="none"/>
        </w:rPr>
      </w:pPr>
    </w:p>
    <w:p w14:paraId="57CD2FA1">
      <w:pPr>
        <w:tabs>
          <w:tab w:val="left" w:pos="13000"/>
        </w:tabs>
        <w:spacing w:line="300" w:lineRule="exact"/>
        <w:rPr>
          <w:rFonts w:ascii="宋体" w:hAnsi="宋体"/>
          <w:color w:val="auto"/>
          <w:szCs w:val="21"/>
          <w:highlight w:val="none"/>
        </w:rPr>
      </w:pPr>
      <w:r>
        <w:rPr>
          <w:rFonts w:hint="eastAsia" w:ascii="宋体" w:hAnsi="宋体"/>
          <w:color w:val="auto"/>
          <w:szCs w:val="21"/>
          <w:highlight w:val="none"/>
        </w:rPr>
        <w:t>注：1.本</w:t>
      </w:r>
      <w:r>
        <w:rPr>
          <w:rFonts w:ascii="宋体" w:hAnsi="宋体"/>
          <w:color w:val="auto"/>
          <w:szCs w:val="21"/>
          <w:highlight w:val="none"/>
        </w:rPr>
        <w:t>表以合同包为单位，不同合同包请分别填写，同一合同包请按照该合同包的品目号顺序</w:t>
      </w:r>
      <w:r>
        <w:rPr>
          <w:rFonts w:hint="eastAsia" w:ascii="宋体" w:hAnsi="宋体"/>
          <w:color w:val="auto"/>
          <w:szCs w:val="21"/>
          <w:highlight w:val="none"/>
        </w:rPr>
        <w:t>、所属清单类别顺序</w:t>
      </w:r>
      <w:r>
        <w:rPr>
          <w:rFonts w:ascii="宋体" w:hAnsi="宋体"/>
          <w:color w:val="auto"/>
          <w:szCs w:val="21"/>
          <w:highlight w:val="none"/>
        </w:rPr>
        <w:t>分别填写。</w:t>
      </w:r>
    </w:p>
    <w:p w14:paraId="2BD8F388">
      <w:pPr>
        <w:spacing w:line="300" w:lineRule="exact"/>
        <w:ind w:right="729" w:rightChars="347" w:firstLine="420" w:firstLineChars="200"/>
        <w:rPr>
          <w:rFonts w:hint="eastAsia" w:ascii="宋体" w:hAnsi="宋体"/>
          <w:color w:val="auto"/>
          <w:szCs w:val="21"/>
          <w:highlight w:val="none"/>
        </w:rPr>
      </w:pPr>
      <w:r>
        <w:rPr>
          <w:rFonts w:hint="eastAsia" w:ascii="宋体" w:hAnsi="宋体"/>
          <w:color w:val="auto"/>
          <w:szCs w:val="21"/>
          <w:highlight w:val="none"/>
        </w:rPr>
        <w:t>2.本项目</w:t>
      </w:r>
      <w:r>
        <w:rPr>
          <w:rFonts w:hint="eastAsia" w:ascii="宋体" w:hAnsi="宋体" w:cs="Tahoma"/>
          <w:color w:val="auto"/>
          <w:szCs w:val="21"/>
          <w:highlight w:val="none"/>
        </w:rPr>
        <w:t>采用综合评分法，同一产品如同时属于</w:t>
      </w:r>
      <w:r>
        <w:rPr>
          <w:rFonts w:hint="eastAsia" w:ascii="宋体" w:hAnsi="宋体"/>
          <w:color w:val="auto"/>
          <w:szCs w:val="21"/>
          <w:highlight w:val="none"/>
        </w:rPr>
        <w:t>节能（非强制类）、环境标志目录的，应按所属清单类别分别在表中罗列。但同一产品同属财政部、福建省相关部门公布的同类产品目录，在本表中不重复罗列。</w:t>
      </w:r>
      <w:r>
        <w:rPr>
          <w:rFonts w:hint="eastAsia" w:ascii="宋体" w:hAnsi="宋体"/>
          <w:b/>
          <w:color w:val="auto"/>
          <w:szCs w:val="21"/>
          <w:highlight w:val="none"/>
        </w:rPr>
        <w:t>表中品目号、清单产品名称及所属清单类别栏中填写的内容仅为示例，投标人填写此表时应清除，根据所投产品的实际情况制作。</w:t>
      </w:r>
    </w:p>
    <w:p w14:paraId="0737CA3A">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栏目7所属清单类别系指“节能（非强制类）”、“环境标志”类别。</w:t>
      </w:r>
    </w:p>
    <w:p w14:paraId="2665F739">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4. 栏目6为栏目4×栏目5；A1项为栏品6的合计数；A2项金额应与开标一览表投标总价金额一致；A4项为各类认证证书的合计数，数量应与栏目9认证证书编号栏的合计数一致。 </w:t>
      </w:r>
    </w:p>
    <w:p w14:paraId="0F12F2F7">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5. 后附相关证明材料，未附证明材料或未详细填写本表将不予价格扣除。  </w:t>
      </w:r>
    </w:p>
    <w:p w14:paraId="27349671">
      <w:pPr>
        <w:spacing w:line="300" w:lineRule="exact"/>
        <w:ind w:right="624" w:rightChars="297"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5A3D1A6C">
      <w:pPr>
        <w:spacing w:line="380" w:lineRule="exact"/>
        <w:rPr>
          <w:rFonts w:ascii="宋体" w:hAnsi="宋体"/>
          <w:b/>
          <w:color w:val="auto"/>
          <w:szCs w:val="21"/>
          <w:highlight w:val="none"/>
        </w:rPr>
        <w:sectPr>
          <w:footerReference r:id="rId5" w:type="first"/>
          <w:footerReference r:id="rId4" w:type="default"/>
          <w:pgSz w:w="16840" w:h="11907" w:orient="landscape"/>
          <w:pgMar w:top="1752" w:right="1440" w:bottom="1752" w:left="1440" w:header="851" w:footer="992" w:gutter="0"/>
          <w:pgNumType w:fmt="decimal" w:start="92"/>
          <w:cols w:space="720" w:num="1"/>
          <w:titlePg/>
          <w:docGrid w:linePitch="323" w:charSpace="-2"/>
        </w:sectPr>
      </w:pPr>
    </w:p>
    <w:p w14:paraId="14A8E080">
      <w:pPr>
        <w:tabs>
          <w:tab w:val="left" w:pos="900"/>
        </w:tabs>
        <w:spacing w:line="6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13-3-2、中小、微企业相关材料</w:t>
      </w:r>
    </w:p>
    <w:p w14:paraId="3A44F2FD">
      <w:pPr>
        <w:tabs>
          <w:tab w:val="left" w:pos="900"/>
        </w:tabs>
        <w:spacing w:line="620" w:lineRule="exact"/>
        <w:jc w:val="center"/>
        <w:rPr>
          <w:rFonts w:hint="eastAsia" w:ascii="宋体" w:hAnsi="宋体"/>
          <w:b/>
          <w:color w:val="auto"/>
          <w:sz w:val="32"/>
          <w:szCs w:val="32"/>
          <w:highlight w:val="none"/>
        </w:rPr>
      </w:pPr>
    </w:p>
    <w:p w14:paraId="10007FCB">
      <w:pPr>
        <w:tabs>
          <w:tab w:val="left" w:pos="900"/>
        </w:tabs>
        <w:spacing w:line="620" w:lineRule="exact"/>
        <w:jc w:val="center"/>
        <w:outlineLvl w:val="0"/>
        <w:rPr>
          <w:rFonts w:hint="eastAsia" w:ascii="宋体" w:hAnsi="宋体"/>
          <w:b/>
          <w:color w:val="auto"/>
          <w:sz w:val="30"/>
          <w:szCs w:val="30"/>
          <w:highlight w:val="none"/>
        </w:rPr>
      </w:pPr>
      <w:bookmarkStart w:id="77" w:name="_Toc10384"/>
      <w:bookmarkStart w:id="78" w:name="_Toc9382"/>
      <w:r>
        <w:rPr>
          <w:rFonts w:hint="eastAsia" w:ascii="宋体" w:hAnsi="宋体"/>
          <w:b/>
          <w:color w:val="auto"/>
          <w:sz w:val="30"/>
          <w:szCs w:val="30"/>
          <w:highlight w:val="none"/>
        </w:rPr>
        <w:t>13-3-2-1、中小企业声明函</w:t>
      </w:r>
      <w:bookmarkEnd w:id="77"/>
      <w:bookmarkEnd w:id="78"/>
    </w:p>
    <w:p w14:paraId="0F616590">
      <w:pPr>
        <w:tabs>
          <w:tab w:val="left" w:pos="900"/>
        </w:tabs>
        <w:spacing w:line="700" w:lineRule="exact"/>
        <w:ind w:firstLine="525" w:firstLineChars="250"/>
        <w:rPr>
          <w:rFonts w:hint="eastAsia" w:ascii="宋体" w:hAnsi="宋体"/>
          <w:color w:val="auto"/>
          <w:highlight w:val="none"/>
        </w:rPr>
      </w:pPr>
      <w:r>
        <w:rPr>
          <w:rFonts w:hint="eastAsia" w:ascii="宋体" w:hAnsi="宋体"/>
          <w:color w:val="auto"/>
          <w:highlight w:val="none"/>
        </w:rPr>
        <w:t>本公司郑重声明，根据</w:t>
      </w:r>
      <w:r>
        <w:rPr>
          <w:rFonts w:hint="eastAsia" w:ascii="宋体" w:hAnsi="宋体"/>
          <w:color w:val="auto"/>
          <w:highlight w:val="none"/>
          <w:lang w:eastAsia="zh-CN"/>
        </w:rPr>
        <w:t>《政府采购促进中小企业发展管理办法》（财库【2020】46号）</w:t>
      </w:r>
      <w:r>
        <w:rPr>
          <w:rFonts w:hint="eastAsia" w:ascii="宋体" w:hAnsi="宋体"/>
          <w:color w:val="auto"/>
          <w:highlight w:val="none"/>
        </w:rPr>
        <w:t>的规定，本公司为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（请填写：中型、小型、微型）企业。即，本公司同时满足以下条件：</w:t>
      </w:r>
    </w:p>
    <w:p w14:paraId="20D318D5">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w:t>
      </w:r>
    </w:p>
    <w:p w14:paraId="5B6F01B2">
      <w:pPr>
        <w:tabs>
          <w:tab w:val="left" w:pos="900"/>
        </w:tabs>
        <w:spacing w:line="700" w:lineRule="exact"/>
        <w:ind w:firstLine="315" w:firstLineChars="150"/>
        <w:rPr>
          <w:rFonts w:hint="eastAsia" w:ascii="宋体" w:hAnsi="宋体"/>
          <w:color w:val="auto"/>
          <w:highlight w:val="none"/>
          <w:u w:val="single"/>
        </w:rPr>
      </w:pPr>
      <w:r>
        <w:rPr>
          <w:rFonts w:hint="eastAsia" w:ascii="宋体" w:hAnsi="宋体"/>
          <w:color w:val="auto"/>
          <w:highlight w:val="none"/>
        </w:rPr>
        <w:t>2.本公司参加</w:t>
      </w:r>
      <w:r>
        <w:rPr>
          <w:rFonts w:hint="eastAsia" w:ascii="宋体" w:hAnsi="宋体"/>
          <w:color w:val="auto"/>
          <w:highlight w:val="none"/>
          <w:u w:val="single"/>
        </w:rPr>
        <w:t xml:space="preserve">              </w:t>
      </w:r>
      <w:r>
        <w:rPr>
          <w:rFonts w:hint="eastAsia" w:ascii="宋体" w:hAnsi="宋体"/>
          <w:color w:val="auto"/>
          <w:highlight w:val="none"/>
        </w:rPr>
        <w:t xml:space="preserve"> 单位的</w:t>
      </w:r>
      <w:r>
        <w:rPr>
          <w:rFonts w:hint="eastAsia" w:ascii="宋体" w:hAnsi="宋体"/>
          <w:color w:val="auto"/>
          <w:highlight w:val="none"/>
          <w:u w:val="single"/>
        </w:rPr>
        <w:t xml:space="preserve">             </w:t>
      </w:r>
      <w:r>
        <w:rPr>
          <w:rFonts w:hint="eastAsia" w:ascii="宋体" w:hAnsi="宋体"/>
          <w:color w:val="auto"/>
          <w:highlight w:val="none"/>
        </w:rPr>
        <w:t xml:space="preserve">项目采购活动提供本企业制造的货物，由本企业承担工程、提供服务，或者提供其他 </w:t>
      </w:r>
      <w:r>
        <w:rPr>
          <w:rFonts w:hint="eastAsia" w:ascii="宋体" w:hAnsi="宋体"/>
          <w:color w:val="auto"/>
          <w:highlight w:val="none"/>
          <w:u w:val="single"/>
        </w:rPr>
        <w:t xml:space="preserve">                （请填写：中型、小型、微型）企业制造的货物。本条所称货物不包括使用大型企业注册商标的货物。</w:t>
      </w:r>
    </w:p>
    <w:p w14:paraId="1E069EA0">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14:paraId="1430AA5A">
      <w:pPr>
        <w:tabs>
          <w:tab w:val="left" w:pos="900"/>
        </w:tabs>
        <w:spacing w:line="700" w:lineRule="exact"/>
        <w:ind w:firstLine="210" w:firstLineChars="100"/>
        <w:rPr>
          <w:rFonts w:hint="eastAsia" w:ascii="宋体" w:hAnsi="宋体"/>
          <w:color w:val="auto"/>
          <w:highlight w:val="none"/>
        </w:rPr>
      </w:pPr>
    </w:p>
    <w:p w14:paraId="0D97D491">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企业名称（盖章）：</w:t>
      </w:r>
    </w:p>
    <w:p w14:paraId="69CCCA03">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日期：                </w:t>
      </w:r>
    </w:p>
    <w:p w14:paraId="03D6BEC3">
      <w:pPr>
        <w:rPr>
          <w:rFonts w:hint="eastAsia" w:ascii="宋体" w:hAnsi="宋体"/>
          <w:color w:val="auto"/>
          <w:highlight w:val="none"/>
        </w:rPr>
      </w:pPr>
    </w:p>
    <w:p w14:paraId="04B4C133">
      <w:pPr>
        <w:spacing w:line="360" w:lineRule="auto"/>
        <w:rPr>
          <w:rFonts w:hint="eastAsia" w:ascii="宋体" w:hAnsi="宋体"/>
          <w:color w:val="auto"/>
          <w:szCs w:val="21"/>
          <w:highlight w:val="none"/>
          <w:u w:val="single"/>
        </w:rPr>
      </w:pPr>
    </w:p>
    <w:p w14:paraId="587D3202">
      <w:pPr>
        <w:tabs>
          <w:tab w:val="left" w:pos="900"/>
        </w:tabs>
        <w:spacing w:line="620" w:lineRule="exact"/>
        <w:rPr>
          <w:rFonts w:hint="eastAsia" w:ascii="宋体" w:hAnsi="宋体"/>
          <w:b/>
          <w:color w:val="auto"/>
          <w:sz w:val="32"/>
          <w:szCs w:val="32"/>
          <w:highlight w:val="none"/>
        </w:rPr>
        <w:sectPr>
          <w:pgSz w:w="11907" w:h="16840"/>
          <w:pgMar w:top="1440" w:right="1752" w:bottom="1440" w:left="1752" w:header="851" w:footer="992" w:gutter="0"/>
          <w:pgNumType w:fmt="decimal"/>
          <w:cols w:space="720" w:num="1"/>
          <w:titlePg/>
          <w:docGrid w:linePitch="323" w:charSpace="-2"/>
        </w:sectPr>
      </w:pPr>
    </w:p>
    <w:p w14:paraId="725986AD">
      <w:pPr>
        <w:tabs>
          <w:tab w:val="left" w:pos="900"/>
        </w:tabs>
        <w:spacing w:line="500" w:lineRule="exact"/>
        <w:jc w:val="center"/>
        <w:outlineLvl w:val="0"/>
        <w:rPr>
          <w:rFonts w:hint="eastAsia" w:ascii="宋体" w:hAnsi="宋体"/>
          <w:b/>
          <w:color w:val="auto"/>
          <w:sz w:val="30"/>
          <w:szCs w:val="30"/>
          <w:highlight w:val="none"/>
        </w:rPr>
      </w:pPr>
      <w:bookmarkStart w:id="79" w:name="_Toc16804"/>
      <w:bookmarkStart w:id="80" w:name="_Toc11279"/>
      <w:r>
        <w:rPr>
          <w:rFonts w:hint="eastAsia" w:ascii="宋体" w:hAnsi="宋体"/>
          <w:b/>
          <w:color w:val="auto"/>
          <w:sz w:val="30"/>
          <w:szCs w:val="30"/>
          <w:highlight w:val="none"/>
        </w:rPr>
        <w:t>3-3-2-2、小</w:t>
      </w:r>
      <w:r>
        <w:rPr>
          <w:rFonts w:hint="eastAsia" w:ascii="宋体" w:hAnsi="宋体"/>
          <w:b/>
          <w:color w:val="auto"/>
          <w:sz w:val="32"/>
          <w:szCs w:val="32"/>
          <w:highlight w:val="none"/>
        </w:rPr>
        <w:t>、微企业</w:t>
      </w:r>
      <w:r>
        <w:rPr>
          <w:rFonts w:hint="eastAsia" w:ascii="宋体" w:hAnsi="宋体"/>
          <w:b/>
          <w:color w:val="auto"/>
          <w:sz w:val="30"/>
          <w:szCs w:val="30"/>
          <w:highlight w:val="none"/>
        </w:rPr>
        <w:t>产品明细表</w:t>
      </w:r>
      <w:bookmarkEnd w:id="79"/>
      <w:bookmarkEnd w:id="80"/>
    </w:p>
    <w:p w14:paraId="164925DB">
      <w:pPr>
        <w:spacing w:line="38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115"/>
        <w:gridCol w:w="736"/>
        <w:gridCol w:w="812"/>
        <w:gridCol w:w="812"/>
        <w:gridCol w:w="1268"/>
        <w:gridCol w:w="1422"/>
        <w:gridCol w:w="584"/>
        <w:gridCol w:w="816"/>
        <w:gridCol w:w="1040"/>
        <w:gridCol w:w="508"/>
      </w:tblGrid>
      <w:tr w14:paraId="2A3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noWrap w:val="0"/>
            <w:vAlign w:val="center"/>
          </w:tcPr>
          <w:p w14:paraId="3D817D3D">
            <w:pPr>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center"/>
          </w:tcPr>
          <w:p w14:paraId="61657E27">
            <w:pPr>
              <w:jc w:val="center"/>
              <w:rPr>
                <w:rFonts w:hint="eastAsia" w:ascii="宋体" w:hAnsi="宋体"/>
                <w:color w:val="auto"/>
                <w:szCs w:val="21"/>
                <w:highlight w:val="none"/>
              </w:rPr>
            </w:pPr>
            <w:r>
              <w:rPr>
                <w:rFonts w:hint="eastAsia" w:ascii="宋体" w:hAnsi="宋体"/>
                <w:color w:val="auto"/>
                <w:szCs w:val="21"/>
                <w:highlight w:val="none"/>
              </w:rPr>
              <w:t>2</w:t>
            </w:r>
          </w:p>
        </w:tc>
        <w:tc>
          <w:tcPr>
            <w:tcW w:w="559" w:type="pct"/>
            <w:noWrap w:val="0"/>
            <w:vAlign w:val="center"/>
          </w:tcPr>
          <w:p w14:paraId="260D3DD2">
            <w:pPr>
              <w:jc w:val="center"/>
              <w:rPr>
                <w:rFonts w:hint="eastAsia" w:ascii="宋体" w:hAnsi="宋体"/>
                <w:color w:val="auto"/>
                <w:szCs w:val="21"/>
                <w:highlight w:val="none"/>
              </w:rPr>
            </w:pPr>
            <w:r>
              <w:rPr>
                <w:rFonts w:hint="eastAsia" w:ascii="宋体" w:hAnsi="宋体"/>
                <w:color w:val="auto"/>
                <w:szCs w:val="21"/>
                <w:highlight w:val="none"/>
              </w:rPr>
              <w:t>3</w:t>
            </w:r>
          </w:p>
        </w:tc>
        <w:tc>
          <w:tcPr>
            <w:tcW w:w="373" w:type="pct"/>
            <w:noWrap w:val="0"/>
            <w:vAlign w:val="center"/>
          </w:tcPr>
          <w:p w14:paraId="50A7A470">
            <w:pPr>
              <w:jc w:val="center"/>
              <w:rPr>
                <w:rFonts w:hint="eastAsia" w:ascii="宋体" w:hAnsi="宋体"/>
                <w:color w:val="auto"/>
                <w:szCs w:val="21"/>
                <w:highlight w:val="none"/>
              </w:rPr>
            </w:pPr>
            <w:r>
              <w:rPr>
                <w:rFonts w:hint="eastAsia" w:ascii="宋体" w:hAnsi="宋体"/>
                <w:color w:val="auto"/>
                <w:szCs w:val="21"/>
                <w:highlight w:val="none"/>
              </w:rPr>
              <w:t>4</w:t>
            </w:r>
          </w:p>
        </w:tc>
        <w:tc>
          <w:tcPr>
            <w:tcW w:w="410" w:type="pct"/>
            <w:noWrap w:val="0"/>
            <w:vAlign w:val="center"/>
          </w:tcPr>
          <w:p w14:paraId="6FD4EF20">
            <w:pPr>
              <w:jc w:val="center"/>
              <w:rPr>
                <w:rFonts w:hint="eastAsia" w:ascii="宋体" w:hAnsi="宋体"/>
                <w:color w:val="auto"/>
                <w:szCs w:val="21"/>
                <w:highlight w:val="none"/>
              </w:rPr>
            </w:pPr>
            <w:r>
              <w:rPr>
                <w:rFonts w:hint="eastAsia" w:ascii="宋体" w:hAnsi="宋体"/>
                <w:color w:val="auto"/>
                <w:szCs w:val="21"/>
                <w:highlight w:val="none"/>
              </w:rPr>
              <w:t>5</w:t>
            </w:r>
          </w:p>
        </w:tc>
        <w:tc>
          <w:tcPr>
            <w:tcW w:w="410" w:type="pct"/>
            <w:noWrap w:val="0"/>
            <w:vAlign w:val="center"/>
          </w:tcPr>
          <w:p w14:paraId="63FEC174">
            <w:pPr>
              <w:jc w:val="center"/>
              <w:rPr>
                <w:rFonts w:hint="eastAsia" w:ascii="宋体" w:hAnsi="宋体"/>
                <w:color w:val="auto"/>
                <w:szCs w:val="21"/>
                <w:highlight w:val="none"/>
              </w:rPr>
            </w:pPr>
            <w:r>
              <w:rPr>
                <w:rFonts w:hint="eastAsia" w:ascii="宋体" w:hAnsi="宋体"/>
                <w:color w:val="auto"/>
                <w:szCs w:val="21"/>
                <w:highlight w:val="none"/>
              </w:rPr>
              <w:t>6</w:t>
            </w:r>
          </w:p>
        </w:tc>
        <w:tc>
          <w:tcPr>
            <w:tcW w:w="634" w:type="pct"/>
            <w:noWrap w:val="0"/>
            <w:vAlign w:val="center"/>
          </w:tcPr>
          <w:p w14:paraId="7311D30C">
            <w:pPr>
              <w:jc w:val="center"/>
              <w:rPr>
                <w:rFonts w:hint="eastAsia" w:ascii="宋体" w:hAnsi="宋体"/>
                <w:color w:val="auto"/>
                <w:szCs w:val="21"/>
                <w:highlight w:val="none"/>
              </w:rPr>
            </w:pPr>
            <w:r>
              <w:rPr>
                <w:rFonts w:hint="eastAsia" w:ascii="宋体" w:hAnsi="宋体"/>
                <w:color w:val="auto"/>
                <w:szCs w:val="21"/>
                <w:highlight w:val="none"/>
              </w:rPr>
              <w:t>7</w:t>
            </w:r>
          </w:p>
        </w:tc>
        <w:tc>
          <w:tcPr>
            <w:tcW w:w="709" w:type="pct"/>
            <w:noWrap w:val="0"/>
            <w:vAlign w:val="center"/>
          </w:tcPr>
          <w:p w14:paraId="5D8FDF29">
            <w:pPr>
              <w:jc w:val="center"/>
              <w:rPr>
                <w:rFonts w:hint="eastAsia" w:ascii="宋体" w:hAnsi="宋体"/>
                <w:color w:val="auto"/>
                <w:szCs w:val="21"/>
                <w:highlight w:val="none"/>
              </w:rPr>
            </w:pPr>
            <w:r>
              <w:rPr>
                <w:rFonts w:hint="eastAsia" w:ascii="宋体" w:hAnsi="宋体"/>
                <w:color w:val="auto"/>
                <w:szCs w:val="21"/>
                <w:highlight w:val="none"/>
              </w:rPr>
              <w:t>8</w:t>
            </w:r>
          </w:p>
        </w:tc>
        <w:tc>
          <w:tcPr>
            <w:tcW w:w="298" w:type="pct"/>
            <w:noWrap w:val="0"/>
            <w:vAlign w:val="center"/>
          </w:tcPr>
          <w:p w14:paraId="280531FC">
            <w:pPr>
              <w:jc w:val="center"/>
              <w:rPr>
                <w:rFonts w:hint="eastAsia" w:ascii="宋体" w:hAnsi="宋体"/>
                <w:color w:val="auto"/>
                <w:szCs w:val="21"/>
                <w:highlight w:val="none"/>
              </w:rPr>
            </w:pPr>
            <w:r>
              <w:rPr>
                <w:rFonts w:hint="eastAsia" w:ascii="宋体" w:hAnsi="宋体"/>
                <w:color w:val="auto"/>
                <w:szCs w:val="21"/>
                <w:highlight w:val="none"/>
              </w:rPr>
              <w:t>9</w:t>
            </w:r>
          </w:p>
        </w:tc>
        <w:tc>
          <w:tcPr>
            <w:tcW w:w="410" w:type="pct"/>
            <w:noWrap w:val="0"/>
            <w:vAlign w:val="center"/>
          </w:tcPr>
          <w:p w14:paraId="66791366">
            <w:pPr>
              <w:jc w:val="center"/>
              <w:rPr>
                <w:rFonts w:hint="eastAsia" w:ascii="宋体" w:hAnsi="宋体"/>
                <w:color w:val="auto"/>
                <w:szCs w:val="21"/>
                <w:highlight w:val="none"/>
              </w:rPr>
            </w:pPr>
            <w:r>
              <w:rPr>
                <w:rFonts w:hint="eastAsia" w:ascii="宋体" w:hAnsi="宋体"/>
                <w:color w:val="auto"/>
                <w:szCs w:val="21"/>
                <w:highlight w:val="none"/>
              </w:rPr>
              <w:t>10</w:t>
            </w:r>
          </w:p>
        </w:tc>
        <w:tc>
          <w:tcPr>
            <w:tcW w:w="522" w:type="pct"/>
            <w:noWrap w:val="0"/>
            <w:vAlign w:val="center"/>
          </w:tcPr>
          <w:p w14:paraId="485B9228">
            <w:pPr>
              <w:jc w:val="center"/>
              <w:rPr>
                <w:rFonts w:hint="eastAsia" w:ascii="宋体" w:hAnsi="宋体"/>
                <w:color w:val="auto"/>
                <w:szCs w:val="21"/>
                <w:highlight w:val="none"/>
              </w:rPr>
            </w:pPr>
            <w:r>
              <w:rPr>
                <w:rFonts w:hint="eastAsia" w:ascii="宋体" w:hAnsi="宋体"/>
                <w:color w:val="auto"/>
                <w:szCs w:val="21"/>
                <w:highlight w:val="none"/>
              </w:rPr>
              <w:t>11</w:t>
            </w:r>
          </w:p>
        </w:tc>
        <w:tc>
          <w:tcPr>
            <w:tcW w:w="261" w:type="pct"/>
            <w:noWrap w:val="0"/>
            <w:vAlign w:val="center"/>
          </w:tcPr>
          <w:p w14:paraId="2BD6E11B">
            <w:pPr>
              <w:jc w:val="center"/>
              <w:rPr>
                <w:rFonts w:hint="eastAsia" w:ascii="宋体" w:hAnsi="宋体"/>
                <w:color w:val="auto"/>
                <w:szCs w:val="21"/>
                <w:highlight w:val="none"/>
              </w:rPr>
            </w:pPr>
            <w:r>
              <w:rPr>
                <w:rFonts w:hint="eastAsia" w:ascii="宋体" w:hAnsi="宋体"/>
                <w:color w:val="auto"/>
                <w:szCs w:val="21"/>
                <w:highlight w:val="none"/>
              </w:rPr>
              <w:t>12</w:t>
            </w:r>
          </w:p>
        </w:tc>
      </w:tr>
      <w:tr w14:paraId="04CA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1" w:type="pct"/>
            <w:vMerge w:val="restart"/>
            <w:noWrap w:val="0"/>
            <w:vAlign w:val="center"/>
          </w:tcPr>
          <w:p w14:paraId="4A337135">
            <w:pPr>
              <w:jc w:val="center"/>
              <w:rPr>
                <w:rFonts w:ascii="宋体" w:hAnsi="宋体"/>
                <w:b/>
                <w:color w:val="auto"/>
                <w:szCs w:val="21"/>
                <w:highlight w:val="none"/>
              </w:rPr>
            </w:pPr>
            <w:r>
              <w:rPr>
                <w:rFonts w:hint="eastAsia" w:ascii="宋体" w:hAnsi="宋体"/>
                <w:b/>
                <w:color w:val="auto"/>
                <w:szCs w:val="21"/>
                <w:highlight w:val="none"/>
              </w:rPr>
              <w:t>合同号</w:t>
            </w:r>
          </w:p>
        </w:tc>
        <w:tc>
          <w:tcPr>
            <w:tcW w:w="259" w:type="pct"/>
            <w:vMerge w:val="restart"/>
            <w:noWrap w:val="0"/>
            <w:vAlign w:val="center"/>
          </w:tcPr>
          <w:p w14:paraId="0D03CC66">
            <w:pPr>
              <w:jc w:val="center"/>
              <w:rPr>
                <w:rFonts w:ascii="宋体" w:hAnsi="宋体"/>
                <w:b/>
                <w:color w:val="auto"/>
                <w:szCs w:val="21"/>
                <w:highlight w:val="none"/>
              </w:rPr>
            </w:pPr>
            <w:r>
              <w:rPr>
                <w:rFonts w:hint="eastAsia" w:ascii="宋体" w:hAnsi="宋体"/>
                <w:b/>
                <w:color w:val="auto"/>
                <w:szCs w:val="21"/>
                <w:highlight w:val="none"/>
              </w:rPr>
              <w:t>品目号</w:t>
            </w:r>
          </w:p>
        </w:tc>
        <w:tc>
          <w:tcPr>
            <w:tcW w:w="559" w:type="pct"/>
            <w:vMerge w:val="restart"/>
            <w:noWrap w:val="0"/>
            <w:vAlign w:val="center"/>
          </w:tcPr>
          <w:p w14:paraId="52E1BF15">
            <w:pPr>
              <w:jc w:val="center"/>
              <w:rPr>
                <w:rFonts w:ascii="宋体" w:hAnsi="宋体"/>
                <w:b/>
                <w:color w:val="auto"/>
                <w:szCs w:val="21"/>
                <w:highlight w:val="none"/>
              </w:rPr>
            </w:pPr>
            <w:r>
              <w:rPr>
                <w:rFonts w:hint="eastAsia" w:ascii="宋体" w:hAnsi="宋体"/>
                <w:b/>
                <w:color w:val="auto"/>
                <w:szCs w:val="21"/>
                <w:highlight w:val="none"/>
              </w:rPr>
              <w:t>货物名称</w:t>
            </w:r>
          </w:p>
        </w:tc>
        <w:tc>
          <w:tcPr>
            <w:tcW w:w="2537" w:type="pct"/>
            <w:gridSpan w:val="5"/>
            <w:noWrap w:val="0"/>
            <w:vAlign w:val="center"/>
          </w:tcPr>
          <w:p w14:paraId="37E7FD70">
            <w:pPr>
              <w:jc w:val="center"/>
              <w:rPr>
                <w:rFonts w:ascii="宋体" w:hAnsi="宋体"/>
                <w:b/>
                <w:color w:val="auto"/>
                <w:szCs w:val="21"/>
                <w:highlight w:val="none"/>
              </w:rPr>
            </w:pPr>
            <w:r>
              <w:rPr>
                <w:rFonts w:hint="eastAsia" w:ascii="宋体" w:hAnsi="宋体"/>
                <w:b/>
                <w:color w:val="auto"/>
                <w:szCs w:val="21"/>
                <w:highlight w:val="none"/>
              </w:rPr>
              <w:t>制造商</w:t>
            </w:r>
          </w:p>
        </w:tc>
        <w:tc>
          <w:tcPr>
            <w:tcW w:w="298" w:type="pct"/>
            <w:vMerge w:val="restart"/>
            <w:noWrap w:val="0"/>
            <w:vAlign w:val="center"/>
          </w:tcPr>
          <w:p w14:paraId="71CA2A4D">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10" w:type="pct"/>
            <w:vMerge w:val="restart"/>
            <w:noWrap w:val="0"/>
            <w:vAlign w:val="center"/>
          </w:tcPr>
          <w:p w14:paraId="3E5F23A9">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522" w:type="pct"/>
            <w:vMerge w:val="restart"/>
            <w:noWrap w:val="0"/>
            <w:vAlign w:val="center"/>
          </w:tcPr>
          <w:p w14:paraId="3BB108FB">
            <w:pPr>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261" w:type="pct"/>
            <w:vMerge w:val="restart"/>
            <w:noWrap w:val="0"/>
            <w:vAlign w:val="center"/>
          </w:tcPr>
          <w:p w14:paraId="181279D4">
            <w:pPr>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00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center"/>
          </w:tcPr>
          <w:p w14:paraId="0346ED21">
            <w:pPr>
              <w:jc w:val="center"/>
              <w:rPr>
                <w:rFonts w:ascii="宋体" w:hAnsi="宋体"/>
                <w:color w:val="auto"/>
                <w:szCs w:val="21"/>
                <w:highlight w:val="none"/>
              </w:rPr>
            </w:pPr>
          </w:p>
        </w:tc>
        <w:tc>
          <w:tcPr>
            <w:tcW w:w="259" w:type="pct"/>
            <w:vMerge w:val="continue"/>
            <w:noWrap w:val="0"/>
            <w:vAlign w:val="center"/>
          </w:tcPr>
          <w:p w14:paraId="00867841">
            <w:pPr>
              <w:jc w:val="center"/>
              <w:rPr>
                <w:rFonts w:ascii="宋体" w:hAnsi="宋体"/>
                <w:color w:val="auto"/>
                <w:szCs w:val="21"/>
                <w:highlight w:val="none"/>
              </w:rPr>
            </w:pPr>
          </w:p>
        </w:tc>
        <w:tc>
          <w:tcPr>
            <w:tcW w:w="559" w:type="pct"/>
            <w:vMerge w:val="continue"/>
            <w:noWrap w:val="0"/>
            <w:vAlign w:val="center"/>
          </w:tcPr>
          <w:p w14:paraId="7219BB5E">
            <w:pPr>
              <w:jc w:val="center"/>
              <w:rPr>
                <w:rFonts w:ascii="宋体" w:hAnsi="宋体"/>
                <w:color w:val="auto"/>
                <w:szCs w:val="21"/>
                <w:highlight w:val="none"/>
              </w:rPr>
            </w:pPr>
          </w:p>
        </w:tc>
        <w:tc>
          <w:tcPr>
            <w:tcW w:w="373" w:type="pct"/>
            <w:noWrap w:val="0"/>
            <w:vAlign w:val="center"/>
          </w:tcPr>
          <w:p w14:paraId="4614CB8A">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410" w:type="pct"/>
            <w:noWrap w:val="0"/>
            <w:vAlign w:val="center"/>
          </w:tcPr>
          <w:p w14:paraId="61BC60E4">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410" w:type="pct"/>
            <w:noWrap w:val="0"/>
            <w:vAlign w:val="center"/>
          </w:tcPr>
          <w:p w14:paraId="10C7D6D4">
            <w:pPr>
              <w:jc w:val="center"/>
              <w:rPr>
                <w:rFonts w:hint="eastAsia" w:ascii="宋体" w:hAnsi="宋体"/>
                <w:color w:val="auto"/>
                <w:szCs w:val="21"/>
                <w:highlight w:val="none"/>
              </w:rPr>
            </w:pPr>
            <w:r>
              <w:rPr>
                <w:rFonts w:hint="eastAsia" w:ascii="宋体" w:hAnsi="宋体"/>
                <w:color w:val="auto"/>
                <w:szCs w:val="21"/>
                <w:highlight w:val="none"/>
              </w:rPr>
              <w:t>指标种类</w:t>
            </w:r>
          </w:p>
        </w:tc>
        <w:tc>
          <w:tcPr>
            <w:tcW w:w="634" w:type="pct"/>
            <w:noWrap w:val="0"/>
            <w:vAlign w:val="center"/>
          </w:tcPr>
          <w:p w14:paraId="3E03317E">
            <w:pPr>
              <w:jc w:val="center"/>
              <w:rPr>
                <w:rFonts w:hint="eastAsia" w:ascii="宋体" w:hAnsi="宋体"/>
                <w:color w:val="auto"/>
                <w:szCs w:val="21"/>
                <w:highlight w:val="none"/>
              </w:rPr>
            </w:pPr>
            <w:r>
              <w:rPr>
                <w:rFonts w:hint="eastAsia" w:ascii="宋体" w:hAnsi="宋体"/>
                <w:color w:val="auto"/>
                <w:szCs w:val="21"/>
                <w:highlight w:val="none"/>
              </w:rPr>
              <w:t>证明材料名称</w:t>
            </w:r>
          </w:p>
        </w:tc>
        <w:tc>
          <w:tcPr>
            <w:tcW w:w="709" w:type="pct"/>
            <w:noWrap w:val="0"/>
            <w:vAlign w:val="center"/>
          </w:tcPr>
          <w:p w14:paraId="26DCDA3E">
            <w:pPr>
              <w:jc w:val="center"/>
              <w:rPr>
                <w:rFonts w:hint="eastAsia" w:ascii="宋体" w:hAnsi="宋体"/>
                <w:color w:val="auto"/>
                <w:szCs w:val="21"/>
                <w:highlight w:val="none"/>
              </w:rPr>
            </w:pPr>
            <w:r>
              <w:rPr>
                <w:rFonts w:hint="eastAsia" w:ascii="宋体" w:hAnsi="宋体"/>
                <w:color w:val="auto"/>
                <w:szCs w:val="21"/>
                <w:highlight w:val="none"/>
              </w:rPr>
              <w:t>证明材料所在页码</w:t>
            </w:r>
          </w:p>
        </w:tc>
        <w:tc>
          <w:tcPr>
            <w:tcW w:w="298" w:type="pct"/>
            <w:vMerge w:val="continue"/>
            <w:noWrap w:val="0"/>
            <w:vAlign w:val="center"/>
          </w:tcPr>
          <w:p w14:paraId="512184C2">
            <w:pPr>
              <w:jc w:val="center"/>
              <w:rPr>
                <w:rFonts w:hint="eastAsia" w:ascii="宋体" w:hAnsi="宋体"/>
                <w:color w:val="auto"/>
                <w:szCs w:val="21"/>
                <w:highlight w:val="none"/>
              </w:rPr>
            </w:pPr>
          </w:p>
        </w:tc>
        <w:tc>
          <w:tcPr>
            <w:tcW w:w="410" w:type="pct"/>
            <w:vMerge w:val="continue"/>
            <w:noWrap w:val="0"/>
            <w:vAlign w:val="center"/>
          </w:tcPr>
          <w:p w14:paraId="6148E77E">
            <w:pPr>
              <w:jc w:val="center"/>
              <w:rPr>
                <w:rFonts w:hint="eastAsia" w:ascii="宋体" w:hAnsi="宋体"/>
                <w:color w:val="auto"/>
                <w:szCs w:val="21"/>
                <w:highlight w:val="none"/>
              </w:rPr>
            </w:pPr>
          </w:p>
        </w:tc>
        <w:tc>
          <w:tcPr>
            <w:tcW w:w="522" w:type="pct"/>
            <w:vMerge w:val="continue"/>
            <w:noWrap w:val="0"/>
            <w:vAlign w:val="center"/>
          </w:tcPr>
          <w:p w14:paraId="2D1FCEF8">
            <w:pPr>
              <w:jc w:val="center"/>
              <w:rPr>
                <w:rFonts w:hint="eastAsia" w:ascii="宋体" w:hAnsi="宋体"/>
                <w:color w:val="auto"/>
                <w:szCs w:val="21"/>
                <w:highlight w:val="none"/>
              </w:rPr>
            </w:pPr>
          </w:p>
        </w:tc>
        <w:tc>
          <w:tcPr>
            <w:tcW w:w="261" w:type="pct"/>
            <w:vMerge w:val="continue"/>
            <w:noWrap w:val="0"/>
            <w:vAlign w:val="center"/>
          </w:tcPr>
          <w:p w14:paraId="5040401B">
            <w:pPr>
              <w:jc w:val="center"/>
              <w:rPr>
                <w:rFonts w:hint="eastAsia" w:ascii="宋体" w:hAnsi="宋体"/>
                <w:color w:val="auto"/>
                <w:szCs w:val="21"/>
                <w:highlight w:val="none"/>
              </w:rPr>
            </w:pPr>
          </w:p>
        </w:tc>
      </w:tr>
      <w:tr w14:paraId="00F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restart"/>
            <w:noWrap w:val="0"/>
            <w:vAlign w:val="center"/>
          </w:tcPr>
          <w:p w14:paraId="03A91FA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top"/>
          </w:tcPr>
          <w:p w14:paraId="4C05DF66">
            <w:pPr>
              <w:spacing w:line="380" w:lineRule="exact"/>
              <w:rPr>
                <w:rFonts w:hint="eastAsia" w:ascii="宋体" w:hAnsi="宋体"/>
                <w:color w:val="auto"/>
                <w:szCs w:val="21"/>
                <w:highlight w:val="none"/>
              </w:rPr>
            </w:pPr>
            <w:r>
              <w:rPr>
                <w:rFonts w:hint="eastAsia" w:ascii="宋体" w:hAnsi="宋体"/>
                <w:color w:val="auto"/>
                <w:szCs w:val="21"/>
                <w:highlight w:val="none"/>
              </w:rPr>
              <w:t>1-1</w:t>
            </w:r>
          </w:p>
        </w:tc>
        <w:tc>
          <w:tcPr>
            <w:tcW w:w="559" w:type="pct"/>
            <w:noWrap w:val="0"/>
            <w:vAlign w:val="top"/>
          </w:tcPr>
          <w:p w14:paraId="7C575F03">
            <w:pPr>
              <w:spacing w:line="380" w:lineRule="exact"/>
              <w:rPr>
                <w:rFonts w:hint="eastAsia" w:ascii="宋体" w:hAnsi="宋体"/>
                <w:color w:val="auto"/>
                <w:szCs w:val="21"/>
                <w:highlight w:val="none"/>
              </w:rPr>
            </w:pPr>
          </w:p>
        </w:tc>
        <w:tc>
          <w:tcPr>
            <w:tcW w:w="373" w:type="pct"/>
            <w:noWrap w:val="0"/>
            <w:vAlign w:val="top"/>
          </w:tcPr>
          <w:p w14:paraId="3392B499">
            <w:pPr>
              <w:spacing w:line="380" w:lineRule="exact"/>
              <w:rPr>
                <w:rFonts w:hint="eastAsia" w:ascii="宋体" w:hAnsi="宋体"/>
                <w:color w:val="auto"/>
                <w:szCs w:val="21"/>
                <w:highlight w:val="none"/>
              </w:rPr>
            </w:pPr>
          </w:p>
        </w:tc>
        <w:tc>
          <w:tcPr>
            <w:tcW w:w="410" w:type="pct"/>
            <w:noWrap w:val="0"/>
            <w:vAlign w:val="top"/>
          </w:tcPr>
          <w:p w14:paraId="1E2F4B25">
            <w:pPr>
              <w:spacing w:line="380" w:lineRule="exact"/>
              <w:rPr>
                <w:rFonts w:hint="eastAsia" w:ascii="宋体" w:hAnsi="宋体"/>
                <w:color w:val="auto"/>
                <w:szCs w:val="21"/>
                <w:highlight w:val="none"/>
              </w:rPr>
            </w:pPr>
          </w:p>
        </w:tc>
        <w:tc>
          <w:tcPr>
            <w:tcW w:w="410" w:type="pct"/>
            <w:noWrap w:val="0"/>
            <w:vAlign w:val="top"/>
          </w:tcPr>
          <w:p w14:paraId="6D682409">
            <w:pPr>
              <w:spacing w:line="380" w:lineRule="exact"/>
              <w:rPr>
                <w:rFonts w:hint="eastAsia" w:ascii="宋体" w:hAnsi="宋体"/>
                <w:color w:val="auto"/>
                <w:szCs w:val="21"/>
                <w:highlight w:val="none"/>
              </w:rPr>
            </w:pPr>
          </w:p>
        </w:tc>
        <w:tc>
          <w:tcPr>
            <w:tcW w:w="634" w:type="pct"/>
            <w:noWrap w:val="0"/>
            <w:vAlign w:val="top"/>
          </w:tcPr>
          <w:p w14:paraId="6D33FCD7">
            <w:pPr>
              <w:spacing w:line="380" w:lineRule="exact"/>
              <w:rPr>
                <w:rFonts w:hint="eastAsia" w:ascii="宋体" w:hAnsi="宋体"/>
                <w:color w:val="auto"/>
                <w:szCs w:val="21"/>
                <w:highlight w:val="none"/>
              </w:rPr>
            </w:pPr>
          </w:p>
        </w:tc>
        <w:tc>
          <w:tcPr>
            <w:tcW w:w="709" w:type="pct"/>
            <w:noWrap w:val="0"/>
            <w:vAlign w:val="top"/>
          </w:tcPr>
          <w:p w14:paraId="0FF57A4A">
            <w:pPr>
              <w:spacing w:line="380" w:lineRule="exact"/>
              <w:rPr>
                <w:rFonts w:hint="eastAsia" w:ascii="宋体" w:hAnsi="宋体"/>
                <w:color w:val="auto"/>
                <w:szCs w:val="21"/>
                <w:highlight w:val="none"/>
              </w:rPr>
            </w:pPr>
          </w:p>
        </w:tc>
        <w:tc>
          <w:tcPr>
            <w:tcW w:w="298" w:type="pct"/>
            <w:noWrap w:val="0"/>
            <w:vAlign w:val="top"/>
          </w:tcPr>
          <w:p w14:paraId="41616182">
            <w:pPr>
              <w:spacing w:line="380" w:lineRule="exact"/>
              <w:rPr>
                <w:rFonts w:hint="eastAsia" w:ascii="宋体" w:hAnsi="宋体"/>
                <w:color w:val="auto"/>
                <w:szCs w:val="21"/>
                <w:highlight w:val="none"/>
              </w:rPr>
            </w:pPr>
          </w:p>
        </w:tc>
        <w:tc>
          <w:tcPr>
            <w:tcW w:w="410" w:type="pct"/>
            <w:noWrap w:val="0"/>
            <w:vAlign w:val="top"/>
          </w:tcPr>
          <w:p w14:paraId="02B013C2">
            <w:pPr>
              <w:spacing w:line="380" w:lineRule="exact"/>
              <w:rPr>
                <w:rFonts w:hint="eastAsia" w:ascii="宋体" w:hAnsi="宋体"/>
                <w:color w:val="auto"/>
                <w:szCs w:val="21"/>
                <w:highlight w:val="none"/>
              </w:rPr>
            </w:pPr>
          </w:p>
        </w:tc>
        <w:tc>
          <w:tcPr>
            <w:tcW w:w="522" w:type="pct"/>
            <w:noWrap w:val="0"/>
            <w:vAlign w:val="top"/>
          </w:tcPr>
          <w:p w14:paraId="40709ABC">
            <w:pPr>
              <w:spacing w:line="380" w:lineRule="exact"/>
              <w:rPr>
                <w:rFonts w:hint="eastAsia" w:ascii="宋体" w:hAnsi="宋体"/>
                <w:color w:val="auto"/>
                <w:szCs w:val="21"/>
                <w:highlight w:val="none"/>
              </w:rPr>
            </w:pPr>
          </w:p>
        </w:tc>
        <w:tc>
          <w:tcPr>
            <w:tcW w:w="261" w:type="pct"/>
            <w:noWrap w:val="0"/>
            <w:vAlign w:val="top"/>
          </w:tcPr>
          <w:p w14:paraId="698F5689">
            <w:pPr>
              <w:spacing w:line="380" w:lineRule="exact"/>
              <w:rPr>
                <w:rFonts w:hint="eastAsia" w:ascii="宋体" w:hAnsi="宋体"/>
                <w:color w:val="auto"/>
                <w:szCs w:val="21"/>
                <w:highlight w:val="none"/>
              </w:rPr>
            </w:pPr>
          </w:p>
        </w:tc>
      </w:tr>
      <w:tr w14:paraId="591B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16556B5">
            <w:pPr>
              <w:spacing w:line="380" w:lineRule="exact"/>
              <w:rPr>
                <w:rFonts w:hint="eastAsia" w:ascii="宋体" w:hAnsi="宋体"/>
                <w:color w:val="auto"/>
                <w:szCs w:val="21"/>
                <w:highlight w:val="none"/>
              </w:rPr>
            </w:pPr>
          </w:p>
        </w:tc>
        <w:tc>
          <w:tcPr>
            <w:tcW w:w="259" w:type="pct"/>
            <w:noWrap w:val="0"/>
            <w:vAlign w:val="top"/>
          </w:tcPr>
          <w:p w14:paraId="7C43D79D">
            <w:pPr>
              <w:spacing w:line="380" w:lineRule="exact"/>
              <w:rPr>
                <w:rFonts w:hint="eastAsia" w:ascii="宋体" w:hAnsi="宋体"/>
                <w:color w:val="auto"/>
                <w:szCs w:val="21"/>
                <w:highlight w:val="none"/>
              </w:rPr>
            </w:pPr>
            <w:r>
              <w:rPr>
                <w:rFonts w:hint="eastAsia" w:ascii="宋体" w:hAnsi="宋体"/>
                <w:color w:val="auto"/>
                <w:szCs w:val="21"/>
                <w:highlight w:val="none"/>
              </w:rPr>
              <w:t>1-2</w:t>
            </w:r>
          </w:p>
        </w:tc>
        <w:tc>
          <w:tcPr>
            <w:tcW w:w="559" w:type="pct"/>
            <w:noWrap w:val="0"/>
            <w:vAlign w:val="top"/>
          </w:tcPr>
          <w:p w14:paraId="4735B514">
            <w:pPr>
              <w:spacing w:line="380" w:lineRule="exact"/>
              <w:rPr>
                <w:rFonts w:hint="eastAsia" w:ascii="宋体" w:hAnsi="宋体"/>
                <w:color w:val="auto"/>
                <w:szCs w:val="21"/>
                <w:highlight w:val="none"/>
              </w:rPr>
            </w:pPr>
          </w:p>
        </w:tc>
        <w:tc>
          <w:tcPr>
            <w:tcW w:w="373" w:type="pct"/>
            <w:noWrap w:val="0"/>
            <w:vAlign w:val="top"/>
          </w:tcPr>
          <w:p w14:paraId="4B2F5F00">
            <w:pPr>
              <w:spacing w:line="380" w:lineRule="exact"/>
              <w:rPr>
                <w:rFonts w:hint="eastAsia" w:ascii="宋体" w:hAnsi="宋体"/>
                <w:color w:val="auto"/>
                <w:szCs w:val="21"/>
                <w:highlight w:val="none"/>
              </w:rPr>
            </w:pPr>
          </w:p>
        </w:tc>
        <w:tc>
          <w:tcPr>
            <w:tcW w:w="410" w:type="pct"/>
            <w:noWrap w:val="0"/>
            <w:vAlign w:val="top"/>
          </w:tcPr>
          <w:p w14:paraId="4D09BBF4">
            <w:pPr>
              <w:spacing w:line="380" w:lineRule="exact"/>
              <w:rPr>
                <w:rFonts w:hint="eastAsia" w:ascii="宋体" w:hAnsi="宋体"/>
                <w:color w:val="auto"/>
                <w:szCs w:val="21"/>
                <w:highlight w:val="none"/>
              </w:rPr>
            </w:pPr>
          </w:p>
        </w:tc>
        <w:tc>
          <w:tcPr>
            <w:tcW w:w="410" w:type="pct"/>
            <w:noWrap w:val="0"/>
            <w:vAlign w:val="top"/>
          </w:tcPr>
          <w:p w14:paraId="622CC8AC">
            <w:pPr>
              <w:spacing w:line="380" w:lineRule="exact"/>
              <w:rPr>
                <w:rFonts w:hint="eastAsia" w:ascii="宋体" w:hAnsi="宋体"/>
                <w:color w:val="auto"/>
                <w:szCs w:val="21"/>
                <w:highlight w:val="none"/>
              </w:rPr>
            </w:pPr>
          </w:p>
        </w:tc>
        <w:tc>
          <w:tcPr>
            <w:tcW w:w="634" w:type="pct"/>
            <w:noWrap w:val="0"/>
            <w:vAlign w:val="top"/>
          </w:tcPr>
          <w:p w14:paraId="44C9DFF2">
            <w:pPr>
              <w:spacing w:line="380" w:lineRule="exact"/>
              <w:rPr>
                <w:rFonts w:hint="eastAsia" w:ascii="宋体" w:hAnsi="宋体"/>
                <w:color w:val="auto"/>
                <w:szCs w:val="21"/>
                <w:highlight w:val="none"/>
              </w:rPr>
            </w:pPr>
          </w:p>
        </w:tc>
        <w:tc>
          <w:tcPr>
            <w:tcW w:w="709" w:type="pct"/>
            <w:noWrap w:val="0"/>
            <w:vAlign w:val="top"/>
          </w:tcPr>
          <w:p w14:paraId="0E2DD824">
            <w:pPr>
              <w:spacing w:line="380" w:lineRule="exact"/>
              <w:rPr>
                <w:rFonts w:hint="eastAsia" w:ascii="宋体" w:hAnsi="宋体"/>
                <w:color w:val="auto"/>
                <w:szCs w:val="21"/>
                <w:highlight w:val="none"/>
              </w:rPr>
            </w:pPr>
          </w:p>
        </w:tc>
        <w:tc>
          <w:tcPr>
            <w:tcW w:w="298" w:type="pct"/>
            <w:noWrap w:val="0"/>
            <w:vAlign w:val="top"/>
          </w:tcPr>
          <w:p w14:paraId="27DE9262">
            <w:pPr>
              <w:spacing w:line="380" w:lineRule="exact"/>
              <w:rPr>
                <w:rFonts w:hint="eastAsia" w:ascii="宋体" w:hAnsi="宋体"/>
                <w:color w:val="auto"/>
                <w:szCs w:val="21"/>
                <w:highlight w:val="none"/>
              </w:rPr>
            </w:pPr>
          </w:p>
        </w:tc>
        <w:tc>
          <w:tcPr>
            <w:tcW w:w="410" w:type="pct"/>
            <w:noWrap w:val="0"/>
            <w:vAlign w:val="top"/>
          </w:tcPr>
          <w:p w14:paraId="47BD112E">
            <w:pPr>
              <w:spacing w:line="380" w:lineRule="exact"/>
              <w:rPr>
                <w:rFonts w:hint="eastAsia" w:ascii="宋体" w:hAnsi="宋体"/>
                <w:color w:val="auto"/>
                <w:szCs w:val="21"/>
                <w:highlight w:val="none"/>
              </w:rPr>
            </w:pPr>
          </w:p>
        </w:tc>
        <w:tc>
          <w:tcPr>
            <w:tcW w:w="522" w:type="pct"/>
            <w:noWrap w:val="0"/>
            <w:vAlign w:val="top"/>
          </w:tcPr>
          <w:p w14:paraId="55BF0FED">
            <w:pPr>
              <w:spacing w:line="380" w:lineRule="exact"/>
              <w:rPr>
                <w:rFonts w:hint="eastAsia" w:ascii="宋体" w:hAnsi="宋体"/>
                <w:color w:val="auto"/>
                <w:szCs w:val="21"/>
                <w:highlight w:val="none"/>
              </w:rPr>
            </w:pPr>
          </w:p>
        </w:tc>
        <w:tc>
          <w:tcPr>
            <w:tcW w:w="261" w:type="pct"/>
            <w:noWrap w:val="0"/>
            <w:vAlign w:val="top"/>
          </w:tcPr>
          <w:p w14:paraId="37F068B3">
            <w:pPr>
              <w:spacing w:line="380" w:lineRule="exact"/>
              <w:rPr>
                <w:rFonts w:hint="eastAsia" w:ascii="宋体" w:hAnsi="宋体"/>
                <w:color w:val="auto"/>
                <w:szCs w:val="21"/>
                <w:highlight w:val="none"/>
              </w:rPr>
            </w:pPr>
          </w:p>
        </w:tc>
      </w:tr>
      <w:tr w14:paraId="1CB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07001A03">
            <w:pPr>
              <w:spacing w:line="380" w:lineRule="exact"/>
              <w:rPr>
                <w:rFonts w:hint="eastAsia" w:ascii="宋体" w:hAnsi="宋体"/>
                <w:color w:val="auto"/>
                <w:szCs w:val="21"/>
                <w:highlight w:val="none"/>
              </w:rPr>
            </w:pPr>
          </w:p>
        </w:tc>
        <w:tc>
          <w:tcPr>
            <w:tcW w:w="259" w:type="pct"/>
            <w:noWrap w:val="0"/>
            <w:vAlign w:val="top"/>
          </w:tcPr>
          <w:p w14:paraId="255C2E28">
            <w:pPr>
              <w:spacing w:line="380" w:lineRule="exact"/>
              <w:rPr>
                <w:rFonts w:hint="eastAsia" w:ascii="宋体" w:hAnsi="宋体"/>
                <w:color w:val="auto"/>
                <w:szCs w:val="21"/>
                <w:highlight w:val="none"/>
              </w:rPr>
            </w:pPr>
            <w:r>
              <w:rPr>
                <w:rFonts w:ascii="宋体" w:hAnsi="宋体"/>
                <w:color w:val="auto"/>
                <w:szCs w:val="21"/>
                <w:highlight w:val="none"/>
              </w:rPr>
              <w:t>……</w:t>
            </w:r>
          </w:p>
        </w:tc>
        <w:tc>
          <w:tcPr>
            <w:tcW w:w="559" w:type="pct"/>
            <w:noWrap w:val="0"/>
            <w:vAlign w:val="top"/>
          </w:tcPr>
          <w:p w14:paraId="6289EEA4">
            <w:pPr>
              <w:spacing w:line="380" w:lineRule="exact"/>
              <w:rPr>
                <w:rFonts w:hint="eastAsia" w:ascii="宋体" w:hAnsi="宋体"/>
                <w:color w:val="auto"/>
                <w:szCs w:val="21"/>
                <w:highlight w:val="none"/>
              </w:rPr>
            </w:pPr>
          </w:p>
        </w:tc>
        <w:tc>
          <w:tcPr>
            <w:tcW w:w="373" w:type="pct"/>
            <w:noWrap w:val="0"/>
            <w:vAlign w:val="top"/>
          </w:tcPr>
          <w:p w14:paraId="0FD0E0CB">
            <w:pPr>
              <w:spacing w:line="380" w:lineRule="exact"/>
              <w:rPr>
                <w:rFonts w:hint="eastAsia" w:ascii="宋体" w:hAnsi="宋体"/>
                <w:color w:val="auto"/>
                <w:szCs w:val="21"/>
                <w:highlight w:val="none"/>
              </w:rPr>
            </w:pPr>
          </w:p>
        </w:tc>
        <w:tc>
          <w:tcPr>
            <w:tcW w:w="410" w:type="pct"/>
            <w:noWrap w:val="0"/>
            <w:vAlign w:val="top"/>
          </w:tcPr>
          <w:p w14:paraId="59638C61">
            <w:pPr>
              <w:spacing w:line="380" w:lineRule="exact"/>
              <w:rPr>
                <w:rFonts w:hint="eastAsia" w:ascii="宋体" w:hAnsi="宋体"/>
                <w:color w:val="auto"/>
                <w:szCs w:val="21"/>
                <w:highlight w:val="none"/>
              </w:rPr>
            </w:pPr>
          </w:p>
        </w:tc>
        <w:tc>
          <w:tcPr>
            <w:tcW w:w="410" w:type="pct"/>
            <w:noWrap w:val="0"/>
            <w:vAlign w:val="top"/>
          </w:tcPr>
          <w:p w14:paraId="57B0AD50">
            <w:pPr>
              <w:spacing w:line="380" w:lineRule="exact"/>
              <w:rPr>
                <w:rFonts w:hint="eastAsia" w:ascii="宋体" w:hAnsi="宋体"/>
                <w:color w:val="auto"/>
                <w:szCs w:val="21"/>
                <w:highlight w:val="none"/>
              </w:rPr>
            </w:pPr>
          </w:p>
        </w:tc>
        <w:tc>
          <w:tcPr>
            <w:tcW w:w="634" w:type="pct"/>
            <w:noWrap w:val="0"/>
            <w:vAlign w:val="top"/>
          </w:tcPr>
          <w:p w14:paraId="64261FCB">
            <w:pPr>
              <w:spacing w:line="380" w:lineRule="exact"/>
              <w:rPr>
                <w:rFonts w:hint="eastAsia" w:ascii="宋体" w:hAnsi="宋体"/>
                <w:color w:val="auto"/>
                <w:szCs w:val="21"/>
                <w:highlight w:val="none"/>
              </w:rPr>
            </w:pPr>
          </w:p>
        </w:tc>
        <w:tc>
          <w:tcPr>
            <w:tcW w:w="709" w:type="pct"/>
            <w:noWrap w:val="0"/>
            <w:vAlign w:val="top"/>
          </w:tcPr>
          <w:p w14:paraId="0F56CD69">
            <w:pPr>
              <w:spacing w:line="380" w:lineRule="exact"/>
              <w:rPr>
                <w:rFonts w:hint="eastAsia" w:ascii="宋体" w:hAnsi="宋体"/>
                <w:color w:val="auto"/>
                <w:szCs w:val="21"/>
                <w:highlight w:val="none"/>
              </w:rPr>
            </w:pPr>
          </w:p>
        </w:tc>
        <w:tc>
          <w:tcPr>
            <w:tcW w:w="298" w:type="pct"/>
            <w:noWrap w:val="0"/>
            <w:vAlign w:val="top"/>
          </w:tcPr>
          <w:p w14:paraId="776722C4">
            <w:pPr>
              <w:spacing w:line="380" w:lineRule="exact"/>
              <w:rPr>
                <w:rFonts w:hint="eastAsia" w:ascii="宋体" w:hAnsi="宋体"/>
                <w:color w:val="auto"/>
                <w:szCs w:val="21"/>
                <w:highlight w:val="none"/>
              </w:rPr>
            </w:pPr>
          </w:p>
        </w:tc>
        <w:tc>
          <w:tcPr>
            <w:tcW w:w="410" w:type="pct"/>
            <w:noWrap w:val="0"/>
            <w:vAlign w:val="top"/>
          </w:tcPr>
          <w:p w14:paraId="1E9460DC">
            <w:pPr>
              <w:spacing w:line="380" w:lineRule="exact"/>
              <w:rPr>
                <w:rFonts w:hint="eastAsia" w:ascii="宋体" w:hAnsi="宋体"/>
                <w:color w:val="auto"/>
                <w:szCs w:val="21"/>
                <w:highlight w:val="none"/>
              </w:rPr>
            </w:pPr>
          </w:p>
        </w:tc>
        <w:tc>
          <w:tcPr>
            <w:tcW w:w="522" w:type="pct"/>
            <w:noWrap w:val="0"/>
            <w:vAlign w:val="top"/>
          </w:tcPr>
          <w:p w14:paraId="4E2010B0">
            <w:pPr>
              <w:spacing w:line="380" w:lineRule="exact"/>
              <w:rPr>
                <w:rFonts w:hint="eastAsia" w:ascii="宋体" w:hAnsi="宋体"/>
                <w:color w:val="auto"/>
                <w:szCs w:val="21"/>
                <w:highlight w:val="none"/>
              </w:rPr>
            </w:pPr>
          </w:p>
        </w:tc>
        <w:tc>
          <w:tcPr>
            <w:tcW w:w="261" w:type="pct"/>
            <w:noWrap w:val="0"/>
            <w:vAlign w:val="top"/>
          </w:tcPr>
          <w:p w14:paraId="11B653BA">
            <w:pPr>
              <w:spacing w:line="380" w:lineRule="exact"/>
              <w:rPr>
                <w:rFonts w:hint="eastAsia" w:ascii="宋体" w:hAnsi="宋体"/>
                <w:color w:val="auto"/>
                <w:szCs w:val="21"/>
                <w:highlight w:val="none"/>
              </w:rPr>
            </w:pPr>
          </w:p>
        </w:tc>
      </w:tr>
      <w:tr w14:paraId="138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BD5C730">
            <w:pPr>
              <w:spacing w:line="380" w:lineRule="exact"/>
              <w:rPr>
                <w:rFonts w:hint="eastAsia" w:ascii="宋体" w:hAnsi="宋体"/>
                <w:color w:val="auto"/>
                <w:szCs w:val="21"/>
                <w:highlight w:val="none"/>
              </w:rPr>
            </w:pPr>
          </w:p>
        </w:tc>
        <w:tc>
          <w:tcPr>
            <w:tcW w:w="259" w:type="pct"/>
            <w:noWrap w:val="0"/>
            <w:vAlign w:val="top"/>
          </w:tcPr>
          <w:p w14:paraId="26187431">
            <w:pPr>
              <w:spacing w:line="380" w:lineRule="exact"/>
              <w:rPr>
                <w:rFonts w:hint="eastAsia" w:ascii="宋体" w:hAnsi="宋体"/>
                <w:color w:val="auto"/>
                <w:szCs w:val="21"/>
                <w:highlight w:val="none"/>
              </w:rPr>
            </w:pPr>
          </w:p>
        </w:tc>
        <w:tc>
          <w:tcPr>
            <w:tcW w:w="559" w:type="pct"/>
            <w:noWrap w:val="0"/>
            <w:vAlign w:val="top"/>
          </w:tcPr>
          <w:p w14:paraId="0B90A4AB">
            <w:pPr>
              <w:spacing w:line="380" w:lineRule="exact"/>
              <w:rPr>
                <w:rFonts w:hint="eastAsia" w:ascii="宋体" w:hAnsi="宋体"/>
                <w:color w:val="auto"/>
                <w:szCs w:val="21"/>
                <w:highlight w:val="none"/>
              </w:rPr>
            </w:pPr>
          </w:p>
        </w:tc>
        <w:tc>
          <w:tcPr>
            <w:tcW w:w="373" w:type="pct"/>
            <w:noWrap w:val="0"/>
            <w:vAlign w:val="top"/>
          </w:tcPr>
          <w:p w14:paraId="7E4247CC">
            <w:pPr>
              <w:spacing w:line="380" w:lineRule="exact"/>
              <w:rPr>
                <w:rFonts w:hint="eastAsia" w:ascii="宋体" w:hAnsi="宋体"/>
                <w:color w:val="auto"/>
                <w:szCs w:val="21"/>
                <w:highlight w:val="none"/>
              </w:rPr>
            </w:pPr>
          </w:p>
        </w:tc>
        <w:tc>
          <w:tcPr>
            <w:tcW w:w="410" w:type="pct"/>
            <w:noWrap w:val="0"/>
            <w:vAlign w:val="top"/>
          </w:tcPr>
          <w:p w14:paraId="160D38D9">
            <w:pPr>
              <w:spacing w:line="380" w:lineRule="exact"/>
              <w:rPr>
                <w:rFonts w:hint="eastAsia" w:ascii="宋体" w:hAnsi="宋体"/>
                <w:color w:val="auto"/>
                <w:szCs w:val="21"/>
                <w:highlight w:val="none"/>
              </w:rPr>
            </w:pPr>
          </w:p>
        </w:tc>
        <w:tc>
          <w:tcPr>
            <w:tcW w:w="410" w:type="pct"/>
            <w:noWrap w:val="0"/>
            <w:vAlign w:val="top"/>
          </w:tcPr>
          <w:p w14:paraId="43C074CD">
            <w:pPr>
              <w:spacing w:line="380" w:lineRule="exact"/>
              <w:rPr>
                <w:rFonts w:hint="eastAsia" w:ascii="宋体" w:hAnsi="宋体"/>
                <w:color w:val="auto"/>
                <w:szCs w:val="21"/>
                <w:highlight w:val="none"/>
              </w:rPr>
            </w:pPr>
          </w:p>
        </w:tc>
        <w:tc>
          <w:tcPr>
            <w:tcW w:w="634" w:type="pct"/>
            <w:noWrap w:val="0"/>
            <w:vAlign w:val="top"/>
          </w:tcPr>
          <w:p w14:paraId="5527C928">
            <w:pPr>
              <w:spacing w:line="380" w:lineRule="exact"/>
              <w:rPr>
                <w:rFonts w:hint="eastAsia" w:ascii="宋体" w:hAnsi="宋体"/>
                <w:color w:val="auto"/>
                <w:szCs w:val="21"/>
                <w:highlight w:val="none"/>
              </w:rPr>
            </w:pPr>
          </w:p>
        </w:tc>
        <w:tc>
          <w:tcPr>
            <w:tcW w:w="709" w:type="pct"/>
            <w:noWrap w:val="0"/>
            <w:vAlign w:val="top"/>
          </w:tcPr>
          <w:p w14:paraId="2B8C05C4">
            <w:pPr>
              <w:spacing w:line="380" w:lineRule="exact"/>
              <w:rPr>
                <w:rFonts w:hint="eastAsia" w:ascii="宋体" w:hAnsi="宋体"/>
                <w:color w:val="auto"/>
                <w:szCs w:val="21"/>
                <w:highlight w:val="none"/>
              </w:rPr>
            </w:pPr>
          </w:p>
        </w:tc>
        <w:tc>
          <w:tcPr>
            <w:tcW w:w="298" w:type="pct"/>
            <w:noWrap w:val="0"/>
            <w:vAlign w:val="top"/>
          </w:tcPr>
          <w:p w14:paraId="461C3841">
            <w:pPr>
              <w:spacing w:line="380" w:lineRule="exact"/>
              <w:rPr>
                <w:rFonts w:hint="eastAsia" w:ascii="宋体" w:hAnsi="宋体"/>
                <w:color w:val="auto"/>
                <w:szCs w:val="21"/>
                <w:highlight w:val="none"/>
              </w:rPr>
            </w:pPr>
          </w:p>
        </w:tc>
        <w:tc>
          <w:tcPr>
            <w:tcW w:w="410" w:type="pct"/>
            <w:noWrap w:val="0"/>
            <w:vAlign w:val="top"/>
          </w:tcPr>
          <w:p w14:paraId="6A1F059F">
            <w:pPr>
              <w:spacing w:line="380" w:lineRule="exact"/>
              <w:rPr>
                <w:rFonts w:hint="eastAsia" w:ascii="宋体" w:hAnsi="宋体"/>
                <w:color w:val="auto"/>
                <w:szCs w:val="21"/>
                <w:highlight w:val="none"/>
              </w:rPr>
            </w:pPr>
          </w:p>
        </w:tc>
        <w:tc>
          <w:tcPr>
            <w:tcW w:w="522" w:type="pct"/>
            <w:noWrap w:val="0"/>
            <w:vAlign w:val="top"/>
          </w:tcPr>
          <w:p w14:paraId="340291DF">
            <w:pPr>
              <w:spacing w:line="380" w:lineRule="exact"/>
              <w:rPr>
                <w:rFonts w:hint="eastAsia" w:ascii="宋体" w:hAnsi="宋体"/>
                <w:color w:val="auto"/>
                <w:szCs w:val="21"/>
                <w:highlight w:val="none"/>
              </w:rPr>
            </w:pPr>
          </w:p>
        </w:tc>
        <w:tc>
          <w:tcPr>
            <w:tcW w:w="261" w:type="pct"/>
            <w:noWrap w:val="0"/>
            <w:vAlign w:val="top"/>
          </w:tcPr>
          <w:p w14:paraId="2B229297">
            <w:pPr>
              <w:spacing w:line="380" w:lineRule="exact"/>
              <w:rPr>
                <w:rFonts w:hint="eastAsia" w:ascii="宋体" w:hAnsi="宋体"/>
                <w:color w:val="auto"/>
                <w:szCs w:val="21"/>
                <w:highlight w:val="none"/>
              </w:rPr>
            </w:pPr>
          </w:p>
        </w:tc>
      </w:tr>
      <w:tr w14:paraId="36D7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7E7D59C">
            <w:pPr>
              <w:spacing w:line="380" w:lineRule="exact"/>
              <w:rPr>
                <w:rFonts w:hint="eastAsia" w:ascii="宋体" w:hAnsi="宋体"/>
                <w:color w:val="auto"/>
                <w:szCs w:val="21"/>
                <w:highlight w:val="none"/>
              </w:rPr>
            </w:pPr>
          </w:p>
        </w:tc>
        <w:tc>
          <w:tcPr>
            <w:tcW w:w="259" w:type="pct"/>
            <w:noWrap w:val="0"/>
            <w:vAlign w:val="top"/>
          </w:tcPr>
          <w:p w14:paraId="693A9754">
            <w:pPr>
              <w:spacing w:line="380" w:lineRule="exact"/>
              <w:rPr>
                <w:rFonts w:hint="eastAsia" w:ascii="宋体" w:hAnsi="宋体"/>
                <w:color w:val="auto"/>
                <w:szCs w:val="21"/>
                <w:highlight w:val="none"/>
              </w:rPr>
            </w:pPr>
          </w:p>
        </w:tc>
        <w:tc>
          <w:tcPr>
            <w:tcW w:w="559" w:type="pct"/>
            <w:noWrap w:val="0"/>
            <w:vAlign w:val="top"/>
          </w:tcPr>
          <w:p w14:paraId="56EF5C6E">
            <w:pPr>
              <w:spacing w:line="380" w:lineRule="exact"/>
              <w:rPr>
                <w:rFonts w:hint="eastAsia" w:ascii="宋体" w:hAnsi="宋体"/>
                <w:color w:val="auto"/>
                <w:szCs w:val="21"/>
                <w:highlight w:val="none"/>
              </w:rPr>
            </w:pPr>
          </w:p>
        </w:tc>
        <w:tc>
          <w:tcPr>
            <w:tcW w:w="373" w:type="pct"/>
            <w:noWrap w:val="0"/>
            <w:vAlign w:val="top"/>
          </w:tcPr>
          <w:p w14:paraId="4E444DBF">
            <w:pPr>
              <w:spacing w:line="380" w:lineRule="exact"/>
              <w:rPr>
                <w:rFonts w:hint="eastAsia" w:ascii="宋体" w:hAnsi="宋体"/>
                <w:color w:val="auto"/>
                <w:szCs w:val="21"/>
                <w:highlight w:val="none"/>
              </w:rPr>
            </w:pPr>
          </w:p>
        </w:tc>
        <w:tc>
          <w:tcPr>
            <w:tcW w:w="410" w:type="pct"/>
            <w:noWrap w:val="0"/>
            <w:vAlign w:val="top"/>
          </w:tcPr>
          <w:p w14:paraId="431EBD2B">
            <w:pPr>
              <w:spacing w:line="380" w:lineRule="exact"/>
              <w:rPr>
                <w:rFonts w:hint="eastAsia" w:ascii="宋体" w:hAnsi="宋体"/>
                <w:color w:val="auto"/>
                <w:szCs w:val="21"/>
                <w:highlight w:val="none"/>
              </w:rPr>
            </w:pPr>
          </w:p>
        </w:tc>
        <w:tc>
          <w:tcPr>
            <w:tcW w:w="410" w:type="pct"/>
            <w:noWrap w:val="0"/>
            <w:vAlign w:val="top"/>
          </w:tcPr>
          <w:p w14:paraId="410E09F9">
            <w:pPr>
              <w:spacing w:line="380" w:lineRule="exact"/>
              <w:rPr>
                <w:rFonts w:hint="eastAsia" w:ascii="宋体" w:hAnsi="宋体"/>
                <w:color w:val="auto"/>
                <w:szCs w:val="21"/>
                <w:highlight w:val="none"/>
              </w:rPr>
            </w:pPr>
          </w:p>
        </w:tc>
        <w:tc>
          <w:tcPr>
            <w:tcW w:w="634" w:type="pct"/>
            <w:noWrap w:val="0"/>
            <w:vAlign w:val="top"/>
          </w:tcPr>
          <w:p w14:paraId="3E6A8E28">
            <w:pPr>
              <w:spacing w:line="380" w:lineRule="exact"/>
              <w:rPr>
                <w:rFonts w:hint="eastAsia" w:ascii="宋体" w:hAnsi="宋体"/>
                <w:color w:val="auto"/>
                <w:szCs w:val="21"/>
                <w:highlight w:val="none"/>
              </w:rPr>
            </w:pPr>
          </w:p>
        </w:tc>
        <w:tc>
          <w:tcPr>
            <w:tcW w:w="709" w:type="pct"/>
            <w:noWrap w:val="0"/>
            <w:vAlign w:val="top"/>
          </w:tcPr>
          <w:p w14:paraId="21C9E22E">
            <w:pPr>
              <w:spacing w:line="380" w:lineRule="exact"/>
              <w:rPr>
                <w:rFonts w:hint="eastAsia" w:ascii="宋体" w:hAnsi="宋体"/>
                <w:color w:val="auto"/>
                <w:szCs w:val="21"/>
                <w:highlight w:val="none"/>
              </w:rPr>
            </w:pPr>
          </w:p>
        </w:tc>
        <w:tc>
          <w:tcPr>
            <w:tcW w:w="298" w:type="pct"/>
            <w:noWrap w:val="0"/>
            <w:vAlign w:val="top"/>
          </w:tcPr>
          <w:p w14:paraId="70D02BDA">
            <w:pPr>
              <w:spacing w:line="380" w:lineRule="exact"/>
              <w:rPr>
                <w:rFonts w:hint="eastAsia" w:ascii="宋体" w:hAnsi="宋体"/>
                <w:color w:val="auto"/>
                <w:szCs w:val="21"/>
                <w:highlight w:val="none"/>
              </w:rPr>
            </w:pPr>
          </w:p>
        </w:tc>
        <w:tc>
          <w:tcPr>
            <w:tcW w:w="410" w:type="pct"/>
            <w:noWrap w:val="0"/>
            <w:vAlign w:val="top"/>
          </w:tcPr>
          <w:p w14:paraId="27F5FD03">
            <w:pPr>
              <w:spacing w:line="380" w:lineRule="exact"/>
              <w:rPr>
                <w:rFonts w:hint="eastAsia" w:ascii="宋体" w:hAnsi="宋体"/>
                <w:color w:val="auto"/>
                <w:szCs w:val="21"/>
                <w:highlight w:val="none"/>
              </w:rPr>
            </w:pPr>
          </w:p>
        </w:tc>
        <w:tc>
          <w:tcPr>
            <w:tcW w:w="522" w:type="pct"/>
            <w:noWrap w:val="0"/>
            <w:vAlign w:val="top"/>
          </w:tcPr>
          <w:p w14:paraId="32939867">
            <w:pPr>
              <w:spacing w:line="380" w:lineRule="exact"/>
              <w:rPr>
                <w:rFonts w:hint="eastAsia" w:ascii="宋体" w:hAnsi="宋体"/>
                <w:color w:val="auto"/>
                <w:szCs w:val="21"/>
                <w:highlight w:val="none"/>
              </w:rPr>
            </w:pPr>
          </w:p>
        </w:tc>
        <w:tc>
          <w:tcPr>
            <w:tcW w:w="261" w:type="pct"/>
            <w:noWrap w:val="0"/>
            <w:vAlign w:val="top"/>
          </w:tcPr>
          <w:p w14:paraId="4DF4C2B5">
            <w:pPr>
              <w:spacing w:line="380" w:lineRule="exact"/>
              <w:rPr>
                <w:rFonts w:hint="eastAsia" w:ascii="宋体" w:hAnsi="宋体"/>
                <w:color w:val="auto"/>
                <w:szCs w:val="21"/>
                <w:highlight w:val="none"/>
              </w:rPr>
            </w:pPr>
          </w:p>
        </w:tc>
      </w:tr>
      <w:tr w14:paraId="546A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536241C">
            <w:pPr>
              <w:spacing w:line="380" w:lineRule="exact"/>
              <w:rPr>
                <w:rFonts w:hint="eastAsia" w:ascii="宋体" w:hAnsi="宋体"/>
                <w:color w:val="auto"/>
                <w:szCs w:val="21"/>
                <w:highlight w:val="none"/>
              </w:rPr>
            </w:pPr>
          </w:p>
        </w:tc>
        <w:tc>
          <w:tcPr>
            <w:tcW w:w="259" w:type="pct"/>
            <w:noWrap w:val="0"/>
            <w:vAlign w:val="top"/>
          </w:tcPr>
          <w:p w14:paraId="3ADB55BF">
            <w:pPr>
              <w:spacing w:line="380" w:lineRule="exact"/>
              <w:rPr>
                <w:rFonts w:hint="eastAsia" w:ascii="宋体" w:hAnsi="宋体"/>
                <w:color w:val="auto"/>
                <w:szCs w:val="21"/>
                <w:highlight w:val="none"/>
              </w:rPr>
            </w:pPr>
          </w:p>
        </w:tc>
        <w:tc>
          <w:tcPr>
            <w:tcW w:w="559" w:type="pct"/>
            <w:noWrap w:val="0"/>
            <w:vAlign w:val="top"/>
          </w:tcPr>
          <w:p w14:paraId="62C4D6AA">
            <w:pPr>
              <w:spacing w:line="380" w:lineRule="exact"/>
              <w:rPr>
                <w:rFonts w:hint="eastAsia" w:ascii="宋体" w:hAnsi="宋体"/>
                <w:color w:val="auto"/>
                <w:szCs w:val="21"/>
                <w:highlight w:val="none"/>
              </w:rPr>
            </w:pPr>
          </w:p>
        </w:tc>
        <w:tc>
          <w:tcPr>
            <w:tcW w:w="373" w:type="pct"/>
            <w:noWrap w:val="0"/>
            <w:vAlign w:val="top"/>
          </w:tcPr>
          <w:p w14:paraId="1FC55A37">
            <w:pPr>
              <w:spacing w:line="380" w:lineRule="exact"/>
              <w:rPr>
                <w:rFonts w:hint="eastAsia" w:ascii="宋体" w:hAnsi="宋体"/>
                <w:color w:val="auto"/>
                <w:szCs w:val="21"/>
                <w:highlight w:val="none"/>
              </w:rPr>
            </w:pPr>
          </w:p>
        </w:tc>
        <w:tc>
          <w:tcPr>
            <w:tcW w:w="410" w:type="pct"/>
            <w:noWrap w:val="0"/>
            <w:vAlign w:val="top"/>
          </w:tcPr>
          <w:p w14:paraId="15AA213F">
            <w:pPr>
              <w:spacing w:line="380" w:lineRule="exact"/>
              <w:rPr>
                <w:rFonts w:hint="eastAsia" w:ascii="宋体" w:hAnsi="宋体"/>
                <w:color w:val="auto"/>
                <w:szCs w:val="21"/>
                <w:highlight w:val="none"/>
              </w:rPr>
            </w:pPr>
          </w:p>
        </w:tc>
        <w:tc>
          <w:tcPr>
            <w:tcW w:w="410" w:type="pct"/>
            <w:noWrap w:val="0"/>
            <w:vAlign w:val="top"/>
          </w:tcPr>
          <w:p w14:paraId="6A3F06E4">
            <w:pPr>
              <w:spacing w:line="380" w:lineRule="exact"/>
              <w:rPr>
                <w:rFonts w:hint="eastAsia" w:ascii="宋体" w:hAnsi="宋体"/>
                <w:color w:val="auto"/>
                <w:szCs w:val="21"/>
                <w:highlight w:val="none"/>
              </w:rPr>
            </w:pPr>
          </w:p>
        </w:tc>
        <w:tc>
          <w:tcPr>
            <w:tcW w:w="634" w:type="pct"/>
            <w:noWrap w:val="0"/>
            <w:vAlign w:val="top"/>
          </w:tcPr>
          <w:p w14:paraId="72DAD42F">
            <w:pPr>
              <w:spacing w:line="380" w:lineRule="exact"/>
              <w:rPr>
                <w:rFonts w:hint="eastAsia" w:ascii="宋体" w:hAnsi="宋体"/>
                <w:color w:val="auto"/>
                <w:szCs w:val="21"/>
                <w:highlight w:val="none"/>
              </w:rPr>
            </w:pPr>
          </w:p>
        </w:tc>
        <w:tc>
          <w:tcPr>
            <w:tcW w:w="709" w:type="pct"/>
            <w:noWrap w:val="0"/>
            <w:vAlign w:val="top"/>
          </w:tcPr>
          <w:p w14:paraId="118DAAB2">
            <w:pPr>
              <w:spacing w:line="380" w:lineRule="exact"/>
              <w:rPr>
                <w:rFonts w:hint="eastAsia" w:ascii="宋体" w:hAnsi="宋体"/>
                <w:color w:val="auto"/>
                <w:szCs w:val="21"/>
                <w:highlight w:val="none"/>
              </w:rPr>
            </w:pPr>
          </w:p>
        </w:tc>
        <w:tc>
          <w:tcPr>
            <w:tcW w:w="298" w:type="pct"/>
            <w:noWrap w:val="0"/>
            <w:vAlign w:val="top"/>
          </w:tcPr>
          <w:p w14:paraId="500BD43E">
            <w:pPr>
              <w:spacing w:line="380" w:lineRule="exact"/>
              <w:rPr>
                <w:rFonts w:hint="eastAsia" w:ascii="宋体" w:hAnsi="宋体"/>
                <w:color w:val="auto"/>
                <w:szCs w:val="21"/>
                <w:highlight w:val="none"/>
              </w:rPr>
            </w:pPr>
          </w:p>
        </w:tc>
        <w:tc>
          <w:tcPr>
            <w:tcW w:w="410" w:type="pct"/>
            <w:noWrap w:val="0"/>
            <w:vAlign w:val="top"/>
          </w:tcPr>
          <w:p w14:paraId="13C6D477">
            <w:pPr>
              <w:spacing w:line="380" w:lineRule="exact"/>
              <w:rPr>
                <w:rFonts w:hint="eastAsia" w:ascii="宋体" w:hAnsi="宋体"/>
                <w:color w:val="auto"/>
                <w:szCs w:val="21"/>
                <w:highlight w:val="none"/>
              </w:rPr>
            </w:pPr>
          </w:p>
        </w:tc>
        <w:tc>
          <w:tcPr>
            <w:tcW w:w="522" w:type="pct"/>
            <w:noWrap w:val="0"/>
            <w:vAlign w:val="top"/>
          </w:tcPr>
          <w:p w14:paraId="0A98E460">
            <w:pPr>
              <w:spacing w:line="380" w:lineRule="exact"/>
              <w:rPr>
                <w:rFonts w:hint="eastAsia" w:ascii="宋体" w:hAnsi="宋体"/>
                <w:color w:val="auto"/>
                <w:szCs w:val="21"/>
                <w:highlight w:val="none"/>
              </w:rPr>
            </w:pPr>
          </w:p>
        </w:tc>
        <w:tc>
          <w:tcPr>
            <w:tcW w:w="261" w:type="pct"/>
            <w:noWrap w:val="0"/>
            <w:vAlign w:val="top"/>
          </w:tcPr>
          <w:p w14:paraId="4B4DF3FA">
            <w:pPr>
              <w:spacing w:line="380" w:lineRule="exact"/>
              <w:rPr>
                <w:rFonts w:hint="eastAsia" w:ascii="宋体" w:hAnsi="宋体"/>
                <w:color w:val="auto"/>
                <w:szCs w:val="21"/>
                <w:highlight w:val="none"/>
              </w:rPr>
            </w:pPr>
          </w:p>
        </w:tc>
      </w:tr>
      <w:tr w14:paraId="75F8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9AE13F3">
            <w:pPr>
              <w:spacing w:line="380" w:lineRule="exact"/>
              <w:rPr>
                <w:rFonts w:hint="eastAsia" w:ascii="宋体" w:hAnsi="宋体"/>
                <w:color w:val="auto"/>
                <w:szCs w:val="21"/>
                <w:highlight w:val="none"/>
              </w:rPr>
            </w:pPr>
          </w:p>
        </w:tc>
        <w:tc>
          <w:tcPr>
            <w:tcW w:w="259" w:type="pct"/>
            <w:noWrap w:val="0"/>
            <w:vAlign w:val="top"/>
          </w:tcPr>
          <w:p w14:paraId="6FDC2D47">
            <w:pPr>
              <w:spacing w:line="380" w:lineRule="exact"/>
              <w:rPr>
                <w:rFonts w:hint="eastAsia" w:ascii="宋体" w:hAnsi="宋体"/>
                <w:color w:val="auto"/>
                <w:szCs w:val="21"/>
                <w:highlight w:val="none"/>
              </w:rPr>
            </w:pPr>
          </w:p>
        </w:tc>
        <w:tc>
          <w:tcPr>
            <w:tcW w:w="559" w:type="pct"/>
            <w:noWrap w:val="0"/>
            <w:vAlign w:val="top"/>
          </w:tcPr>
          <w:p w14:paraId="30BA1367">
            <w:pPr>
              <w:spacing w:line="380" w:lineRule="exact"/>
              <w:rPr>
                <w:rFonts w:hint="eastAsia" w:ascii="宋体" w:hAnsi="宋体"/>
                <w:color w:val="auto"/>
                <w:szCs w:val="21"/>
                <w:highlight w:val="none"/>
              </w:rPr>
            </w:pPr>
          </w:p>
        </w:tc>
        <w:tc>
          <w:tcPr>
            <w:tcW w:w="373" w:type="pct"/>
            <w:noWrap w:val="0"/>
            <w:vAlign w:val="top"/>
          </w:tcPr>
          <w:p w14:paraId="1936D28A">
            <w:pPr>
              <w:spacing w:line="380" w:lineRule="exact"/>
              <w:rPr>
                <w:rFonts w:hint="eastAsia" w:ascii="宋体" w:hAnsi="宋体"/>
                <w:color w:val="auto"/>
                <w:szCs w:val="21"/>
                <w:highlight w:val="none"/>
              </w:rPr>
            </w:pPr>
          </w:p>
        </w:tc>
        <w:tc>
          <w:tcPr>
            <w:tcW w:w="410" w:type="pct"/>
            <w:noWrap w:val="0"/>
            <w:vAlign w:val="top"/>
          </w:tcPr>
          <w:p w14:paraId="20473CCC">
            <w:pPr>
              <w:spacing w:line="380" w:lineRule="exact"/>
              <w:rPr>
                <w:rFonts w:hint="eastAsia" w:ascii="宋体" w:hAnsi="宋体"/>
                <w:color w:val="auto"/>
                <w:szCs w:val="21"/>
                <w:highlight w:val="none"/>
              </w:rPr>
            </w:pPr>
          </w:p>
        </w:tc>
        <w:tc>
          <w:tcPr>
            <w:tcW w:w="410" w:type="pct"/>
            <w:noWrap w:val="0"/>
            <w:vAlign w:val="top"/>
          </w:tcPr>
          <w:p w14:paraId="44C7731E">
            <w:pPr>
              <w:spacing w:line="380" w:lineRule="exact"/>
              <w:rPr>
                <w:rFonts w:hint="eastAsia" w:ascii="宋体" w:hAnsi="宋体"/>
                <w:color w:val="auto"/>
                <w:szCs w:val="21"/>
                <w:highlight w:val="none"/>
              </w:rPr>
            </w:pPr>
          </w:p>
        </w:tc>
        <w:tc>
          <w:tcPr>
            <w:tcW w:w="634" w:type="pct"/>
            <w:noWrap w:val="0"/>
            <w:vAlign w:val="top"/>
          </w:tcPr>
          <w:p w14:paraId="6B00AD64">
            <w:pPr>
              <w:spacing w:line="380" w:lineRule="exact"/>
              <w:rPr>
                <w:rFonts w:hint="eastAsia" w:ascii="宋体" w:hAnsi="宋体"/>
                <w:color w:val="auto"/>
                <w:szCs w:val="21"/>
                <w:highlight w:val="none"/>
              </w:rPr>
            </w:pPr>
          </w:p>
        </w:tc>
        <w:tc>
          <w:tcPr>
            <w:tcW w:w="709" w:type="pct"/>
            <w:noWrap w:val="0"/>
            <w:vAlign w:val="top"/>
          </w:tcPr>
          <w:p w14:paraId="10BEB886">
            <w:pPr>
              <w:spacing w:line="380" w:lineRule="exact"/>
              <w:rPr>
                <w:rFonts w:hint="eastAsia" w:ascii="宋体" w:hAnsi="宋体"/>
                <w:color w:val="auto"/>
                <w:szCs w:val="21"/>
                <w:highlight w:val="none"/>
              </w:rPr>
            </w:pPr>
          </w:p>
        </w:tc>
        <w:tc>
          <w:tcPr>
            <w:tcW w:w="298" w:type="pct"/>
            <w:noWrap w:val="0"/>
            <w:vAlign w:val="top"/>
          </w:tcPr>
          <w:p w14:paraId="081BED34">
            <w:pPr>
              <w:spacing w:line="380" w:lineRule="exact"/>
              <w:rPr>
                <w:rFonts w:hint="eastAsia" w:ascii="宋体" w:hAnsi="宋体"/>
                <w:color w:val="auto"/>
                <w:szCs w:val="21"/>
                <w:highlight w:val="none"/>
              </w:rPr>
            </w:pPr>
          </w:p>
        </w:tc>
        <w:tc>
          <w:tcPr>
            <w:tcW w:w="410" w:type="pct"/>
            <w:noWrap w:val="0"/>
            <w:vAlign w:val="top"/>
          </w:tcPr>
          <w:p w14:paraId="3C53A92C">
            <w:pPr>
              <w:spacing w:line="380" w:lineRule="exact"/>
              <w:rPr>
                <w:rFonts w:hint="eastAsia" w:ascii="宋体" w:hAnsi="宋体"/>
                <w:color w:val="auto"/>
                <w:szCs w:val="21"/>
                <w:highlight w:val="none"/>
              </w:rPr>
            </w:pPr>
          </w:p>
        </w:tc>
        <w:tc>
          <w:tcPr>
            <w:tcW w:w="522" w:type="pct"/>
            <w:noWrap w:val="0"/>
            <w:vAlign w:val="top"/>
          </w:tcPr>
          <w:p w14:paraId="489FC26C">
            <w:pPr>
              <w:spacing w:line="380" w:lineRule="exact"/>
              <w:rPr>
                <w:rFonts w:hint="eastAsia" w:ascii="宋体" w:hAnsi="宋体"/>
                <w:color w:val="auto"/>
                <w:szCs w:val="21"/>
                <w:highlight w:val="none"/>
              </w:rPr>
            </w:pPr>
          </w:p>
        </w:tc>
        <w:tc>
          <w:tcPr>
            <w:tcW w:w="261" w:type="pct"/>
            <w:noWrap w:val="0"/>
            <w:vAlign w:val="top"/>
          </w:tcPr>
          <w:p w14:paraId="3D963FD4">
            <w:pPr>
              <w:spacing w:line="380" w:lineRule="exact"/>
              <w:rPr>
                <w:rFonts w:hint="eastAsia" w:ascii="宋体" w:hAnsi="宋体"/>
                <w:color w:val="auto"/>
                <w:szCs w:val="21"/>
                <w:highlight w:val="none"/>
              </w:rPr>
            </w:pPr>
          </w:p>
        </w:tc>
      </w:tr>
      <w:tr w14:paraId="6A3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81A36B6">
            <w:pPr>
              <w:spacing w:line="380" w:lineRule="exact"/>
              <w:rPr>
                <w:rFonts w:hint="eastAsia" w:ascii="宋体" w:hAnsi="宋体"/>
                <w:color w:val="auto"/>
                <w:szCs w:val="21"/>
                <w:highlight w:val="none"/>
              </w:rPr>
            </w:pPr>
          </w:p>
        </w:tc>
        <w:tc>
          <w:tcPr>
            <w:tcW w:w="259" w:type="pct"/>
            <w:noWrap w:val="0"/>
            <w:vAlign w:val="top"/>
          </w:tcPr>
          <w:p w14:paraId="4859BB7E">
            <w:pPr>
              <w:spacing w:line="380" w:lineRule="exact"/>
              <w:rPr>
                <w:rFonts w:hint="eastAsia" w:ascii="宋体" w:hAnsi="宋体"/>
                <w:color w:val="auto"/>
                <w:szCs w:val="21"/>
                <w:highlight w:val="none"/>
              </w:rPr>
            </w:pPr>
          </w:p>
        </w:tc>
        <w:tc>
          <w:tcPr>
            <w:tcW w:w="559" w:type="pct"/>
            <w:noWrap w:val="0"/>
            <w:vAlign w:val="top"/>
          </w:tcPr>
          <w:p w14:paraId="5C2621C2">
            <w:pPr>
              <w:spacing w:line="380" w:lineRule="exact"/>
              <w:rPr>
                <w:rFonts w:hint="eastAsia" w:ascii="宋体" w:hAnsi="宋体"/>
                <w:color w:val="auto"/>
                <w:szCs w:val="21"/>
                <w:highlight w:val="none"/>
              </w:rPr>
            </w:pPr>
          </w:p>
        </w:tc>
        <w:tc>
          <w:tcPr>
            <w:tcW w:w="373" w:type="pct"/>
            <w:noWrap w:val="0"/>
            <w:vAlign w:val="top"/>
          </w:tcPr>
          <w:p w14:paraId="12859DC2">
            <w:pPr>
              <w:spacing w:line="380" w:lineRule="exact"/>
              <w:rPr>
                <w:rFonts w:hint="eastAsia" w:ascii="宋体" w:hAnsi="宋体"/>
                <w:color w:val="auto"/>
                <w:szCs w:val="21"/>
                <w:highlight w:val="none"/>
              </w:rPr>
            </w:pPr>
          </w:p>
        </w:tc>
        <w:tc>
          <w:tcPr>
            <w:tcW w:w="410" w:type="pct"/>
            <w:noWrap w:val="0"/>
            <w:vAlign w:val="top"/>
          </w:tcPr>
          <w:p w14:paraId="203D8208">
            <w:pPr>
              <w:spacing w:line="380" w:lineRule="exact"/>
              <w:rPr>
                <w:rFonts w:hint="eastAsia" w:ascii="宋体" w:hAnsi="宋体"/>
                <w:color w:val="auto"/>
                <w:szCs w:val="21"/>
                <w:highlight w:val="none"/>
              </w:rPr>
            </w:pPr>
          </w:p>
        </w:tc>
        <w:tc>
          <w:tcPr>
            <w:tcW w:w="410" w:type="pct"/>
            <w:noWrap w:val="0"/>
            <w:vAlign w:val="top"/>
          </w:tcPr>
          <w:p w14:paraId="457EA91B">
            <w:pPr>
              <w:spacing w:line="380" w:lineRule="exact"/>
              <w:rPr>
                <w:rFonts w:hint="eastAsia" w:ascii="宋体" w:hAnsi="宋体"/>
                <w:color w:val="auto"/>
                <w:szCs w:val="21"/>
                <w:highlight w:val="none"/>
              </w:rPr>
            </w:pPr>
          </w:p>
        </w:tc>
        <w:tc>
          <w:tcPr>
            <w:tcW w:w="634" w:type="pct"/>
            <w:noWrap w:val="0"/>
            <w:vAlign w:val="top"/>
          </w:tcPr>
          <w:p w14:paraId="67A1F744">
            <w:pPr>
              <w:spacing w:line="380" w:lineRule="exact"/>
              <w:rPr>
                <w:rFonts w:hint="eastAsia" w:ascii="宋体" w:hAnsi="宋体"/>
                <w:color w:val="auto"/>
                <w:szCs w:val="21"/>
                <w:highlight w:val="none"/>
              </w:rPr>
            </w:pPr>
          </w:p>
        </w:tc>
        <w:tc>
          <w:tcPr>
            <w:tcW w:w="709" w:type="pct"/>
            <w:noWrap w:val="0"/>
            <w:vAlign w:val="top"/>
          </w:tcPr>
          <w:p w14:paraId="7C740F24">
            <w:pPr>
              <w:spacing w:line="380" w:lineRule="exact"/>
              <w:rPr>
                <w:rFonts w:hint="eastAsia" w:ascii="宋体" w:hAnsi="宋体"/>
                <w:color w:val="auto"/>
                <w:szCs w:val="21"/>
                <w:highlight w:val="none"/>
              </w:rPr>
            </w:pPr>
          </w:p>
        </w:tc>
        <w:tc>
          <w:tcPr>
            <w:tcW w:w="298" w:type="pct"/>
            <w:noWrap w:val="0"/>
            <w:vAlign w:val="top"/>
          </w:tcPr>
          <w:p w14:paraId="6CF77182">
            <w:pPr>
              <w:spacing w:line="380" w:lineRule="exact"/>
              <w:rPr>
                <w:rFonts w:hint="eastAsia" w:ascii="宋体" w:hAnsi="宋体"/>
                <w:color w:val="auto"/>
                <w:szCs w:val="21"/>
                <w:highlight w:val="none"/>
              </w:rPr>
            </w:pPr>
          </w:p>
        </w:tc>
        <w:tc>
          <w:tcPr>
            <w:tcW w:w="410" w:type="pct"/>
            <w:noWrap w:val="0"/>
            <w:vAlign w:val="top"/>
          </w:tcPr>
          <w:p w14:paraId="5DDA7958">
            <w:pPr>
              <w:spacing w:line="380" w:lineRule="exact"/>
              <w:rPr>
                <w:rFonts w:hint="eastAsia" w:ascii="宋体" w:hAnsi="宋体"/>
                <w:color w:val="auto"/>
                <w:szCs w:val="21"/>
                <w:highlight w:val="none"/>
              </w:rPr>
            </w:pPr>
          </w:p>
        </w:tc>
        <w:tc>
          <w:tcPr>
            <w:tcW w:w="522" w:type="pct"/>
            <w:noWrap w:val="0"/>
            <w:vAlign w:val="top"/>
          </w:tcPr>
          <w:p w14:paraId="70D70F5F">
            <w:pPr>
              <w:spacing w:line="380" w:lineRule="exact"/>
              <w:rPr>
                <w:rFonts w:hint="eastAsia" w:ascii="宋体" w:hAnsi="宋体"/>
                <w:color w:val="auto"/>
                <w:szCs w:val="21"/>
                <w:highlight w:val="none"/>
              </w:rPr>
            </w:pPr>
          </w:p>
        </w:tc>
        <w:tc>
          <w:tcPr>
            <w:tcW w:w="261" w:type="pct"/>
            <w:noWrap w:val="0"/>
            <w:vAlign w:val="top"/>
          </w:tcPr>
          <w:p w14:paraId="049A6CDB">
            <w:pPr>
              <w:spacing w:line="380" w:lineRule="exact"/>
              <w:rPr>
                <w:rFonts w:hint="eastAsia" w:ascii="宋体" w:hAnsi="宋体"/>
                <w:color w:val="auto"/>
                <w:szCs w:val="21"/>
                <w:highlight w:val="none"/>
              </w:rPr>
            </w:pPr>
          </w:p>
        </w:tc>
      </w:tr>
      <w:tr w14:paraId="004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1" w:type="pct"/>
            <w:vMerge w:val="continue"/>
            <w:noWrap w:val="0"/>
            <w:vAlign w:val="top"/>
          </w:tcPr>
          <w:p w14:paraId="7C37CD8F">
            <w:pPr>
              <w:spacing w:line="380" w:lineRule="exact"/>
              <w:rPr>
                <w:rFonts w:hint="eastAsia" w:ascii="宋体" w:hAnsi="宋体"/>
                <w:color w:val="auto"/>
                <w:szCs w:val="21"/>
                <w:highlight w:val="none"/>
              </w:rPr>
            </w:pPr>
          </w:p>
        </w:tc>
        <w:tc>
          <w:tcPr>
            <w:tcW w:w="4064" w:type="pct"/>
            <w:gridSpan w:val="9"/>
            <w:noWrap w:val="0"/>
            <w:vAlign w:val="center"/>
          </w:tcPr>
          <w:p w14:paraId="53F9E328">
            <w:pPr>
              <w:spacing w:line="380" w:lineRule="exact"/>
              <w:rPr>
                <w:rFonts w:hint="eastAsia" w:ascii="宋体" w:hAnsi="宋体"/>
                <w:color w:val="auto"/>
                <w:szCs w:val="21"/>
                <w:highlight w:val="none"/>
              </w:rPr>
            </w:pPr>
            <w:r>
              <w:rPr>
                <w:rFonts w:hint="eastAsia" w:ascii="宋体" w:hAnsi="宋体"/>
                <w:color w:val="auto"/>
                <w:szCs w:val="21"/>
                <w:highlight w:val="none"/>
              </w:rPr>
              <w:t>小、微企业产品合计金额（人民币）:</w:t>
            </w:r>
          </w:p>
        </w:tc>
        <w:tc>
          <w:tcPr>
            <w:tcW w:w="783" w:type="pct"/>
            <w:gridSpan w:val="2"/>
            <w:noWrap w:val="0"/>
            <w:vAlign w:val="center"/>
          </w:tcPr>
          <w:p w14:paraId="18B32C08">
            <w:pPr>
              <w:spacing w:line="380" w:lineRule="exact"/>
              <w:rPr>
                <w:rFonts w:hint="eastAsia" w:ascii="宋体" w:hAnsi="宋体"/>
                <w:color w:val="auto"/>
                <w:szCs w:val="21"/>
                <w:highlight w:val="none"/>
              </w:rPr>
            </w:pPr>
          </w:p>
        </w:tc>
      </w:tr>
    </w:tbl>
    <w:p w14:paraId="617220CC">
      <w:pPr>
        <w:spacing w:line="280" w:lineRule="exact"/>
        <w:rPr>
          <w:rFonts w:hint="eastAsia" w:ascii="宋体" w:hAnsi="宋体"/>
          <w:color w:val="auto"/>
          <w:szCs w:val="21"/>
          <w:highlight w:val="none"/>
        </w:rPr>
      </w:pPr>
      <w:r>
        <w:rPr>
          <w:rFonts w:hint="eastAsia" w:ascii="宋体" w:hAnsi="宋体"/>
          <w:color w:val="auto"/>
          <w:szCs w:val="21"/>
          <w:highlight w:val="none"/>
        </w:rPr>
        <w:t xml:space="preserve"> 注：1．本表以合同包为单位，不同合同包请分别填写，同一合同包请按照该合同包的品目号顺序分别填写。</w:t>
      </w:r>
    </w:p>
    <w:p w14:paraId="0B2C49D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2．栏目5系指《</w:t>
      </w:r>
      <w:r>
        <w:rPr>
          <w:rFonts w:hint="eastAsia" w:ascii="宋体" w:hAnsi="宋体"/>
          <w:b/>
          <w:color w:val="auto"/>
          <w:szCs w:val="21"/>
          <w:highlight w:val="none"/>
        </w:rPr>
        <w:t>中小企业划型标准规定》第三条罗列的</w:t>
      </w:r>
      <w:r>
        <w:rPr>
          <w:rFonts w:hint="eastAsia" w:ascii="宋体" w:hAnsi="宋体"/>
          <w:color w:val="auto"/>
          <w:szCs w:val="21"/>
          <w:highlight w:val="none"/>
        </w:rPr>
        <w:t>适用的</w:t>
      </w:r>
      <w:r>
        <w:rPr>
          <w:rFonts w:hint="eastAsia" w:ascii="宋体" w:hAnsi="宋体"/>
          <w:b/>
          <w:color w:val="auto"/>
          <w:szCs w:val="21"/>
          <w:highlight w:val="none"/>
        </w:rPr>
        <w:t>行业</w:t>
      </w:r>
      <w:r>
        <w:rPr>
          <w:rFonts w:hint="eastAsia" w:ascii="宋体" w:hAnsi="宋体"/>
          <w:color w:val="auto"/>
          <w:szCs w:val="21"/>
          <w:highlight w:val="none"/>
        </w:rPr>
        <w:t>。</w:t>
      </w:r>
    </w:p>
    <w:p w14:paraId="774A7F93">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3．栏目6系指营业收入、资产总额、从业人员。</w:t>
      </w:r>
    </w:p>
    <w:p w14:paraId="2DBC6ECB">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4．栏目11＝栏目10×栏目9。</w:t>
      </w:r>
    </w:p>
    <w:p w14:paraId="699894BD">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5．小、微企业产品合计金额＝栏目11的合计数。</w:t>
      </w:r>
    </w:p>
    <w:p w14:paraId="2005FEFD">
      <w:pPr>
        <w:spacing w:line="28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6．后附相关证明材料，未附证明材料或未详细填写本表将不予价格扣除。   </w:t>
      </w:r>
    </w:p>
    <w:p w14:paraId="6DDC916B">
      <w:pPr>
        <w:spacing w:line="280" w:lineRule="exact"/>
        <w:ind w:right="624" w:rightChars="297" w:firstLine="420" w:firstLineChars="200"/>
        <w:rPr>
          <w:rFonts w:hint="eastAsia" w:ascii="宋体" w:hAnsi="宋体"/>
          <w:color w:val="auto"/>
          <w:szCs w:val="21"/>
          <w:highlight w:val="none"/>
        </w:rPr>
      </w:pPr>
    </w:p>
    <w:p w14:paraId="2AF9E219">
      <w:pPr>
        <w:spacing w:line="260" w:lineRule="exact"/>
        <w:ind w:right="624" w:rightChars="297" w:firstLine="420" w:firstLineChars="200"/>
        <w:rPr>
          <w:rFonts w:hint="eastAsia" w:ascii="宋体" w:hAnsi="宋体"/>
          <w:b/>
          <w:color w:val="auto"/>
          <w:sz w:val="24"/>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1C0578D">
      <w:pPr>
        <w:pStyle w:val="22"/>
        <w:ind w:firstLine="480"/>
        <w:jc w:val="left"/>
        <w:rPr>
          <w:color w:val="auto"/>
          <w:highlight w:val="none"/>
        </w:rPr>
      </w:pPr>
    </w:p>
    <w:sectPr>
      <w:footerReference r:id="rId6" w:type="default"/>
      <w:pgSz w:w="11906" w:h="16838"/>
      <w:pgMar w:top="1440" w:right="969" w:bottom="144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54C9">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9342E">
                          <w:pPr>
                            <w:pStyle w:val="1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69342E">
                    <w:pPr>
                      <w:pStyle w:val="1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3EC6">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23F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E923F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D13">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BF24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BF24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350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E5F89">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E5F89">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38EAF0"/>
    <w:multiLevelType w:val="singleLevel"/>
    <w:tmpl w:val="3338EAF0"/>
    <w:lvl w:ilvl="0" w:tentative="0">
      <w:start w:val="1"/>
      <w:numFmt w:val="decimal"/>
      <w:suff w:val="nothing"/>
      <w:lvlText w:val="（%1）"/>
      <w:lvlJc w:val="left"/>
    </w:lvl>
  </w:abstractNum>
  <w:abstractNum w:abstractNumId="2">
    <w:nsid w:val="5699504F"/>
    <w:multiLevelType w:val="singleLevel"/>
    <w:tmpl w:val="5699504F"/>
    <w:lvl w:ilvl="0" w:tentative="0">
      <w:start w:val="1"/>
      <w:numFmt w:val="decimalEnclosedCircleChinese"/>
      <w:suff w:val="nothing"/>
      <w:lvlText w:val="%1　"/>
      <w:lvlJc w:val="left"/>
      <w:pPr>
        <w:ind w:left="0" w:firstLine="400"/>
      </w:pPr>
      <w:rPr>
        <w:rFonts w:hint="eastAsia"/>
      </w:rPr>
    </w:lvl>
  </w:abstractNum>
  <w:abstractNum w:abstractNumId="3">
    <w:nsid w:val="6EFA3032"/>
    <w:multiLevelType w:val="singleLevel"/>
    <w:tmpl w:val="6EFA3032"/>
    <w:lvl w:ilvl="0" w:tentative="0">
      <w:start w:val="1"/>
      <w:numFmt w:val="lowerLetter"/>
      <w:lvlText w:val="%1."/>
      <w:lvlJc w:val="left"/>
      <w:pPr>
        <w:tabs>
          <w:tab w:val="left" w:pos="312"/>
        </w:tabs>
      </w:pPr>
    </w:lvl>
  </w:abstractNum>
  <w:abstractNum w:abstractNumId="4">
    <w:nsid w:val="77C0C726"/>
    <w:multiLevelType w:val="singleLevel"/>
    <w:tmpl w:val="77C0C726"/>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Tk2OTc0YzRlMTM3OGE2MDg4ZWNjYzkzY2EzY2QifQ=="/>
    <w:docVar w:name="KSO_WPS_MARK_KEY" w:val="047fab4f-913c-414a-aedf-c926a71529cc"/>
  </w:docVars>
  <w:rsids>
    <w:rsidRoot w:val="53B52B8D"/>
    <w:rsid w:val="037A2BD2"/>
    <w:rsid w:val="0AA2053F"/>
    <w:rsid w:val="0AB0031C"/>
    <w:rsid w:val="0BA025BF"/>
    <w:rsid w:val="0BDD70B7"/>
    <w:rsid w:val="105B2345"/>
    <w:rsid w:val="10D34996"/>
    <w:rsid w:val="1350413D"/>
    <w:rsid w:val="177F50ED"/>
    <w:rsid w:val="1CF947A4"/>
    <w:rsid w:val="349F1B61"/>
    <w:rsid w:val="36DE5375"/>
    <w:rsid w:val="384F0C8B"/>
    <w:rsid w:val="417116E0"/>
    <w:rsid w:val="41AF3F85"/>
    <w:rsid w:val="53B52B8D"/>
    <w:rsid w:val="56C22BFF"/>
    <w:rsid w:val="5DD44F45"/>
    <w:rsid w:val="6A8B3002"/>
    <w:rsid w:val="75F76319"/>
    <w:rsid w:val="77C5739D"/>
    <w:rsid w:val="77F79321"/>
    <w:rsid w:val="783B46B7"/>
    <w:rsid w:val="7A0E7346"/>
    <w:rsid w:val="7DB52269"/>
    <w:rsid w:val="B7BFE015"/>
    <w:rsid w:val="BBBF7779"/>
    <w:rsid w:val="D56E4249"/>
    <w:rsid w:val="E99F8019"/>
    <w:rsid w:val="F77C050E"/>
    <w:rsid w:val="F7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 w:val="24"/>
    </w:rPr>
  </w:style>
  <w:style w:type="paragraph" w:styleId="3">
    <w:name w:val="Body Text First Indent"/>
    <w:basedOn w:val="2"/>
    <w:next w:val="4"/>
    <w:unhideWhenUsed/>
    <w:qFormat/>
    <w:uiPriority w:val="99"/>
    <w:pPr>
      <w:spacing w:after="120" w:afterLines="0"/>
      <w:ind w:firstLine="420" w:firstLineChars="100"/>
    </w:pPr>
    <w:rPr>
      <w:color w:val="auto"/>
    </w:rPr>
  </w:style>
  <w:style w:type="paragraph" w:styleId="4">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afterLines="0"/>
      <w:ind w:left="420" w:leftChars="200"/>
    </w:pPr>
    <w:rPr>
      <w:kern w:val="0"/>
      <w:sz w:val="20"/>
    </w:rPr>
  </w:style>
  <w:style w:type="paragraph" w:styleId="9">
    <w:name w:val="envelope return"/>
    <w:basedOn w:val="1"/>
    <w:qFormat/>
    <w:uiPriority w:val="0"/>
    <w:pPr>
      <w:tabs>
        <w:tab w:val="left" w:pos="978"/>
      </w:tabs>
      <w:snapToGrid w:val="0"/>
    </w:pPr>
    <w:rPr>
      <w:rFonts w:ascii="Arial" w:hAnsi="Arial"/>
    </w:rPr>
  </w:style>
  <w:style w:type="paragraph" w:styleId="10">
    <w:name w:val="List 2"/>
    <w:basedOn w:val="1"/>
    <w:qFormat/>
    <w:uiPriority w:val="0"/>
    <w:pPr>
      <w:ind w:left="100" w:leftChars="200" w:hanging="200" w:hangingChars="200"/>
    </w:pPr>
  </w:style>
  <w:style w:type="paragraph" w:styleId="11">
    <w:name w:val="Plain Text"/>
    <w:basedOn w:val="1"/>
    <w:next w:val="1"/>
    <w:qFormat/>
    <w:uiPriority w:val="0"/>
    <w:pPr>
      <w:widowControl/>
      <w:jc w:val="left"/>
    </w:pPr>
    <w:rPr>
      <w:rFonts w:ascii="宋体" w:hAnsi="Courier New"/>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styleId="15">
    <w:name w:val="index 1"/>
    <w:basedOn w:val="1"/>
    <w:next w:val="1"/>
    <w:qFormat/>
    <w:uiPriority w:val="0"/>
    <w:pPr>
      <w:spacing w:line="500" w:lineRule="exact"/>
      <w:jc w:val="center"/>
    </w:pPr>
    <w:rPr>
      <w:rFonts w:ascii="幼圆" w:hAnsi="宋体" w:eastAsia="幼圆"/>
    </w:rPr>
  </w:style>
  <w:style w:type="paragraph" w:styleId="16">
    <w:name w:val="Body Text First Indent 2"/>
    <w:basedOn w:val="8"/>
    <w:next w:val="1"/>
    <w:qFormat/>
    <w:uiPriority w:val="0"/>
    <w:pPr>
      <w:ind w:firstLine="420" w:firstLineChars="200"/>
    </w:pPr>
    <w:rPr>
      <w:kern w:val="0"/>
      <w:sz w:val="20"/>
      <w:szCs w:val="24"/>
    </w:rPr>
  </w:style>
  <w:style w:type="character" w:styleId="19">
    <w:name w:val="Strong"/>
    <w:basedOn w:val="18"/>
    <w:qFormat/>
    <w:uiPriority w:val="0"/>
    <w:rPr>
      <w:rFonts w:ascii="Calibri" w:hAnsi="Calibri"/>
      <w:b/>
      <w:bCs/>
    </w:rPr>
  </w:style>
  <w:style w:type="character" w:styleId="20">
    <w:name w:val="Hyperlink"/>
    <w:qFormat/>
    <w:uiPriority w:val="0"/>
    <w:rPr>
      <w:rFonts w:ascii="Calibri" w:hAnsi="Calibri"/>
      <w:color w:val="0000FF"/>
      <w:u w:val="single"/>
    </w:rPr>
  </w:style>
  <w:style w:type="paragraph" w:customStyle="1" w:styleId="21">
    <w:name w:val="Fließtext"/>
    <w:basedOn w:val="1"/>
    <w:qFormat/>
    <w:uiPriority w:val="0"/>
    <w:pPr>
      <w:overflowPunct w:val="0"/>
      <w:autoSpaceDE w:val="0"/>
      <w:autoSpaceDN w:val="0"/>
      <w:textAlignment w:val="baseline"/>
    </w:pPr>
    <w:rPr>
      <w:kern w:val="28"/>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_Style 3"/>
    <w:basedOn w:val="1"/>
    <w:qFormat/>
    <w:uiPriority w:val="0"/>
    <w:pPr>
      <w:spacing w:line="240" w:lineRule="atLeast"/>
      <w:ind w:left="420" w:firstLine="420"/>
    </w:pPr>
    <w:rPr>
      <w:rFonts w:ascii="Calibri" w:hAnsi="Calibri"/>
    </w:rPr>
  </w:style>
  <w:style w:type="paragraph" w:customStyle="1" w:styleId="24">
    <w:name w:val="正文首缩两字"/>
    <w:basedOn w:val="1"/>
    <w:qFormat/>
    <w:uiPriority w:val="0"/>
    <w:pPr>
      <w:spacing w:line="360" w:lineRule="auto"/>
      <w:ind w:firstLine="200" w:firstLineChars="200"/>
    </w:pPr>
    <w:rPr>
      <w:rFonts w:ascii="Verdana" w:hAnsi="Verdana"/>
      <w:sz w:val="24"/>
    </w:rPr>
  </w:style>
  <w:style w:type="paragraph" w:customStyle="1" w:styleId="25">
    <w:name w:val="样式3"/>
    <w:basedOn w:val="11"/>
    <w:qFormat/>
    <w:uiPriority w:val="0"/>
    <w:pPr>
      <w:widowControl w:val="0"/>
      <w:spacing w:line="0" w:lineRule="atLeast"/>
      <w:jc w:val="both"/>
      <w:outlineLvl w:val="0"/>
    </w:pPr>
    <w:rPr>
      <w:rFonts w:hint="eastAsia"/>
      <w:kern w:val="2"/>
      <w:sz w:val="28"/>
    </w:rPr>
  </w:style>
  <w:style w:type="paragraph" w:customStyle="1" w:styleId="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65218</Words>
  <Characters>69024</Characters>
  <Lines>0</Lines>
  <Paragraphs>0</Paragraphs>
  <TotalTime>0</TotalTime>
  <ScaleCrop>false</ScaleCrop>
  <LinksUpToDate>false</LinksUpToDate>
  <CharactersWithSpaces>74883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梅西</cp:lastModifiedBy>
  <cp:lastPrinted>2024-08-10T08:03:00Z</cp:lastPrinted>
  <dcterms:modified xsi:type="dcterms:W3CDTF">2024-08-19T06:35:44Z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E70A325568094053A1553B0FD2ADC173_13</vt:lpwstr>
  </property>
</Properties>
</file>