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82D7D">
      <w:pPr>
        <w:pStyle w:val="23"/>
        <w:rPr>
          <w:rFonts w:hint="eastAsia" w:eastAsiaTheme="minorEastAsia"/>
          <w:color w:val="auto"/>
          <w:highlight w:val="none"/>
          <w:lang w:val="en-US" w:eastAsia="zh-CN"/>
        </w:rPr>
      </w:pPr>
    </w:p>
    <w:p w14:paraId="4B0D12F9">
      <w:pPr>
        <w:pStyle w:val="23"/>
        <w:rPr>
          <w:rFonts w:hint="eastAsia" w:eastAsiaTheme="minorEastAsia"/>
          <w:color w:val="auto"/>
          <w:highlight w:val="none"/>
          <w:lang w:val="en-US" w:eastAsia="zh-CN"/>
        </w:rPr>
      </w:pPr>
    </w:p>
    <w:p w14:paraId="080F1DD3">
      <w:pPr>
        <w:pStyle w:val="5"/>
        <w:bidi w:val="0"/>
        <w:jc w:val="center"/>
        <w:rPr>
          <w:color w:val="auto"/>
          <w:sz w:val="84"/>
          <w:szCs w:val="84"/>
          <w:highlight w:val="none"/>
        </w:rPr>
      </w:pPr>
      <w:r>
        <w:rPr>
          <w:color w:val="auto"/>
          <w:sz w:val="84"/>
          <w:szCs w:val="84"/>
          <w:highlight w:val="none"/>
        </w:rPr>
        <w:t>福建省政府采购</w:t>
      </w:r>
    </w:p>
    <w:p w14:paraId="781CB319">
      <w:pPr>
        <w:pStyle w:val="5"/>
        <w:bidi w:val="0"/>
        <w:jc w:val="center"/>
        <w:rPr>
          <w:color w:val="auto"/>
          <w:sz w:val="84"/>
          <w:szCs w:val="84"/>
          <w:highlight w:val="none"/>
        </w:rPr>
      </w:pPr>
      <w:r>
        <w:rPr>
          <w:color w:val="auto"/>
          <w:sz w:val="84"/>
          <w:szCs w:val="84"/>
          <w:highlight w:val="none"/>
        </w:rPr>
        <w:t>货物和服务项目</w:t>
      </w:r>
    </w:p>
    <w:p w14:paraId="087ABCB7">
      <w:pPr>
        <w:pStyle w:val="5"/>
        <w:bidi w:val="0"/>
        <w:jc w:val="center"/>
        <w:rPr>
          <w:color w:val="auto"/>
          <w:sz w:val="84"/>
          <w:szCs w:val="84"/>
          <w:highlight w:val="none"/>
        </w:rPr>
      </w:pPr>
      <w:r>
        <w:rPr>
          <w:color w:val="auto"/>
          <w:sz w:val="84"/>
          <w:szCs w:val="84"/>
          <w:highlight w:val="none"/>
        </w:rPr>
        <w:t>公开招标文件</w:t>
      </w:r>
    </w:p>
    <w:p w14:paraId="689EB9F4"/>
    <w:p w14:paraId="3C5DAEF7">
      <w:pPr>
        <w:pStyle w:val="23"/>
        <w:jc w:val="both"/>
        <w:outlineLvl w:val="2"/>
        <w:rPr>
          <w:b/>
          <w:color w:val="auto"/>
          <w:sz w:val="28"/>
          <w:highlight w:val="none"/>
        </w:rPr>
      </w:pPr>
    </w:p>
    <w:p w14:paraId="001279AB">
      <w:pPr>
        <w:pStyle w:val="23"/>
        <w:jc w:val="both"/>
        <w:outlineLvl w:val="2"/>
        <w:rPr>
          <w:b/>
          <w:color w:val="auto"/>
          <w:sz w:val="28"/>
          <w:highlight w:val="none"/>
        </w:rPr>
      </w:pPr>
    </w:p>
    <w:p w14:paraId="6EE51E74">
      <w:pPr>
        <w:pStyle w:val="23"/>
        <w:ind w:firstLine="281" w:firstLineChars="100"/>
        <w:jc w:val="left"/>
        <w:outlineLvl w:val="2"/>
        <w:rPr>
          <w:rFonts w:hint="eastAsia"/>
          <w:b/>
          <w:color w:val="auto"/>
          <w:sz w:val="28"/>
          <w:highlight w:val="none"/>
        </w:rPr>
      </w:pPr>
      <w:r>
        <w:rPr>
          <w:b/>
          <w:color w:val="auto"/>
          <w:sz w:val="28"/>
          <w:highlight w:val="none"/>
        </w:rPr>
        <w:t>项目名称：</w:t>
      </w:r>
      <w:r>
        <w:rPr>
          <w:rFonts w:hint="eastAsia"/>
          <w:b/>
          <w:color w:val="auto"/>
          <w:sz w:val="28"/>
          <w:highlight w:val="none"/>
        </w:rPr>
        <w:t>2024年神经内科、呼吸内科重症监护病房建设所需</w:t>
      </w:r>
    </w:p>
    <w:p w14:paraId="22A20E12">
      <w:pPr>
        <w:pStyle w:val="23"/>
        <w:ind w:firstLine="1687" w:firstLineChars="600"/>
        <w:jc w:val="left"/>
        <w:outlineLvl w:val="2"/>
        <w:rPr>
          <w:rFonts w:hint="eastAsia"/>
          <w:b/>
          <w:color w:val="auto"/>
          <w:sz w:val="28"/>
          <w:highlight w:val="none"/>
          <w:lang w:eastAsia="zh-CN"/>
        </w:rPr>
      </w:pPr>
      <w:r>
        <w:rPr>
          <w:rFonts w:hint="eastAsia"/>
          <w:b/>
          <w:color w:val="auto"/>
          <w:sz w:val="28"/>
          <w:highlight w:val="none"/>
        </w:rPr>
        <w:t>医疗设备采购项目</w:t>
      </w:r>
    </w:p>
    <w:p w14:paraId="57510FB8">
      <w:pPr>
        <w:pStyle w:val="23"/>
        <w:ind w:firstLine="281" w:firstLineChars="100"/>
        <w:jc w:val="both"/>
        <w:outlineLvl w:val="2"/>
        <w:rPr>
          <w:rFonts w:hint="eastAsia" w:eastAsiaTheme="minorEastAsia"/>
          <w:color w:val="auto"/>
          <w:highlight w:val="none"/>
          <w:lang w:eastAsia="zh-CN"/>
        </w:rPr>
      </w:pPr>
      <w:r>
        <w:rPr>
          <w:b/>
          <w:color w:val="auto"/>
          <w:sz w:val="28"/>
          <w:highlight w:val="none"/>
        </w:rPr>
        <w:t>项目编号：</w:t>
      </w:r>
      <w:r>
        <w:rPr>
          <w:rFonts w:hint="eastAsia"/>
          <w:b/>
          <w:color w:val="auto"/>
          <w:sz w:val="28"/>
          <w:highlight w:val="none"/>
          <w:lang w:eastAsia="zh-CN"/>
        </w:rPr>
        <w:t>FJFRPT-GK-2024-011</w:t>
      </w:r>
    </w:p>
    <w:p w14:paraId="4457F9F5">
      <w:pPr>
        <w:pStyle w:val="23"/>
        <w:ind w:firstLine="281" w:firstLineChars="100"/>
        <w:jc w:val="both"/>
        <w:outlineLvl w:val="2"/>
        <w:rPr>
          <w:rFonts w:hint="eastAsia" w:eastAsiaTheme="minorEastAsia"/>
          <w:color w:val="auto"/>
          <w:highlight w:val="none"/>
          <w:lang w:eastAsia="zh-CN"/>
        </w:rPr>
      </w:pPr>
      <w:r>
        <w:rPr>
          <w:rFonts w:hint="eastAsia"/>
          <w:b/>
          <w:color w:val="auto"/>
          <w:sz w:val="28"/>
          <w:highlight w:val="none"/>
          <w:lang w:eastAsia="zh-CN"/>
        </w:rPr>
        <w:t>招标人</w:t>
      </w:r>
      <w:r>
        <w:rPr>
          <w:b/>
          <w:color w:val="auto"/>
          <w:sz w:val="28"/>
          <w:highlight w:val="none"/>
        </w:rPr>
        <w:t>：</w:t>
      </w:r>
      <w:r>
        <w:rPr>
          <w:rFonts w:hint="eastAsia"/>
          <w:b/>
          <w:color w:val="auto"/>
          <w:sz w:val="28"/>
          <w:highlight w:val="none"/>
          <w:lang w:eastAsia="zh-CN"/>
        </w:rPr>
        <w:t>莆田市第一医院</w:t>
      </w:r>
    </w:p>
    <w:p w14:paraId="7AB6024A">
      <w:pPr>
        <w:pStyle w:val="23"/>
        <w:jc w:val="both"/>
        <w:outlineLvl w:val="2"/>
        <w:rPr>
          <w:b/>
          <w:color w:val="auto"/>
          <w:sz w:val="28"/>
          <w:highlight w:val="none"/>
        </w:rPr>
      </w:pPr>
    </w:p>
    <w:p w14:paraId="4B824D35">
      <w:pPr>
        <w:pStyle w:val="23"/>
        <w:jc w:val="both"/>
        <w:outlineLvl w:val="2"/>
        <w:rPr>
          <w:b/>
          <w:color w:val="auto"/>
          <w:sz w:val="28"/>
          <w:highlight w:val="none"/>
        </w:rPr>
      </w:pPr>
    </w:p>
    <w:p w14:paraId="271CF1A4">
      <w:pPr>
        <w:pStyle w:val="23"/>
        <w:jc w:val="center"/>
        <w:outlineLvl w:val="2"/>
        <w:rPr>
          <w:b/>
          <w:color w:val="auto"/>
          <w:sz w:val="28"/>
          <w:highlight w:val="none"/>
        </w:rPr>
      </w:pPr>
    </w:p>
    <w:p w14:paraId="4059DD6B">
      <w:pPr>
        <w:pStyle w:val="23"/>
        <w:jc w:val="center"/>
        <w:outlineLvl w:val="2"/>
        <w:rPr>
          <w:b/>
          <w:color w:val="auto"/>
          <w:sz w:val="28"/>
          <w:highlight w:val="none"/>
        </w:rPr>
      </w:pPr>
    </w:p>
    <w:p w14:paraId="60F6886D">
      <w:pPr>
        <w:pStyle w:val="23"/>
        <w:jc w:val="center"/>
        <w:outlineLvl w:val="2"/>
        <w:rPr>
          <w:rFonts w:hint="eastAsia" w:eastAsiaTheme="minorEastAsia"/>
          <w:color w:val="auto"/>
          <w:highlight w:val="none"/>
          <w:lang w:eastAsia="zh-CN"/>
        </w:rPr>
      </w:pPr>
      <w:r>
        <w:rPr>
          <w:b/>
          <w:color w:val="auto"/>
          <w:sz w:val="28"/>
          <w:highlight w:val="none"/>
        </w:rPr>
        <w:t>代理机构：</w:t>
      </w:r>
      <w:r>
        <w:rPr>
          <w:rFonts w:hint="eastAsia"/>
          <w:b/>
          <w:color w:val="auto"/>
          <w:sz w:val="28"/>
          <w:highlight w:val="none"/>
          <w:lang w:eastAsia="zh-CN"/>
        </w:rPr>
        <w:t>福建省福瑞工程招标有限公司</w:t>
      </w:r>
    </w:p>
    <w:p w14:paraId="1E4544B1">
      <w:pPr>
        <w:pStyle w:val="23"/>
        <w:jc w:val="center"/>
        <w:outlineLvl w:val="2"/>
        <w:rPr>
          <w:color w:val="auto"/>
          <w:highlight w:val="none"/>
        </w:rPr>
      </w:pPr>
      <w:r>
        <w:rPr>
          <w:b/>
          <w:color w:val="auto"/>
          <w:sz w:val="28"/>
          <w:highlight w:val="none"/>
        </w:rPr>
        <w:t>编制时间：2024年</w:t>
      </w:r>
      <w:r>
        <w:rPr>
          <w:rFonts w:hint="eastAsia"/>
          <w:b/>
          <w:color w:val="auto"/>
          <w:sz w:val="28"/>
          <w:highlight w:val="none"/>
          <w:lang w:val="en-US" w:eastAsia="zh-CN"/>
        </w:rPr>
        <w:t>8</w:t>
      </w:r>
      <w:r>
        <w:rPr>
          <w:b/>
          <w:color w:val="auto"/>
          <w:sz w:val="28"/>
          <w:highlight w:val="none"/>
        </w:rPr>
        <w:t>月</w:t>
      </w:r>
    </w:p>
    <w:p w14:paraId="7E4E2CC2">
      <w:pPr>
        <w:pStyle w:val="23"/>
        <w:jc w:val="center"/>
        <w:outlineLvl w:val="1"/>
        <w:rPr>
          <w:rFonts w:hint="eastAsia" w:eastAsiaTheme="minorEastAsia"/>
          <w:color w:val="auto"/>
          <w:highlight w:val="none"/>
          <w:lang w:eastAsia="zh-CN"/>
        </w:rPr>
      </w:pPr>
      <w:bookmarkStart w:id="82" w:name="_GoBack"/>
      <w:bookmarkEnd w:id="82"/>
      <w:r>
        <w:rPr>
          <w:color w:val="auto"/>
          <w:highlight w:val="none"/>
        </w:rPr>
        <w:t xml:space="preserve"> </w:t>
      </w:r>
    </w:p>
    <w:p w14:paraId="7BA051EC">
      <w:pPr>
        <w:pStyle w:val="23"/>
        <w:jc w:val="center"/>
        <w:outlineLvl w:val="1"/>
        <w:rPr>
          <w:rFonts w:hint="eastAsia" w:eastAsiaTheme="minorEastAsia"/>
          <w:color w:val="auto"/>
          <w:highlight w:val="none"/>
          <w:lang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29DBE82F">
      <w:pPr>
        <w:pStyle w:val="23"/>
        <w:jc w:val="center"/>
        <w:outlineLvl w:val="1"/>
        <w:rPr>
          <w:color w:val="auto"/>
          <w:highlight w:val="none"/>
        </w:rPr>
      </w:pPr>
      <w:r>
        <w:rPr>
          <w:b/>
          <w:color w:val="auto"/>
          <w:sz w:val="36"/>
          <w:highlight w:val="none"/>
        </w:rPr>
        <w:t>第一章</w:t>
      </w:r>
      <w:r>
        <w:rPr>
          <w:rFonts w:hint="eastAsia"/>
          <w:b/>
          <w:color w:val="auto"/>
          <w:sz w:val="36"/>
          <w:highlight w:val="none"/>
          <w:lang w:val="en-US" w:eastAsia="zh-CN"/>
        </w:rPr>
        <w:t xml:space="preserve">  </w:t>
      </w:r>
      <w:r>
        <w:rPr>
          <w:b/>
          <w:color w:val="auto"/>
          <w:sz w:val="36"/>
          <w:highlight w:val="none"/>
        </w:rPr>
        <w:t>投标邀请</w:t>
      </w:r>
    </w:p>
    <w:p w14:paraId="5894F77B">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采用公开招标方式组织</w:t>
      </w:r>
      <w:r>
        <w:rPr>
          <w:rFonts w:hint="eastAsia" w:ascii="宋体" w:hAnsi="宋体" w:eastAsia="宋体" w:cs="宋体"/>
          <w:b/>
          <w:bCs/>
          <w:color w:val="auto"/>
          <w:sz w:val="24"/>
          <w:szCs w:val="24"/>
          <w:highlight w:val="none"/>
          <w:lang w:eastAsia="zh-CN"/>
        </w:rPr>
        <w:t>莆田市第一医院2024年神经内科、呼吸内科重症监护病房建设所需医疗设备采购项目</w:t>
      </w:r>
      <w:r>
        <w:rPr>
          <w:rFonts w:hint="eastAsia" w:ascii="宋体" w:hAnsi="宋体" w:eastAsia="宋体" w:cs="宋体"/>
          <w:color w:val="auto"/>
          <w:sz w:val="24"/>
          <w:szCs w:val="24"/>
          <w:highlight w:val="none"/>
        </w:rPr>
        <w:t>（以下简称：“本项目”）的政府采购活动，现邀请供应商参加投标。</w:t>
      </w:r>
    </w:p>
    <w:p w14:paraId="45CE72ED">
      <w:pPr>
        <w:pStyle w:val="23"/>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、项目编号：</w:t>
      </w:r>
      <w:r>
        <w:rPr>
          <w:rFonts w:hint="eastAsia" w:ascii="宋体" w:hAnsi="宋体" w:eastAsia="宋体" w:cs="宋体"/>
          <w:b/>
          <w:color w:val="auto"/>
          <w:sz w:val="24"/>
          <w:szCs w:val="24"/>
          <w:highlight w:val="none"/>
          <w:lang w:eastAsia="zh-CN"/>
        </w:rPr>
        <w:t>FJFRPT-GK-2024-011</w:t>
      </w:r>
    </w:p>
    <w:p w14:paraId="294F9A32">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、预算金额、最高限价：详见《采购标的一览表》。</w:t>
      </w:r>
    </w:p>
    <w:p w14:paraId="189D1E74">
      <w:pPr>
        <w:pStyle w:val="23"/>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、招标内容及要求：详见《采购标的一览表》及招标文件第五章。</w:t>
      </w:r>
    </w:p>
    <w:p w14:paraId="782C3C45">
      <w:pPr>
        <w:pStyle w:val="23"/>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、需要落实的政府采购政策</w:t>
      </w:r>
    </w:p>
    <w:p w14:paraId="28FF49E4">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进口产品：不适用于本项目。</w:t>
      </w:r>
    </w:p>
    <w:p w14:paraId="3DFBA6C6">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节能产品：适用于本项目，执行财政部 发展改革委 生态环境部 市场监管总局印发《关于调整优化节能产品、环境标志产品政府采购执行机制的通知》(财库〔2019〕9号)</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《福建省财政厅关于加强政府绿色采购工作的通知》(闽财规〔2024〕3 号)的规定。</w:t>
      </w:r>
    </w:p>
    <w:p w14:paraId="08C85B4C">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环境标志产品：适用于本项目，执行财政部 发展改革委 生态环境部 市场监管总局印发《关于调整优化节能产品、环境标志产品政府采购执行机制的通知》(财库〔2019〕9号)</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《福建省财政厅关于加强政府绿色采购工作的通知》(闽财规〔2024〕3 号)的规定。</w:t>
      </w:r>
    </w:p>
    <w:p w14:paraId="58A5E8DE">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促进中小企业发展的相关政策：</w:t>
      </w:r>
    </w:p>
    <w:p w14:paraId="47D98A75">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合同包1、合同包2</w:t>
      </w:r>
      <w:r>
        <w:rPr>
          <w:rFonts w:hint="eastAsia" w:ascii="宋体" w:hAnsi="宋体" w:eastAsia="宋体" w:cs="宋体"/>
          <w:color w:val="auto"/>
          <w:sz w:val="24"/>
          <w:szCs w:val="24"/>
          <w:highlight w:val="none"/>
        </w:rPr>
        <w:t>：不专门面向中小企业采购</w:t>
      </w:r>
    </w:p>
    <w:p w14:paraId="27870956">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、投标人的资格要求</w:t>
      </w:r>
    </w:p>
    <w:p w14:paraId="08D37F28">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.1法定条件：符合政府采购法第二十二条第一款规定的条件。</w:t>
      </w:r>
    </w:p>
    <w:p w14:paraId="6D8C24F2">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.2特定条件：</w:t>
      </w:r>
    </w:p>
    <w:p w14:paraId="635C9D9C">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合同包1、合同包2</w:t>
      </w:r>
      <w:r>
        <w:rPr>
          <w:rFonts w:hint="eastAsia" w:ascii="宋体" w:hAnsi="宋体" w:eastAsia="宋体" w:cs="宋体"/>
          <w:color w:val="auto"/>
          <w:sz w:val="24"/>
          <w:szCs w:val="24"/>
          <w:highlight w:val="none"/>
        </w:rPr>
        <w:t>：</w:t>
      </w:r>
    </w:p>
    <w:tbl>
      <w:tblPr>
        <w:tblStyle w:val="17"/>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04"/>
        <w:gridCol w:w="7659"/>
      </w:tblGrid>
      <w:tr w14:paraId="59DE9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4" w:type="pct"/>
          </w:tcPr>
          <w:p w14:paraId="236AEDD5">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3805" w:type="pct"/>
          </w:tcPr>
          <w:p w14:paraId="6929069E">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14:paraId="389D8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4" w:type="pct"/>
          </w:tcPr>
          <w:p w14:paraId="4FE959BC">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招标文件规定的其他资格证明文件（若有）</w:t>
            </w:r>
          </w:p>
        </w:tc>
        <w:tc>
          <w:tcPr>
            <w:tcW w:w="3805" w:type="pct"/>
          </w:tcPr>
          <w:p w14:paraId="1FB6ACFA">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提供《医疗器械经营企业许可证》或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注：所有资格证明文件复印件须在有效期内。</w:t>
            </w:r>
          </w:p>
        </w:tc>
      </w:tr>
    </w:tbl>
    <w:p w14:paraId="748FF8BE">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.3是否接受联合体投标：</w:t>
      </w:r>
    </w:p>
    <w:p w14:paraId="78756863">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合同包1、合同包2</w:t>
      </w:r>
      <w:r>
        <w:rPr>
          <w:rFonts w:hint="eastAsia" w:ascii="宋体" w:hAnsi="宋体" w:eastAsia="宋体" w:cs="宋体"/>
          <w:color w:val="auto"/>
          <w:sz w:val="24"/>
          <w:szCs w:val="24"/>
          <w:highlight w:val="none"/>
        </w:rPr>
        <w:t>：不接受</w:t>
      </w:r>
    </w:p>
    <w:p w14:paraId="01EA926C">
      <w:pPr>
        <w:pStyle w:val="23"/>
        <w:keepNext w:val="0"/>
        <w:keepLines w:val="0"/>
        <w:pageBreakBefore w:val="0"/>
        <w:widowControl/>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※根据上述资格要求，投标文件中应提交的“投标人的资格及资信证明文件”详见招标文件第四章。</w:t>
      </w:r>
    </w:p>
    <w:p w14:paraId="6E883243">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、招标文件的获取</w:t>
      </w:r>
    </w:p>
    <w:p w14:paraId="33A44035">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.1招标文件获取期限：详见招标公告或更正公告，若不一致，以更正公告为准。</w:t>
      </w:r>
    </w:p>
    <w:p w14:paraId="1C13BA2E">
      <w:pPr>
        <w:pStyle w:val="23"/>
        <w:keepNext w:val="0"/>
        <w:keepLines w:val="0"/>
        <w:pageBreakBefore w:val="0"/>
        <w:widowControl/>
        <w:kinsoku/>
        <w:wordWrap w:val="0"/>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.2在招标文件获取期限内，供应商可直接从《莆田市公共资源交易中心》（http://ggzyjy.xzfwzx.putian.gov.cn/）上下载招标文件。</w:t>
      </w:r>
    </w:p>
    <w:p w14:paraId="15DCD15E">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.3招标文件售价：0元。</w:t>
      </w:r>
    </w:p>
    <w:p w14:paraId="1C3E7E46">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、投标截止</w:t>
      </w:r>
    </w:p>
    <w:p w14:paraId="180C57A2">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.1、投标截止时间：详见招标公告或更正公告，若不一致，以更正公告为准。</w:t>
      </w:r>
    </w:p>
    <w:p w14:paraId="1A1F1203">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.2、投标人应在投标截止时间前按照莆田市公共交易中心网上公开信息系统设定的操作流程将电子投标文件上传至莆田市公共交易中心网上公开信息系统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将</w:t>
      </w:r>
      <w:r>
        <w:rPr>
          <w:rFonts w:hint="eastAsia" w:ascii="宋体" w:hAnsi="宋体" w:eastAsia="宋体" w:cs="宋体"/>
          <w:color w:val="auto"/>
          <w:sz w:val="24"/>
          <w:szCs w:val="24"/>
          <w:highlight w:val="none"/>
          <w:lang w:val="en-US" w:eastAsia="zh-CN"/>
        </w:rPr>
        <w:t>纸质</w:t>
      </w: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开标地点</w:t>
      </w:r>
      <w:r>
        <w:rPr>
          <w:rFonts w:hint="eastAsia" w:ascii="宋体" w:hAnsi="宋体" w:eastAsia="宋体" w:cs="宋体"/>
          <w:color w:val="auto"/>
          <w:sz w:val="24"/>
          <w:szCs w:val="24"/>
          <w:highlight w:val="none"/>
        </w:rPr>
        <w:t>，否则投标将被拒绝。</w:t>
      </w:r>
    </w:p>
    <w:p w14:paraId="57F6A548">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、开标时间及地点</w:t>
      </w:r>
    </w:p>
    <w:p w14:paraId="0C037088">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详见招标公告或更正公告，若不一致，以更正公告为准。</w:t>
      </w:r>
    </w:p>
    <w:p w14:paraId="318993B0">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、公告期限</w:t>
      </w:r>
    </w:p>
    <w:p w14:paraId="1DE65EA4">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.1、招标公告的公告期限：自《中国政府采购网》(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w:instrText>
      </w:r>
      <w:r>
        <w:rPr>
          <w:rFonts w:hint="eastAsia" w:ascii="宋体" w:hAnsi="宋体" w:eastAsia="宋体" w:cs="宋体"/>
          <w:color w:val="auto"/>
          <w:sz w:val="24"/>
          <w:szCs w:val="24"/>
          <w:highlight w:val="none"/>
        </w:rPr>
        <w:fldChar w:fldCharType="separate"/>
      </w:r>
      <w:r>
        <w:rPr>
          <w:rStyle w:val="21"/>
          <w:rFonts w:hint="eastAsia" w:ascii="宋体" w:hAnsi="宋体" w:eastAsia="宋体" w:cs="宋体"/>
          <w:color w:val="auto"/>
          <w:sz w:val="24"/>
          <w:szCs w:val="24"/>
          <w:highlight w:val="none"/>
          <w:u w:val="none"/>
        </w:rPr>
        <w:t>http://www.ccgp.gov.cn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)和《莆田市公共资源交易中心》</w:t>
      </w:r>
      <w:r>
        <w:rPr>
          <w:rStyle w:val="21"/>
          <w:rFonts w:hint="eastAsia" w:ascii="宋体" w:hAnsi="宋体" w:eastAsia="宋体" w:cs="宋体"/>
          <w:color w:val="auto"/>
          <w:sz w:val="24"/>
          <w:szCs w:val="24"/>
          <w:highlight w:val="none"/>
          <w:u w:val="none"/>
        </w:rPr>
        <w:t>（</w:t>
      </w:r>
      <w:r>
        <w:rPr>
          <w:rStyle w:val="21"/>
          <w:rFonts w:hint="eastAsia" w:ascii="宋体" w:hAnsi="宋体" w:eastAsia="宋体" w:cs="宋体"/>
          <w:color w:val="auto"/>
          <w:sz w:val="24"/>
          <w:szCs w:val="24"/>
          <w:highlight w:val="none"/>
          <w:u w:val="none"/>
          <w:lang w:eastAsia="zh-CN"/>
        </w:rPr>
        <w:t>http://ggzyjy.xzfwzx.putian.gov.cn/</w:t>
      </w:r>
      <w:r>
        <w:rPr>
          <w:rStyle w:val="21"/>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最先发布公告之日起5个工作日。</w:t>
      </w:r>
    </w:p>
    <w:p w14:paraId="31148F5E">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.2、招标文件公告期限：招标文件随同招标公告一并发布，其公告期限与招标公告的公告期限保持一致。</w:t>
      </w:r>
    </w:p>
    <w:p w14:paraId="3D94C48E">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投标须知</w:t>
      </w:r>
    </w:p>
    <w:p w14:paraId="68791C08">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.1投标人应通过《莆田市公共交易中心网》的公开信息系统注册账号（免费注册），用于本项目报名及提交网上投标文件，否则投标将被拒绝。</w:t>
      </w:r>
    </w:p>
    <w:p w14:paraId="33D4B138">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投标人必须提交网上投标文件，未上传网上投标文件或上传的投标文件不全的其投标文件无效，在开标前提交纸质投标文件以供存档；评标委员会只对网上投标文件进行评审。如系统原因不能上传投标文件或开标评标时无法正常进行的，则由代理机构上报监管部门决定是否启用提交的纸质投标文件进行评标。</w:t>
      </w:r>
    </w:p>
    <w:p w14:paraId="7EEFD0FD">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投标人的电子版投标文件由商务部分、技术部分与报价部分组成，在网上投标时必须报价并上传商务部分、技术部分投标文件，商务部分、技术部分投标文件中不得有报价部分，并且投标人须带CA现场解密，否则为无效投标。</w:t>
      </w:r>
    </w:p>
    <w:p w14:paraId="66DFE160">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w:t>
      </w:r>
      <w:r>
        <w:rPr>
          <w:rFonts w:hint="eastAsia" w:ascii="宋体" w:hAnsi="宋体" w:eastAsia="宋体" w:cs="宋体"/>
          <w:color w:val="auto"/>
          <w:sz w:val="24"/>
          <w:szCs w:val="24"/>
          <w:highlight w:val="none"/>
        </w:rPr>
        <w:t>本项目采用网上电子投标方式进行，只接受莆田市公共资源中心会员库中已审核通过会员的投标，未入库的潜在投标人请及时办理入库手续，具体操作详见“莆田市公共资源交易中心网-办事指南-供应商操作手册”。网上投标技术问题，若有疑问，可咨询电子招投标平台：江苏国泰新点软件有限公司（咨询电话：0594-2221219）。</w:t>
      </w:r>
    </w:p>
    <w:p w14:paraId="4A3D3416">
      <w:pPr>
        <w:pStyle w:val="23"/>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11、</w:t>
      </w:r>
      <w:r>
        <w:rPr>
          <w:rFonts w:hint="eastAsia" w:ascii="宋体" w:hAnsi="宋体" w:eastAsia="宋体" w:cs="宋体"/>
          <w:b/>
          <w:color w:val="auto"/>
          <w:sz w:val="24"/>
          <w:szCs w:val="24"/>
          <w:highlight w:val="none"/>
          <w:lang w:eastAsia="zh-CN"/>
        </w:rPr>
        <w:t>招标人</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莆田市第一医院</w:t>
      </w:r>
    </w:p>
    <w:p w14:paraId="21AA8E2D">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莆田市城厢区龙德井</w:t>
      </w:r>
    </w:p>
    <w:p w14:paraId="60E6C0A8">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lang w:eastAsia="zh-CN"/>
        </w:rPr>
        <w:t>351100</w:t>
      </w:r>
    </w:p>
    <w:p w14:paraId="1358F398">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陈</w:t>
      </w:r>
      <w:r>
        <w:rPr>
          <w:rFonts w:hint="eastAsia" w:ascii="宋体" w:hAnsi="宋体" w:eastAsia="宋体" w:cs="宋体"/>
          <w:color w:val="auto"/>
          <w:sz w:val="24"/>
          <w:szCs w:val="24"/>
          <w:highlight w:val="none"/>
          <w:lang w:eastAsia="zh-CN"/>
        </w:rPr>
        <w:t>先生</w:t>
      </w:r>
    </w:p>
    <w:p w14:paraId="0B082992">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0594-</w:t>
      </w:r>
      <w:r>
        <w:rPr>
          <w:rFonts w:hint="eastAsia" w:ascii="宋体" w:hAnsi="宋体" w:eastAsia="宋体" w:cs="宋体"/>
          <w:color w:val="auto"/>
          <w:sz w:val="24"/>
          <w:szCs w:val="24"/>
          <w:highlight w:val="none"/>
        </w:rPr>
        <w:t>6923273</w:t>
      </w:r>
    </w:p>
    <w:p w14:paraId="02EB9B4A">
      <w:pPr>
        <w:pStyle w:val="23"/>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12、代理机构：</w:t>
      </w:r>
      <w:r>
        <w:rPr>
          <w:rFonts w:hint="eastAsia" w:ascii="宋体" w:hAnsi="宋体" w:eastAsia="宋体" w:cs="宋体"/>
          <w:b/>
          <w:color w:val="auto"/>
          <w:sz w:val="24"/>
          <w:szCs w:val="24"/>
          <w:highlight w:val="none"/>
          <w:lang w:eastAsia="zh-CN"/>
        </w:rPr>
        <w:t>福建省福瑞工程招标有限公司</w:t>
      </w:r>
    </w:p>
    <w:p w14:paraId="569A2BED">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福建省福州市鼓楼区鼓西街道湖滨路66号中福西湖花园1#楼A区2层A店面</w:t>
      </w:r>
    </w:p>
    <w:p w14:paraId="5A8E7278">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lang w:eastAsia="zh-CN"/>
        </w:rPr>
        <w:t>35</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lang w:eastAsia="zh-CN"/>
        </w:rPr>
        <w:t>00</w:t>
      </w:r>
    </w:p>
    <w:p w14:paraId="4A17B6F4">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张先生</w:t>
      </w:r>
    </w:p>
    <w:p w14:paraId="60A8B827">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15205932918</w:t>
      </w:r>
    </w:p>
    <w:p w14:paraId="0F03387C">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p>
    <w:p w14:paraId="67C8856E">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附1：账户信息</w:t>
      </w:r>
    </w:p>
    <w:tbl>
      <w:tblPr>
        <w:tblStyle w:val="1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71"/>
      </w:tblGrid>
      <w:tr w14:paraId="39069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D9CA490">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投标保证金账户</w:t>
            </w:r>
          </w:p>
        </w:tc>
      </w:tr>
      <w:tr w14:paraId="2CCE9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69ED06C">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莆田分公司</w:t>
            </w:r>
          </w:p>
        </w:tc>
      </w:tr>
      <w:tr w14:paraId="249D7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98671B4">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开户银行：中国建设银行股份有限公司莆田城厢支行</w:t>
            </w:r>
          </w:p>
        </w:tc>
      </w:tr>
      <w:tr w14:paraId="0707A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F1D2B97">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银行账号：35001636507052525965。供应商应按照所投</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的投标保证金要求，缴交相应的投标保证金。</w:t>
            </w:r>
          </w:p>
        </w:tc>
      </w:tr>
      <w:tr w14:paraId="1DD25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CE8AC35">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w:t>
            </w:r>
          </w:p>
        </w:tc>
      </w:tr>
      <w:tr w14:paraId="7985A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C186B99">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1、投标人应认真核对账户信息，将投标保证金汇入以上账户，并自行承担因汇错投标保证金而产生的一切后果。</w:t>
            </w:r>
          </w:p>
          <w:p w14:paraId="58C533E2">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2、投标人在转账或电汇的凭证上应按照以下格式注明，以便核对：“（项目编号：***）的投标保证金”。</w:t>
            </w:r>
          </w:p>
        </w:tc>
      </w:tr>
    </w:tbl>
    <w:p w14:paraId="48D882D3">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附2：采购标的一览表</w:t>
      </w:r>
    </w:p>
    <w:p w14:paraId="06F889F7">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w:t>
      </w:r>
    </w:p>
    <w:p w14:paraId="39B130F3">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预算金额（元）: </w:t>
      </w:r>
      <w:r>
        <w:rPr>
          <w:rFonts w:hint="eastAsia" w:ascii="宋体" w:hAnsi="宋体" w:eastAsia="宋体" w:cs="宋体"/>
          <w:color w:val="auto"/>
          <w:sz w:val="24"/>
          <w:szCs w:val="24"/>
          <w:highlight w:val="none"/>
          <w:lang w:val="en-US" w:eastAsia="zh-CN"/>
        </w:rPr>
        <w:t>88</w:t>
      </w:r>
      <w:r>
        <w:rPr>
          <w:rFonts w:hint="eastAsia" w:ascii="宋体" w:hAnsi="宋体" w:eastAsia="宋体" w:cs="宋体"/>
          <w:color w:val="auto"/>
          <w:sz w:val="24"/>
          <w:szCs w:val="24"/>
          <w:highlight w:val="none"/>
        </w:rPr>
        <w:t>0000.00</w:t>
      </w:r>
    </w:p>
    <w:p w14:paraId="66116A6C">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最高限价（元）: </w:t>
      </w:r>
      <w:r>
        <w:rPr>
          <w:rFonts w:hint="eastAsia" w:ascii="宋体" w:hAnsi="宋体" w:eastAsia="宋体" w:cs="宋体"/>
          <w:color w:val="auto"/>
          <w:sz w:val="24"/>
          <w:szCs w:val="24"/>
          <w:highlight w:val="none"/>
          <w:lang w:val="en-US" w:eastAsia="zh-CN"/>
        </w:rPr>
        <w:t>88</w:t>
      </w:r>
      <w:r>
        <w:rPr>
          <w:rFonts w:hint="eastAsia" w:ascii="宋体" w:hAnsi="宋体" w:eastAsia="宋体" w:cs="宋体"/>
          <w:color w:val="auto"/>
          <w:sz w:val="24"/>
          <w:szCs w:val="24"/>
          <w:highlight w:val="none"/>
        </w:rPr>
        <w:t>0000.00</w:t>
      </w:r>
    </w:p>
    <w:p w14:paraId="609E421B">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保证金金额（元）: </w:t>
      </w:r>
      <w:r>
        <w:rPr>
          <w:rFonts w:hint="eastAsia" w:ascii="宋体" w:hAnsi="宋体" w:eastAsia="宋体" w:cs="宋体"/>
          <w:color w:val="auto"/>
          <w:sz w:val="24"/>
          <w:szCs w:val="24"/>
          <w:highlight w:val="none"/>
          <w:lang w:val="en-US" w:eastAsia="zh-CN"/>
        </w:rPr>
        <w:t>88</w:t>
      </w:r>
      <w:r>
        <w:rPr>
          <w:rFonts w:hint="eastAsia" w:ascii="宋体" w:hAnsi="宋体" w:eastAsia="宋体" w:cs="宋体"/>
          <w:color w:val="auto"/>
          <w:sz w:val="24"/>
          <w:szCs w:val="24"/>
          <w:highlight w:val="none"/>
        </w:rPr>
        <w:t>00.00</w:t>
      </w:r>
    </w:p>
    <w:tbl>
      <w:tblPr>
        <w:tblStyle w:val="17"/>
        <w:tblW w:w="498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0"/>
        <w:gridCol w:w="2053"/>
        <w:gridCol w:w="1076"/>
        <w:gridCol w:w="2045"/>
        <w:gridCol w:w="1211"/>
        <w:gridCol w:w="1251"/>
        <w:gridCol w:w="1361"/>
      </w:tblGrid>
      <w:tr w14:paraId="44CFBD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pct"/>
            <w:vAlign w:val="center"/>
          </w:tcPr>
          <w:p w14:paraId="6694B6E8">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w:t>
            </w:r>
            <w:r>
              <w:rPr>
                <w:rFonts w:hint="eastAsia" w:ascii="宋体" w:hAnsi="宋体" w:eastAsia="宋体" w:cs="宋体"/>
                <w:color w:val="auto"/>
                <w:sz w:val="24"/>
                <w:szCs w:val="24"/>
                <w:highlight w:val="none"/>
              </w:rPr>
              <w:t>号</w:t>
            </w:r>
          </w:p>
        </w:tc>
        <w:tc>
          <w:tcPr>
            <w:tcW w:w="1021" w:type="pct"/>
            <w:vAlign w:val="center"/>
          </w:tcPr>
          <w:p w14:paraId="359E38E6">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535" w:type="pct"/>
            <w:vAlign w:val="center"/>
          </w:tcPr>
          <w:p w14:paraId="32AB93CC">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17" w:type="pct"/>
            <w:vAlign w:val="center"/>
          </w:tcPr>
          <w:p w14:paraId="303C0805">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602" w:type="pct"/>
            <w:vAlign w:val="center"/>
          </w:tcPr>
          <w:p w14:paraId="664B1879">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622" w:type="pct"/>
            <w:vAlign w:val="center"/>
          </w:tcPr>
          <w:p w14:paraId="568D778B">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677" w:type="pct"/>
            <w:vAlign w:val="center"/>
          </w:tcPr>
          <w:p w14:paraId="3580FF69">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14:paraId="1DC41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pct"/>
            <w:vAlign w:val="center"/>
          </w:tcPr>
          <w:p w14:paraId="3A64A46B">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1021" w:type="pct"/>
            <w:vAlign w:val="center"/>
          </w:tcPr>
          <w:p w14:paraId="0877C064">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val="0"/>
                <w:bCs w:val="0"/>
                <w:color w:val="000000"/>
                <w:sz w:val="24"/>
                <w:szCs w:val="24"/>
                <w:lang w:val="en-US" w:eastAsia="zh-CN"/>
              </w:rPr>
              <w:t>多参数心电监护仪（一拖十）</w:t>
            </w:r>
          </w:p>
        </w:tc>
        <w:tc>
          <w:tcPr>
            <w:tcW w:w="535" w:type="pct"/>
            <w:vAlign w:val="center"/>
          </w:tcPr>
          <w:p w14:paraId="28C347BA">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.00</w:t>
            </w:r>
          </w:p>
        </w:tc>
        <w:tc>
          <w:tcPr>
            <w:tcW w:w="1017" w:type="pct"/>
            <w:vAlign w:val="center"/>
          </w:tcPr>
          <w:p w14:paraId="68177FB5">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880</w:t>
            </w:r>
            <w:r>
              <w:rPr>
                <w:rFonts w:hint="eastAsia" w:ascii="宋体" w:hAnsi="宋体" w:eastAsia="宋体" w:cs="宋体"/>
                <w:color w:val="auto"/>
                <w:sz w:val="24"/>
                <w:szCs w:val="24"/>
                <w:highlight w:val="none"/>
              </w:rPr>
              <w:t>000.00</w:t>
            </w:r>
          </w:p>
        </w:tc>
        <w:tc>
          <w:tcPr>
            <w:tcW w:w="602" w:type="pct"/>
            <w:vAlign w:val="center"/>
          </w:tcPr>
          <w:p w14:paraId="05040B15">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622" w:type="pct"/>
            <w:vAlign w:val="center"/>
          </w:tcPr>
          <w:p w14:paraId="5EDCECE1">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677" w:type="pct"/>
            <w:vAlign w:val="center"/>
          </w:tcPr>
          <w:p w14:paraId="696C1D53">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14:paraId="64A3F362">
      <w:pPr>
        <w:pStyle w:val="23"/>
        <w:rPr>
          <w:rFonts w:hint="eastAsia" w:eastAsiaTheme="minorEastAsia"/>
          <w:color w:val="auto"/>
          <w:highlight w:val="none"/>
          <w:lang w:eastAsia="zh-CN"/>
        </w:rPr>
      </w:pPr>
      <w:r>
        <w:rPr>
          <w:color w:val="auto"/>
          <w:highlight w:val="none"/>
        </w:rPr>
        <w:t xml:space="preserve"> </w:t>
      </w:r>
    </w:p>
    <w:p w14:paraId="539640C6">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60C1D86A">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预算金额（元）: </w:t>
      </w:r>
      <w:r>
        <w:rPr>
          <w:rFonts w:hint="eastAsia" w:ascii="宋体" w:hAnsi="宋体" w:eastAsia="宋体" w:cs="宋体"/>
          <w:color w:val="auto"/>
          <w:sz w:val="24"/>
          <w:szCs w:val="24"/>
          <w:highlight w:val="none"/>
          <w:lang w:val="en-US" w:eastAsia="zh-CN"/>
        </w:rPr>
        <w:t>1216</w:t>
      </w:r>
      <w:r>
        <w:rPr>
          <w:rFonts w:hint="eastAsia" w:ascii="宋体" w:hAnsi="宋体" w:eastAsia="宋体" w:cs="宋体"/>
          <w:color w:val="auto"/>
          <w:sz w:val="24"/>
          <w:szCs w:val="24"/>
          <w:highlight w:val="none"/>
        </w:rPr>
        <w:t>000.00</w:t>
      </w:r>
    </w:p>
    <w:p w14:paraId="1A453605">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最高限价（元）: </w:t>
      </w:r>
      <w:r>
        <w:rPr>
          <w:rFonts w:hint="eastAsia" w:ascii="宋体" w:hAnsi="宋体" w:eastAsia="宋体" w:cs="宋体"/>
          <w:color w:val="auto"/>
          <w:sz w:val="24"/>
          <w:szCs w:val="24"/>
          <w:highlight w:val="none"/>
          <w:lang w:val="en-US" w:eastAsia="zh-CN"/>
        </w:rPr>
        <w:t>1216</w:t>
      </w:r>
      <w:r>
        <w:rPr>
          <w:rFonts w:hint="eastAsia" w:ascii="宋体" w:hAnsi="宋体" w:eastAsia="宋体" w:cs="宋体"/>
          <w:color w:val="auto"/>
          <w:sz w:val="24"/>
          <w:szCs w:val="24"/>
          <w:highlight w:val="none"/>
        </w:rPr>
        <w:t>000.00</w:t>
      </w:r>
    </w:p>
    <w:p w14:paraId="1A636789">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保证金金额（元）: </w:t>
      </w:r>
      <w:r>
        <w:rPr>
          <w:rFonts w:hint="eastAsia" w:ascii="宋体" w:hAnsi="宋体" w:eastAsia="宋体" w:cs="宋体"/>
          <w:color w:val="auto"/>
          <w:sz w:val="24"/>
          <w:szCs w:val="24"/>
          <w:highlight w:val="none"/>
          <w:lang w:val="en-US" w:eastAsia="zh-CN"/>
        </w:rPr>
        <w:t>1216</w:t>
      </w:r>
      <w:r>
        <w:rPr>
          <w:rFonts w:hint="eastAsia" w:ascii="宋体" w:hAnsi="宋体" w:eastAsia="宋体" w:cs="宋体"/>
          <w:color w:val="auto"/>
          <w:sz w:val="24"/>
          <w:szCs w:val="24"/>
          <w:highlight w:val="none"/>
        </w:rPr>
        <w:t>0.00</w:t>
      </w:r>
    </w:p>
    <w:tbl>
      <w:tblPr>
        <w:tblStyle w:val="17"/>
        <w:tblW w:w="498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0"/>
        <w:gridCol w:w="2053"/>
        <w:gridCol w:w="1076"/>
        <w:gridCol w:w="2045"/>
        <w:gridCol w:w="1211"/>
        <w:gridCol w:w="1251"/>
        <w:gridCol w:w="1361"/>
      </w:tblGrid>
      <w:tr w14:paraId="10CD7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pct"/>
            <w:vAlign w:val="center"/>
          </w:tcPr>
          <w:p w14:paraId="6FA566A8">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w:t>
            </w:r>
            <w:r>
              <w:rPr>
                <w:rFonts w:hint="eastAsia" w:ascii="宋体" w:hAnsi="宋体" w:eastAsia="宋体" w:cs="宋体"/>
                <w:color w:val="auto"/>
                <w:sz w:val="24"/>
                <w:szCs w:val="24"/>
                <w:highlight w:val="none"/>
              </w:rPr>
              <w:t>号</w:t>
            </w:r>
          </w:p>
        </w:tc>
        <w:tc>
          <w:tcPr>
            <w:tcW w:w="1021" w:type="pct"/>
            <w:vAlign w:val="center"/>
          </w:tcPr>
          <w:p w14:paraId="563753D4">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535" w:type="pct"/>
            <w:vAlign w:val="center"/>
          </w:tcPr>
          <w:p w14:paraId="3F48F775">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17" w:type="pct"/>
            <w:vAlign w:val="center"/>
          </w:tcPr>
          <w:p w14:paraId="13551E8F">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602" w:type="pct"/>
            <w:vAlign w:val="center"/>
          </w:tcPr>
          <w:p w14:paraId="3F8E7A38">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622" w:type="pct"/>
            <w:vAlign w:val="center"/>
          </w:tcPr>
          <w:p w14:paraId="33ED845D">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677" w:type="pct"/>
            <w:vAlign w:val="center"/>
          </w:tcPr>
          <w:p w14:paraId="75124A70">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14:paraId="0C20E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vAlign w:val="center"/>
          </w:tcPr>
          <w:p w14:paraId="4E3FD529">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2-1</w:t>
            </w:r>
          </w:p>
        </w:tc>
        <w:tc>
          <w:tcPr>
            <w:tcW w:w="2053" w:type="dxa"/>
            <w:vAlign w:val="center"/>
          </w:tcPr>
          <w:p w14:paraId="69B6E26E">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吊塔</w:t>
            </w:r>
          </w:p>
        </w:tc>
        <w:tc>
          <w:tcPr>
            <w:tcW w:w="1076" w:type="dxa"/>
            <w:vAlign w:val="center"/>
          </w:tcPr>
          <w:p w14:paraId="2F0F5458">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.00</w:t>
            </w:r>
          </w:p>
        </w:tc>
        <w:tc>
          <w:tcPr>
            <w:tcW w:w="2045" w:type="dxa"/>
            <w:vAlign w:val="center"/>
          </w:tcPr>
          <w:p w14:paraId="2AE2C7A8">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580</w:t>
            </w:r>
            <w:r>
              <w:rPr>
                <w:rFonts w:hint="eastAsia" w:ascii="宋体" w:hAnsi="宋体" w:eastAsia="宋体" w:cs="宋体"/>
                <w:color w:val="auto"/>
                <w:sz w:val="24"/>
                <w:szCs w:val="24"/>
                <w:highlight w:val="none"/>
              </w:rPr>
              <w:t>000.00</w:t>
            </w:r>
          </w:p>
        </w:tc>
        <w:tc>
          <w:tcPr>
            <w:tcW w:w="1211" w:type="dxa"/>
            <w:vAlign w:val="center"/>
          </w:tcPr>
          <w:p w14:paraId="0F68EED8">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51" w:type="dxa"/>
            <w:vAlign w:val="center"/>
          </w:tcPr>
          <w:p w14:paraId="0FCDB534">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361" w:type="dxa"/>
            <w:vAlign w:val="center"/>
          </w:tcPr>
          <w:p w14:paraId="383DCFC6">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06AF5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pct"/>
            <w:vAlign w:val="center"/>
          </w:tcPr>
          <w:p w14:paraId="1F2AE11D">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2-2</w:t>
            </w:r>
          </w:p>
        </w:tc>
        <w:tc>
          <w:tcPr>
            <w:tcW w:w="1021" w:type="pct"/>
            <w:vAlign w:val="center"/>
          </w:tcPr>
          <w:p w14:paraId="36048AA6">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val="0"/>
                <w:bCs w:val="0"/>
                <w:color w:val="000000"/>
                <w:sz w:val="24"/>
                <w:szCs w:val="24"/>
                <w:lang w:val="en-US" w:eastAsia="zh-CN"/>
              </w:rPr>
              <w:t>医用电动病床</w:t>
            </w:r>
          </w:p>
        </w:tc>
        <w:tc>
          <w:tcPr>
            <w:tcW w:w="535" w:type="pct"/>
            <w:vAlign w:val="center"/>
          </w:tcPr>
          <w:p w14:paraId="3D5EC0B1">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.00</w:t>
            </w:r>
          </w:p>
        </w:tc>
        <w:tc>
          <w:tcPr>
            <w:tcW w:w="1017" w:type="pct"/>
            <w:vAlign w:val="center"/>
          </w:tcPr>
          <w:p w14:paraId="33758016">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636</w:t>
            </w:r>
            <w:r>
              <w:rPr>
                <w:rFonts w:hint="eastAsia" w:ascii="宋体" w:hAnsi="宋体" w:eastAsia="宋体" w:cs="宋体"/>
                <w:color w:val="auto"/>
                <w:sz w:val="24"/>
                <w:szCs w:val="24"/>
                <w:highlight w:val="none"/>
              </w:rPr>
              <w:t>000.00</w:t>
            </w:r>
          </w:p>
        </w:tc>
        <w:tc>
          <w:tcPr>
            <w:tcW w:w="602" w:type="pct"/>
            <w:vAlign w:val="center"/>
          </w:tcPr>
          <w:p w14:paraId="3E7DF9D9">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622" w:type="pct"/>
            <w:vAlign w:val="center"/>
          </w:tcPr>
          <w:p w14:paraId="5B57A78D">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677" w:type="pct"/>
            <w:vAlign w:val="center"/>
          </w:tcPr>
          <w:p w14:paraId="48B46B01">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14:paraId="56CE9914">
      <w:pPr>
        <w:pStyle w:val="23"/>
        <w:rPr>
          <w:color w:val="auto"/>
          <w:highlight w:val="none"/>
        </w:rPr>
      </w:pPr>
    </w:p>
    <w:p w14:paraId="7A7FA5BB">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b/>
          <w:color w:val="auto"/>
          <w:sz w:val="36"/>
          <w:highlight w:val="none"/>
        </w:rPr>
      </w:pPr>
    </w:p>
    <w:p w14:paraId="01107BDE">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b/>
          <w:color w:val="auto"/>
          <w:sz w:val="36"/>
          <w:highlight w:val="none"/>
        </w:rPr>
      </w:pPr>
    </w:p>
    <w:p w14:paraId="300B2D5A">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b/>
          <w:color w:val="auto"/>
          <w:sz w:val="36"/>
          <w:highlight w:val="none"/>
        </w:rPr>
      </w:pPr>
    </w:p>
    <w:p w14:paraId="14F0AC85">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b/>
          <w:color w:val="auto"/>
          <w:sz w:val="36"/>
          <w:highlight w:val="none"/>
        </w:rPr>
      </w:pPr>
    </w:p>
    <w:p w14:paraId="10B8F780">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b/>
          <w:color w:val="auto"/>
          <w:sz w:val="36"/>
          <w:highlight w:val="none"/>
        </w:rPr>
      </w:pPr>
    </w:p>
    <w:p w14:paraId="6274B46E">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color w:val="auto"/>
          <w:highlight w:val="none"/>
        </w:rPr>
      </w:pPr>
      <w:r>
        <w:rPr>
          <w:b/>
          <w:color w:val="auto"/>
          <w:sz w:val="36"/>
          <w:highlight w:val="none"/>
        </w:rPr>
        <w:t>第二章</w:t>
      </w:r>
      <w:r>
        <w:rPr>
          <w:rFonts w:hint="eastAsia"/>
          <w:b/>
          <w:color w:val="auto"/>
          <w:sz w:val="36"/>
          <w:highlight w:val="none"/>
          <w:lang w:val="en-US" w:eastAsia="zh-CN"/>
        </w:rPr>
        <w:t xml:space="preserve">  </w:t>
      </w:r>
      <w:r>
        <w:rPr>
          <w:b/>
          <w:color w:val="auto"/>
          <w:sz w:val="36"/>
          <w:highlight w:val="none"/>
        </w:rPr>
        <w:t>投标人须知前附表</w:t>
      </w:r>
    </w:p>
    <w:p w14:paraId="2C8D53C2">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color w:val="auto"/>
          <w:highlight w:val="none"/>
        </w:rPr>
      </w:pPr>
      <w:r>
        <w:rPr>
          <w:b/>
          <w:color w:val="auto"/>
          <w:sz w:val="28"/>
          <w:highlight w:val="none"/>
        </w:rPr>
        <w:t>一、投标人须知前附表1</w:t>
      </w:r>
    </w:p>
    <w:tbl>
      <w:tblPr>
        <w:tblStyle w:val="1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9"/>
        <w:gridCol w:w="1372"/>
        <w:gridCol w:w="7940"/>
      </w:tblGrid>
      <w:tr w14:paraId="2A6C5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3"/>
          </w:tcPr>
          <w:p w14:paraId="6FD7EC22">
            <w:pPr>
              <w:pStyle w:val="23"/>
              <w:keepNext w:val="0"/>
              <w:keepLines w:val="0"/>
              <w:pageBreakBefore w:val="0"/>
              <w:widowControl/>
              <w:kinsoku/>
              <w:overflowPunct/>
              <w:topLinePunct w:val="0"/>
              <w:autoSpaceDE/>
              <w:autoSpaceDN/>
              <w:bidi w:val="0"/>
              <w:adjustRightInd/>
              <w:snapToGrid/>
              <w:spacing w:line="33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特别提示：本表与招标文件对应章节的内容若不一致，以本表为准。</w:t>
            </w:r>
          </w:p>
        </w:tc>
      </w:tr>
      <w:tr w14:paraId="1C502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527234CE">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80" w:type="pct"/>
            <w:vAlign w:val="center"/>
          </w:tcPr>
          <w:p w14:paraId="121A0B1B">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招标文件（第三章）</w:t>
            </w:r>
          </w:p>
        </w:tc>
        <w:tc>
          <w:tcPr>
            <w:tcW w:w="3941" w:type="pct"/>
            <w:vAlign w:val="center"/>
          </w:tcPr>
          <w:p w14:paraId="1B9E699E">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6334C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57EBC816">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0" w:type="pct"/>
            <w:vAlign w:val="center"/>
          </w:tcPr>
          <w:p w14:paraId="19B88F67">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3941" w:type="pct"/>
          </w:tcPr>
          <w:p w14:paraId="03FB1941">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是否组织现场考察或召开开标前答疑会：</w:t>
            </w:r>
          </w:p>
          <w:p w14:paraId="5025380C">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合同包1、合同包2</w:t>
            </w:r>
            <w:r>
              <w:rPr>
                <w:rFonts w:hint="eastAsia" w:ascii="宋体" w:hAnsi="宋体" w:eastAsia="宋体" w:cs="宋体"/>
                <w:color w:val="auto"/>
                <w:sz w:val="24"/>
                <w:szCs w:val="24"/>
                <w:highlight w:val="none"/>
              </w:rPr>
              <w:t>：不组织</w:t>
            </w:r>
          </w:p>
        </w:tc>
      </w:tr>
      <w:tr w14:paraId="49553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0D31F247">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0" w:type="pct"/>
            <w:vAlign w:val="center"/>
          </w:tcPr>
          <w:p w14:paraId="551DF951">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p>
        </w:tc>
        <w:tc>
          <w:tcPr>
            <w:tcW w:w="3941" w:type="pct"/>
          </w:tcPr>
          <w:p w14:paraId="253FDB2D">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投标文件的份数：</w:t>
            </w:r>
          </w:p>
          <w:p w14:paraId="2C3BFDBC">
            <w:pPr>
              <w:pStyle w:val="23"/>
              <w:keepNext w:val="0"/>
              <w:keepLines w:val="0"/>
              <w:pageBreakBefore w:val="0"/>
              <w:widowControl/>
              <w:numPr>
                <w:ilvl w:val="0"/>
                <w:numId w:val="1"/>
              </w:numPr>
              <w:kinsoku/>
              <w:overflowPunct/>
              <w:topLinePunct w:val="0"/>
              <w:autoSpaceDE/>
              <w:autoSpaceDN/>
              <w:bidi w:val="0"/>
              <w:adjustRightInd/>
              <w:snapToGrid/>
              <w:spacing w:line="330" w:lineRule="exact"/>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纸质投标文件：正本</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rPr>
              <w:t>份，副本</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rPr>
              <w:t>份</w:t>
            </w:r>
            <w:r>
              <w:rPr>
                <w:rFonts w:hint="eastAsia" w:ascii="宋体" w:hAnsi="宋体" w:cs="宋体"/>
                <w:color w:val="auto"/>
                <w:sz w:val="24"/>
                <w:highlight w:val="none"/>
                <w:lang w:eastAsia="zh-CN"/>
              </w:rPr>
              <w:t>；</w:t>
            </w:r>
          </w:p>
          <w:p w14:paraId="64234678">
            <w:pPr>
              <w:pStyle w:val="23"/>
              <w:keepNext w:val="0"/>
              <w:keepLines w:val="0"/>
              <w:pageBreakBefore w:val="0"/>
              <w:widowControl/>
              <w:numPr>
                <w:ilvl w:val="0"/>
                <w:numId w:val="1"/>
              </w:numPr>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可读介质（</w:t>
            </w:r>
            <w:r>
              <w:rPr>
                <w:rFonts w:hint="eastAsia" w:ascii="宋体" w:hAnsi="宋体" w:eastAsia="宋体" w:cs="宋体"/>
                <w:color w:val="auto"/>
                <w:sz w:val="24"/>
                <w:szCs w:val="24"/>
                <w:highlight w:val="none"/>
                <w:lang w:eastAsia="zh-CN"/>
              </w:rPr>
              <w:t>U盘</w:t>
            </w:r>
            <w:r>
              <w:rPr>
                <w:rFonts w:hint="eastAsia" w:ascii="宋体" w:hAnsi="宋体" w:eastAsia="宋体" w:cs="宋体"/>
                <w:color w:val="auto"/>
                <w:sz w:val="24"/>
                <w:szCs w:val="24"/>
                <w:highlight w:val="none"/>
              </w:rPr>
              <w:t>）1份：投标人应将其上传至莆田市公共交易中心网上公开信息系统的电子投标文件在该可读介质中另存</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p w14:paraId="44A8AAD9">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）电子投标文件：详见投标人须知前附表2《关于电子招标投标活动的专门规定》。</w:t>
            </w:r>
          </w:p>
        </w:tc>
      </w:tr>
      <w:tr w14:paraId="0F731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11A86E10">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0" w:type="pct"/>
            <w:vAlign w:val="center"/>
          </w:tcPr>
          <w:p w14:paraId="69FA5C92">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w:t>
            </w:r>
          </w:p>
        </w:tc>
        <w:tc>
          <w:tcPr>
            <w:tcW w:w="3941" w:type="pct"/>
          </w:tcPr>
          <w:p w14:paraId="72A0C1AE">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将本项目的非主体、非关键性工作进行分包：</w:t>
            </w:r>
          </w:p>
          <w:p w14:paraId="746AF2E4">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合同包1、合同包2</w:t>
            </w:r>
            <w:r>
              <w:rPr>
                <w:rFonts w:hint="eastAsia" w:ascii="宋体" w:hAnsi="宋体" w:eastAsia="宋体" w:cs="宋体"/>
                <w:color w:val="auto"/>
                <w:sz w:val="24"/>
                <w:szCs w:val="24"/>
                <w:highlight w:val="none"/>
              </w:rPr>
              <w:t>：不允许合同分包</w:t>
            </w:r>
          </w:p>
        </w:tc>
      </w:tr>
      <w:tr w14:paraId="71807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133D61AA">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0" w:type="pct"/>
            <w:vAlign w:val="center"/>
          </w:tcPr>
          <w:p w14:paraId="229481F3">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10.8-（1）</w:t>
            </w:r>
          </w:p>
        </w:tc>
        <w:tc>
          <w:tcPr>
            <w:tcW w:w="3941" w:type="pct"/>
          </w:tcPr>
          <w:p w14:paraId="493A3225">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投标有效期：投标截止时间起90个日历日。</w:t>
            </w:r>
          </w:p>
        </w:tc>
      </w:tr>
      <w:tr w14:paraId="5E9B9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180D0C29">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0" w:type="pct"/>
            <w:vAlign w:val="center"/>
          </w:tcPr>
          <w:p w14:paraId="7BC99A6D">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3941" w:type="pct"/>
          </w:tcPr>
          <w:p w14:paraId="567E582C">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确定中标候选人名单：</w:t>
            </w:r>
          </w:p>
          <w:p w14:paraId="0096F101">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合同包1、合同包2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各</w:t>
            </w:r>
            <w:r>
              <w:rPr>
                <w:rFonts w:hint="eastAsia" w:ascii="宋体" w:hAnsi="宋体" w:eastAsia="宋体" w:cs="宋体"/>
                <w:color w:val="auto"/>
                <w:sz w:val="24"/>
                <w:szCs w:val="24"/>
                <w:highlight w:val="none"/>
              </w:rPr>
              <w:t>1名</w:t>
            </w:r>
          </w:p>
        </w:tc>
      </w:tr>
      <w:tr w14:paraId="32647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45E06FFF">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0" w:type="pct"/>
            <w:vAlign w:val="center"/>
          </w:tcPr>
          <w:p w14:paraId="336BC702">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3941" w:type="pct"/>
          </w:tcPr>
          <w:p w14:paraId="7C635AE9">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的确定（以</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为单位）：</w:t>
            </w:r>
          </w:p>
          <w:p w14:paraId="5607C396">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应在政府采购招投标管理办法规定的时限内确定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w:t>
            </w:r>
          </w:p>
          <w:p w14:paraId="1803E097">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（2）若出现中标候选人并列情形，则按照下列方式确定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w:t>
            </w:r>
          </w:p>
          <w:p w14:paraId="3DE7FEE8">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①招标文件规定的方式：</w:t>
            </w:r>
          </w:p>
          <w:p w14:paraId="72BAD0ED">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若有相同的最高得分且投标报价相同的，则按技术部分得分从高到低顺序进行排列，技术部分得分最高的投标人将被排序在前。</w:t>
            </w:r>
          </w:p>
          <w:p w14:paraId="705FF0C5">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②若本款第①点规定方式为“无”，则按照下列方式确定：</w:t>
            </w:r>
          </w:p>
          <w:p w14:paraId="612ACA26">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4E26B2DE">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③若本款第①、②点规定方式均为“无”，则按照下列方式确定：随机抽取。</w:t>
            </w:r>
          </w:p>
          <w:p w14:paraId="03122DA9">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（3）本项目确定的</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家数：</w:t>
            </w:r>
          </w:p>
          <w:p w14:paraId="0E7EB079">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合同包1、合同包2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各</w:t>
            </w:r>
            <w:r>
              <w:rPr>
                <w:rFonts w:hint="eastAsia" w:ascii="宋体" w:hAnsi="宋体" w:eastAsia="宋体" w:cs="宋体"/>
                <w:color w:val="auto"/>
                <w:sz w:val="24"/>
                <w:szCs w:val="24"/>
                <w:highlight w:val="none"/>
              </w:rPr>
              <w:t>1名</w:t>
            </w:r>
          </w:p>
        </w:tc>
      </w:tr>
      <w:tr w14:paraId="468C2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637898FC">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0" w:type="pct"/>
            <w:vAlign w:val="center"/>
          </w:tcPr>
          <w:p w14:paraId="779601A1">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3941" w:type="pct"/>
          </w:tcPr>
          <w:p w14:paraId="4E6F99EA">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合同签订时限：自中标通知书发出之日起30个日历日内。</w:t>
            </w:r>
          </w:p>
        </w:tc>
      </w:tr>
      <w:tr w14:paraId="1E5C2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756F0951">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0" w:type="pct"/>
            <w:vAlign w:val="center"/>
          </w:tcPr>
          <w:p w14:paraId="5F561072">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15.1-（2）</w:t>
            </w:r>
          </w:p>
        </w:tc>
        <w:tc>
          <w:tcPr>
            <w:tcW w:w="3941" w:type="pct"/>
          </w:tcPr>
          <w:p w14:paraId="3F838996">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质疑函原件应采用下列方式提交：书面形式。</w:t>
            </w:r>
          </w:p>
        </w:tc>
      </w:tr>
      <w:tr w14:paraId="0F308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7726B049">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80" w:type="pct"/>
            <w:vAlign w:val="center"/>
          </w:tcPr>
          <w:p w14:paraId="7D7419F0">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w:t>
            </w:r>
          </w:p>
        </w:tc>
        <w:tc>
          <w:tcPr>
            <w:tcW w:w="3941" w:type="pct"/>
          </w:tcPr>
          <w:p w14:paraId="56B2EC26">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招标文件的质疑</w:t>
            </w:r>
          </w:p>
          <w:p w14:paraId="7A9CD014">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（1）潜在投标人可在质疑时效期间内对招标文件以书面形式提出质疑。</w:t>
            </w:r>
          </w:p>
          <w:p w14:paraId="52CD3131">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（2）质疑时效期间：应在依法获取招标文件之日起7个工作日内向</w:t>
            </w:r>
            <w:r>
              <w:rPr>
                <w:rFonts w:hint="eastAsia" w:ascii="宋体" w:hAnsi="宋体"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提出，依法获取招标文件的时间以莆田市公共交易中心网上公开信息系统记载的为准。</w:t>
            </w:r>
          </w:p>
          <w:p w14:paraId="18DABC11">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※除上述规定外，对招标文件提出的质疑还应符合招标文件第三章第15.1条的有关规定。</w:t>
            </w:r>
          </w:p>
        </w:tc>
      </w:tr>
      <w:tr w14:paraId="6B611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49344FCB">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80" w:type="pct"/>
            <w:vAlign w:val="center"/>
          </w:tcPr>
          <w:p w14:paraId="68E77476">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3941" w:type="pct"/>
          </w:tcPr>
          <w:p w14:paraId="2F1DA875">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监督管理部门：莆田市卫生健康委员会、莆田市财政局（仅限依法进行政府采购的货物或服务类项目）。</w:t>
            </w:r>
          </w:p>
        </w:tc>
      </w:tr>
      <w:tr w14:paraId="797D7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61826EB1">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80" w:type="pct"/>
            <w:vAlign w:val="center"/>
          </w:tcPr>
          <w:p w14:paraId="56CA3785">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3941" w:type="pct"/>
          </w:tcPr>
          <w:p w14:paraId="32A0AE20">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财政部和福建省财政厅指定的政府采购信息发布媒体（以下简称：“指定媒体”）：</w:t>
            </w:r>
          </w:p>
          <w:p w14:paraId="223B0873">
            <w:pPr>
              <w:pStyle w:val="23"/>
              <w:keepNext w:val="0"/>
              <w:keepLines w:val="0"/>
              <w:pageBreakBefore w:val="0"/>
              <w:widowControl/>
              <w:kinsoku/>
              <w:wordWrap w:val="0"/>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（1）中国政府采购网，网址www.ccgp.gov.cn。</w:t>
            </w:r>
          </w:p>
          <w:p w14:paraId="5E8D3BA3">
            <w:pPr>
              <w:pStyle w:val="23"/>
              <w:keepNext w:val="0"/>
              <w:keepLines w:val="0"/>
              <w:pageBreakBefore w:val="0"/>
              <w:widowControl/>
              <w:kinsoku/>
              <w:wordWrap w:val="0"/>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（2）莆田市公共交易中心网，网址</w:t>
            </w:r>
            <w:r>
              <w:rPr>
                <w:rStyle w:val="21"/>
                <w:rFonts w:hint="eastAsia" w:ascii="宋体" w:hAnsi="宋体" w:eastAsia="宋体" w:cs="宋体"/>
                <w:color w:val="auto"/>
                <w:sz w:val="24"/>
                <w:szCs w:val="24"/>
                <w:highlight w:val="none"/>
                <w:u w:val="none"/>
                <w:lang w:eastAsia="zh-CN"/>
              </w:rPr>
              <w:t>http://ggzyjy.xzfwzx.putian.gov.cn</w:t>
            </w:r>
            <w:r>
              <w:rPr>
                <w:rFonts w:hint="eastAsia" w:ascii="宋体" w:hAnsi="宋体" w:eastAsia="宋体" w:cs="宋体"/>
                <w:color w:val="auto"/>
                <w:sz w:val="24"/>
                <w:szCs w:val="24"/>
                <w:highlight w:val="none"/>
              </w:rPr>
              <w:t>。</w:t>
            </w:r>
          </w:p>
          <w:p w14:paraId="623E20EE">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※若出现上述指定媒体信息不一致情形，应以莆田市公共交易中心网发布的为准。</w:t>
            </w:r>
          </w:p>
        </w:tc>
      </w:tr>
      <w:tr w14:paraId="64311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03D49F28">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80" w:type="pct"/>
            <w:vAlign w:val="center"/>
          </w:tcPr>
          <w:p w14:paraId="06F29F96">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3941" w:type="pct"/>
          </w:tcPr>
          <w:p w14:paraId="317CB2D8">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w:t>
            </w:r>
          </w:p>
          <w:p w14:paraId="4A1CFC51">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(1)本项目代理服务费：</w:t>
            </w:r>
          </w:p>
          <w:p w14:paraId="5DCF3D1A">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本项目收取代理服务费</w:t>
            </w:r>
          </w:p>
          <w:p w14:paraId="04152081">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代理服务费用收取对象：中标供应商</w:t>
            </w:r>
          </w:p>
          <w:p w14:paraId="18F1F29C">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代理服务费收费标准：</w:t>
            </w:r>
            <w:r>
              <w:rPr>
                <w:rFonts w:hint="eastAsia" w:ascii="宋体" w:hAnsi="宋体" w:cs="宋体"/>
                <w:color w:val="auto"/>
                <w:sz w:val="24"/>
                <w:szCs w:val="24"/>
                <w:highlight w:val="none"/>
              </w:rPr>
              <w:t>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收费标准：</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在</w:t>
            </w:r>
            <w:r>
              <w:rPr>
                <w:rFonts w:hint="eastAsia" w:ascii="宋体"/>
                <w:color w:val="auto"/>
                <w:sz w:val="24"/>
                <w:highlight w:val="none"/>
                <w:lang w:val="en-US" w:eastAsia="zh-CN"/>
              </w:rPr>
              <w:t>50（含）</w:t>
            </w:r>
            <w:r>
              <w:rPr>
                <w:rFonts w:hint="eastAsia" w:ascii="宋体"/>
                <w:color w:val="auto"/>
                <w:sz w:val="24"/>
                <w:highlight w:val="none"/>
              </w:rPr>
              <w:t>万元人民币以内的：按</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的</w:t>
            </w:r>
            <w:r>
              <w:rPr>
                <w:rFonts w:hint="eastAsia" w:ascii="宋体"/>
                <w:color w:val="auto"/>
                <w:sz w:val="24"/>
                <w:highlight w:val="none"/>
                <w:lang w:val="en-US" w:eastAsia="zh-CN"/>
              </w:rPr>
              <w:t>0.8%</w:t>
            </w:r>
            <w:r>
              <w:rPr>
                <w:rFonts w:hint="eastAsia" w:ascii="宋体"/>
                <w:color w:val="auto"/>
                <w:sz w:val="24"/>
                <w:highlight w:val="none"/>
              </w:rPr>
              <w:t>计取</w:t>
            </w:r>
            <w:r>
              <w:rPr>
                <w:rFonts w:hint="eastAsia" w:ascii="宋体"/>
                <w:color w:val="auto"/>
                <w:sz w:val="24"/>
                <w:highlight w:val="none"/>
                <w:lang w:eastAsia="zh-CN"/>
              </w:rPr>
              <w:t>；</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在</w:t>
            </w:r>
            <w:r>
              <w:rPr>
                <w:rFonts w:hint="eastAsia" w:ascii="宋体"/>
                <w:color w:val="auto"/>
                <w:sz w:val="24"/>
                <w:highlight w:val="none"/>
                <w:lang w:val="en-US" w:eastAsia="zh-CN"/>
              </w:rPr>
              <w:t>50</w:t>
            </w:r>
            <w:r>
              <w:rPr>
                <w:rFonts w:hint="eastAsia" w:ascii="宋体"/>
                <w:color w:val="auto"/>
                <w:sz w:val="24"/>
                <w:highlight w:val="none"/>
              </w:rPr>
              <w:t>-</w:t>
            </w:r>
            <w:r>
              <w:rPr>
                <w:rFonts w:hint="eastAsia" w:ascii="宋体"/>
                <w:color w:val="auto"/>
                <w:sz w:val="24"/>
                <w:highlight w:val="none"/>
                <w:lang w:val="en-US" w:eastAsia="zh-CN"/>
              </w:rPr>
              <w:t>100（含）</w:t>
            </w:r>
            <w:r>
              <w:rPr>
                <w:rFonts w:hint="eastAsia" w:ascii="宋体"/>
                <w:color w:val="auto"/>
                <w:sz w:val="24"/>
                <w:highlight w:val="none"/>
              </w:rPr>
              <w:t>万元人民币以内的：按</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lang w:val="en-US" w:eastAsia="zh-CN"/>
              </w:rPr>
              <w:t>0.5</w:t>
            </w:r>
            <w:r>
              <w:rPr>
                <w:rFonts w:hint="eastAsia" w:ascii="宋体"/>
                <w:color w:val="auto"/>
                <w:sz w:val="24"/>
                <w:highlight w:val="none"/>
              </w:rPr>
              <w:t>%计取</w:t>
            </w:r>
            <w:r>
              <w:rPr>
                <w:rFonts w:hint="eastAsia" w:ascii="宋体"/>
                <w:color w:val="auto"/>
                <w:sz w:val="24"/>
                <w:highlight w:val="none"/>
                <w:lang w:eastAsia="zh-CN"/>
              </w:rPr>
              <w:t>；</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在</w:t>
            </w:r>
            <w:r>
              <w:rPr>
                <w:rFonts w:hint="eastAsia" w:ascii="宋体"/>
                <w:color w:val="auto"/>
                <w:sz w:val="24"/>
                <w:highlight w:val="none"/>
                <w:lang w:val="en-US" w:eastAsia="zh-CN"/>
              </w:rPr>
              <w:t>100</w:t>
            </w:r>
            <w:r>
              <w:rPr>
                <w:rFonts w:hint="eastAsia" w:ascii="宋体"/>
                <w:color w:val="auto"/>
                <w:sz w:val="24"/>
                <w:highlight w:val="none"/>
                <w:lang w:eastAsia="zh-CN"/>
              </w:rPr>
              <w:t>（</w:t>
            </w:r>
            <w:r>
              <w:rPr>
                <w:rFonts w:hint="eastAsia" w:ascii="宋体"/>
                <w:color w:val="auto"/>
                <w:sz w:val="24"/>
                <w:highlight w:val="none"/>
                <w:lang w:val="en-US" w:eastAsia="zh-CN"/>
              </w:rPr>
              <w:t>含</w:t>
            </w:r>
            <w:r>
              <w:rPr>
                <w:rFonts w:hint="eastAsia" w:ascii="宋体"/>
                <w:color w:val="auto"/>
                <w:sz w:val="24"/>
                <w:highlight w:val="none"/>
                <w:lang w:eastAsia="zh-CN"/>
              </w:rPr>
              <w:t>）</w:t>
            </w:r>
            <w:r>
              <w:rPr>
                <w:rFonts w:hint="eastAsia" w:ascii="宋体"/>
                <w:color w:val="auto"/>
                <w:sz w:val="24"/>
                <w:highlight w:val="none"/>
              </w:rPr>
              <w:t>万元人民币以</w:t>
            </w:r>
            <w:r>
              <w:rPr>
                <w:rFonts w:hint="eastAsia" w:ascii="宋体"/>
                <w:color w:val="auto"/>
                <w:sz w:val="24"/>
                <w:highlight w:val="none"/>
                <w:lang w:val="en-US" w:eastAsia="zh-CN"/>
              </w:rPr>
              <w:t>上</w:t>
            </w:r>
            <w:r>
              <w:rPr>
                <w:rFonts w:hint="eastAsia" w:ascii="宋体"/>
                <w:color w:val="auto"/>
                <w:sz w:val="24"/>
                <w:highlight w:val="none"/>
              </w:rPr>
              <w:t>的</w:t>
            </w:r>
            <w:r>
              <w:rPr>
                <w:rFonts w:hint="eastAsia" w:ascii="宋体"/>
                <w:color w:val="auto"/>
                <w:sz w:val="24"/>
                <w:highlight w:val="none"/>
                <w:lang w:eastAsia="zh-CN"/>
              </w:rPr>
              <w:t>：</w:t>
            </w:r>
            <w:r>
              <w:rPr>
                <w:rFonts w:hint="eastAsia" w:ascii="宋体"/>
                <w:color w:val="auto"/>
                <w:sz w:val="24"/>
                <w:highlight w:val="none"/>
              </w:rPr>
              <w:t>按</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的</w:t>
            </w:r>
            <w:r>
              <w:rPr>
                <w:rFonts w:hint="eastAsia" w:ascii="宋体"/>
                <w:color w:val="auto"/>
                <w:sz w:val="24"/>
                <w:highlight w:val="none"/>
                <w:lang w:val="en-US" w:eastAsia="zh-CN"/>
              </w:rPr>
              <w:t>0.3</w:t>
            </w:r>
            <w:r>
              <w:rPr>
                <w:rFonts w:hint="eastAsia" w:ascii="宋体"/>
                <w:color w:val="auto"/>
                <w:sz w:val="24"/>
                <w:highlight w:val="none"/>
              </w:rPr>
              <w:t>%计取</w:t>
            </w:r>
            <w:r>
              <w:rPr>
                <w:rFonts w:hint="eastAsia" w:ascii="宋体" w:hAnsi="宋体" w:cs="宋体"/>
                <w:color w:val="auto"/>
                <w:sz w:val="24"/>
                <w:szCs w:val="24"/>
                <w:highlight w:val="none"/>
                <w:lang w:eastAsia="zh-CN"/>
              </w:rPr>
              <w:t>；</w:t>
            </w:r>
            <w:r>
              <w:rPr>
                <w:rFonts w:hint="eastAsia" w:ascii="宋体" w:hAnsi="宋体" w:eastAsia="宋体" w:cs="宋体"/>
                <w:b w:val="0"/>
                <w:bCs/>
                <w:color w:val="auto"/>
                <w:sz w:val="24"/>
                <w:szCs w:val="24"/>
                <w:highlight w:val="none"/>
              </w:rPr>
              <w:t>招标代理服务费</w:t>
            </w:r>
            <w:r>
              <w:rPr>
                <w:rFonts w:hint="eastAsia" w:ascii="宋体" w:hAnsi="宋体" w:cs="宋体"/>
                <w:color w:val="auto"/>
                <w:sz w:val="24"/>
                <w:szCs w:val="24"/>
                <w:highlight w:val="none"/>
                <w:lang w:val="en-US" w:eastAsia="zh-CN"/>
              </w:rPr>
              <w:t>不足5000元，按5000元计取</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注：a、按</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费率计算的收费为招标代理服务全过程的收费基准价格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b、招标代理服务收费按差额定率累进法计算。</w:t>
            </w:r>
            <w:r>
              <w:rPr>
                <w:rFonts w:hint="eastAsia" w:ascii="宋体" w:hAnsi="宋体" w:cs="宋体"/>
                <w:color w:val="auto"/>
                <w:sz w:val="24"/>
                <w:highlight w:val="none"/>
              </w:rPr>
              <w:t>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各合同包的</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在领取中标通知书前，以转账或汇款方式</w:t>
            </w:r>
            <w:r>
              <w:rPr>
                <w:rFonts w:hint="eastAsia" w:ascii="宋体" w:hAnsi="宋体" w:eastAsia="宋体" w:cs="宋体"/>
                <w:color w:val="auto"/>
                <w:sz w:val="24"/>
                <w:szCs w:val="24"/>
                <w:highlight w:val="none"/>
                <w:lang w:val="en-US" w:eastAsia="zh-CN"/>
              </w:rPr>
              <w:t>一次性付清</w:t>
            </w:r>
            <w:r>
              <w:rPr>
                <w:rFonts w:hint="eastAsia" w:ascii="宋体" w:hAnsi="宋体" w:eastAsia="宋体" w:cs="宋体"/>
                <w:color w:val="auto"/>
                <w:sz w:val="24"/>
                <w:szCs w:val="24"/>
                <w:highlight w:val="none"/>
              </w:rPr>
              <w:t>，请投标人报价时予以充分考虑。招标代理服务费缴纳账户信息：账户名：</w:t>
            </w:r>
            <w:r>
              <w:rPr>
                <w:rFonts w:hint="eastAsia" w:asciiTheme="minorEastAsia" w:hAnsiTheme="minorEastAsia" w:cstheme="minorEastAsia"/>
                <w:b w:val="0"/>
                <w:bCs/>
                <w:color w:val="auto"/>
                <w:sz w:val="24"/>
                <w:szCs w:val="24"/>
                <w:lang w:eastAsia="zh-CN"/>
              </w:rPr>
              <w:t>福建省福瑞工程招标有限公司</w:t>
            </w:r>
            <w:r>
              <w:rPr>
                <w:rFonts w:hint="eastAsia" w:ascii="宋体" w:hAnsi="宋体" w:eastAsia="宋体" w:cs="宋体"/>
                <w:color w:val="auto"/>
                <w:sz w:val="24"/>
                <w:szCs w:val="24"/>
                <w:highlight w:val="none"/>
              </w:rPr>
              <w:t>莆田分公司</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highlight w:val="none"/>
              </w:rPr>
              <w:t>账号：</w:t>
            </w:r>
            <w:r>
              <w:rPr>
                <w:rFonts w:hint="eastAsia" w:asciiTheme="minorEastAsia" w:hAnsiTheme="minorEastAsia" w:cstheme="minorEastAsia"/>
                <w:sz w:val="24"/>
                <w:szCs w:val="24"/>
                <w:highlight w:val="none"/>
                <w:lang w:eastAsia="zh-CN"/>
              </w:rPr>
              <w:t>35001636507052525965</w:t>
            </w:r>
            <w:r>
              <w:rPr>
                <w:rFonts w:hint="eastAsia" w:asciiTheme="minorEastAsia" w:hAnsiTheme="minorEastAsia" w:eastAsiaTheme="minorEastAsia" w:cstheme="minorEastAsia"/>
                <w:b w:val="0"/>
                <w:bCs/>
                <w:color w:val="auto"/>
                <w:sz w:val="24"/>
                <w:szCs w:val="24"/>
                <w:highlight w:val="none"/>
              </w:rPr>
              <w:t>，开户行：</w:t>
            </w:r>
            <w:r>
              <w:rPr>
                <w:rFonts w:hint="eastAsia" w:asciiTheme="minorEastAsia" w:hAnsiTheme="minorEastAsia" w:cstheme="minorEastAsia"/>
                <w:sz w:val="24"/>
                <w:szCs w:val="24"/>
                <w:highlight w:val="none"/>
                <w:lang w:eastAsia="zh-CN"/>
              </w:rPr>
              <w:t>中国建设银行股份有限公司莆田城厢支行</w:t>
            </w:r>
            <w:r>
              <w:rPr>
                <w:rFonts w:hint="eastAsia" w:ascii="宋体" w:hAnsi="宋体" w:eastAsia="宋体" w:cs="宋体"/>
                <w:color w:val="auto"/>
                <w:sz w:val="24"/>
                <w:szCs w:val="24"/>
                <w:highlight w:val="none"/>
              </w:rPr>
              <w:t>。</w:t>
            </w:r>
          </w:p>
          <w:p w14:paraId="3EFB20A9">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(2)其他：</w:t>
            </w:r>
          </w:p>
          <w:p w14:paraId="2E16EE99">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标人在递交质疑函时除应提供本招标文件规定的相关材料外，还须提供莆田市公共交易中心网上公开信息系统本项目的报名截图复印件，否则递交的质疑函将不予受理。在法定质疑期内质疑人须一次性提出针对同一采购程序环节的质疑，二（多）次质疑不予受理。 2、因特殊情况享受缓缴或免缴社保、税款的企业，无法提供相关社保、税收缴纳证明材料的，提供有关情况说明视同社保、税收缴纳证明材料提供完整。 3、投标人针对招标文件中一般资格证明文件“财务状况报告”若选择提供资信证明复印件的，无需提供其开户（基本存款账户）许可证复印件，若此项规定与招标文件其他部分有矛盾的，以此项规定为准。 4、招标文件中要求提供的所有证明材料，供应商在提供时若有注明复印件无效（招标文件有特别说明的除外），投标供应商应在对应的投标文件中提供原件扫描件上传电子投标系统进行投标。证明材料必须齐全，如有多页的必须全部上传（含：封面、正文、最后一页等），证明材料不齐全导致的后果由供应商自行承担责任[含：</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（评审专家）或资格审查小组作出对投标供应商不利的判断]。 5、</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中所有证明材料若有注明仅供内部参考或内部使用或不对外等相同意思表述的，则证明材料无效。招标文件若有要求提供国家认可的具备检测资质的检测机构出具有效的检测报告，该报告是指符合《检验检测机构资质认定管理办法》的检测机构出具的有效检测报告。</w:t>
            </w:r>
          </w:p>
        </w:tc>
      </w:tr>
      <w:tr w14:paraId="4DC69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8" w:type="pct"/>
            <w:gridSpan w:val="2"/>
            <w:vAlign w:val="center"/>
          </w:tcPr>
          <w:p w14:paraId="0357C73A">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3941" w:type="pct"/>
          </w:tcPr>
          <w:p w14:paraId="004421E9">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后有投标人须知前附表2，请勿遗漏。</w:t>
            </w:r>
          </w:p>
        </w:tc>
      </w:tr>
    </w:tbl>
    <w:p w14:paraId="6079849A">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b/>
          <w:color w:val="auto"/>
          <w:sz w:val="28"/>
          <w:highlight w:val="none"/>
        </w:rPr>
      </w:pPr>
    </w:p>
    <w:p w14:paraId="6C76531C">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b/>
          <w:color w:val="auto"/>
          <w:sz w:val="28"/>
          <w:highlight w:val="none"/>
        </w:rPr>
      </w:pPr>
      <w:r>
        <w:rPr>
          <w:b/>
          <w:color w:val="auto"/>
          <w:sz w:val="28"/>
          <w:highlight w:val="none"/>
        </w:rPr>
        <w:t>二、投标人须知前附表2</w:t>
      </w:r>
    </w:p>
    <w:tbl>
      <w:tblPr>
        <w:tblStyle w:val="1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8"/>
        <w:gridCol w:w="9273"/>
      </w:tblGrid>
      <w:tr w14:paraId="32100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2"/>
          </w:tcPr>
          <w:p w14:paraId="74504319">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关于电子招标投标活动的专门规定</w:t>
            </w:r>
          </w:p>
        </w:tc>
      </w:tr>
      <w:tr w14:paraId="648BC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6" w:type="pct"/>
          </w:tcPr>
          <w:p w14:paraId="43868932">
            <w:pPr>
              <w:pStyle w:val="2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603" w:type="pct"/>
          </w:tcPr>
          <w:p w14:paraId="31666542">
            <w:pPr>
              <w:pStyle w:val="2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4B44E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6" w:type="pct"/>
          </w:tcPr>
          <w:p w14:paraId="5000C7D8">
            <w:pPr>
              <w:pStyle w:val="2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603" w:type="pct"/>
          </w:tcPr>
          <w:p w14:paraId="36522268">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（1）电子招标投标活动的专门规定适用本项目电子招标投标活动。</w:t>
            </w:r>
          </w:p>
          <w:p w14:paraId="521B0B48">
            <w:pPr>
              <w:pStyle w:val="23"/>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（2）将招标文件</w:t>
            </w:r>
            <w:r>
              <w:rPr>
                <w:rFonts w:hint="eastAsia" w:ascii="宋体" w:hAnsi="宋体" w:eastAsia="宋体" w:cs="宋体"/>
                <w:color w:val="auto"/>
                <w:sz w:val="24"/>
                <w:szCs w:val="24"/>
                <w:highlight w:val="none"/>
                <w:lang w:eastAsia="zh-CN"/>
              </w:rPr>
              <w:t>：</w:t>
            </w:r>
          </w:p>
          <w:p w14:paraId="7F6D0D33">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F753135">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的内容修正为下列内容：</w:t>
            </w:r>
          </w:p>
          <w:p w14:paraId="399AD5B9">
            <w:pPr>
              <w:pStyle w:val="23"/>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w:t>
            </w:r>
          </w:p>
          <w:p w14:paraId="70BB7C92">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后适用本项目的电子招标投标活动。</w:t>
            </w:r>
          </w:p>
          <w:p w14:paraId="2D301517">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14:paraId="3420169E">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①电子招标投标活动的具体操作流程以莆田市公共交易中心网上公开信息系统设定的为准。</w:t>
            </w:r>
          </w:p>
          <w:p w14:paraId="4402DE51">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②关于电子投标文件：</w:t>
            </w:r>
          </w:p>
          <w:p w14:paraId="3344EDF0">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a.投标人应按照莆田市公共交易中心网上公开信息系统设定的评审节点编制电子投标文件，否则资格审查小组、评标委员会将按照不利于投标人的内容进行认定。</w:t>
            </w:r>
          </w:p>
          <w:p w14:paraId="726D9D15">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应在投标截止时间前按照莆田市公共交易中心网上公开信息系统设定的操作流程将电子投标文件1份上传至莆田市公共交易中心网上公开信息系统。电子投标文件的分项报价一览表、投标客户端的分项报价一览表应保持一致，并以投标客户端的分项报价一览表为准。</w:t>
            </w:r>
          </w:p>
          <w:p w14:paraId="1CFA1935">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③关于证明材料或资料：</w:t>
            </w:r>
          </w:p>
          <w:p w14:paraId="6DE5E5A5">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3221BA98">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3ACC8AF0">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④关于“全称”、“投标人代表签字”及“加盖单位公章”：</w:t>
            </w:r>
          </w:p>
          <w:p w14:paraId="03674DB2">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a.在电子投标文件中，涉及“全称”和“投标人代表签字”的内容可使用打字录入方式完成。</w:t>
            </w:r>
          </w:p>
          <w:p w14:paraId="3EBBBBC7">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b.在电子投标文件中，涉及“加盖单位公章”的内容应使用投标人的CA证书完成，否则投标无效。</w:t>
            </w:r>
          </w:p>
          <w:p w14:paraId="745D8B97">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c.在电子投标文件中，若投标人按照本增列内容第④点第b项规定加盖其单位公章，则出现无全称或投标人代表未签字等情形，不视为投标无效。</w:t>
            </w:r>
          </w:p>
          <w:p w14:paraId="0D27B18C">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⑤关于投标人的CA证书：</w:t>
            </w:r>
          </w:p>
          <w:p w14:paraId="6E6080D1">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a.投标人的CA证书应在系统规定时间内使用CA证书进行电子投标文件的解密操作，逾期未解密的视为放弃投标。</w:t>
            </w:r>
          </w:p>
          <w:p w14:paraId="4E95236A">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b.投标人的CA证书可采用信封（包括但不限于：信封、档案袋、文件袋等）作为外包装进行单独包装。外包装密封、不密封皆可。</w:t>
            </w:r>
          </w:p>
          <w:p w14:paraId="5AF923BA">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c.投标人的CA证书或外包装应标记“项目名称、项目编号、投标人的全称”等内容，以方便识别、使用。</w:t>
            </w:r>
          </w:p>
          <w:p w14:paraId="0C7EDE4B">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d.投标人的CA证书应能正常、有效使用，否则产生不利后果由投标人承担责任。</w:t>
            </w:r>
          </w:p>
          <w:p w14:paraId="3815C53D">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⑥关于投标截止时间过后</w:t>
            </w:r>
          </w:p>
          <w:p w14:paraId="7A3182D3">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a.未按招标文件规定提交投标保证金的，其投标将按无效投标处理。</w:t>
            </w:r>
          </w:p>
          <w:p w14:paraId="3C9663CE">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b.有下列情形之一的，其投标无效,其保证金不予退还或通过投标保函进行索赔：</w:t>
            </w:r>
          </w:p>
          <w:p w14:paraId="5B265B95">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b1不同投标人的电子投标文件具有相同内部识别码；</w:t>
            </w:r>
          </w:p>
          <w:p w14:paraId="3BFE63DD">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b2不同投标人的投标保证金从同一单位或个人的账户转出；</w:t>
            </w:r>
          </w:p>
          <w:p w14:paraId="5DFDAC77">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b3投标人的投标保证金同一</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下有其他投标人提交的投标保证金；</w:t>
            </w:r>
          </w:p>
          <w:p w14:paraId="4F7750FA">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b4不同投标人存在串通投标的其他情形。</w:t>
            </w:r>
          </w:p>
          <w:p w14:paraId="1349D075">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⑦接受联合体投标且投标人为联合体的，投标人应由“联合体牵头方”完成莆田市公共交易中心网上公开信息系统设定的具体操作流程（包括但不限于：招标文件获取、提交投标保证金、编制电子投标文件等）。</w:t>
            </w:r>
          </w:p>
          <w:p w14:paraId="3FC1C51B">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⑧其他：</w:t>
            </w:r>
          </w:p>
          <w:p w14:paraId="3F0613B2">
            <w:pPr>
              <w:keepNext w:val="0"/>
              <w:keepLines w:val="0"/>
              <w:pageBreakBefore w:val="0"/>
              <w:kinsoku/>
              <w:wordWrap/>
              <w:overflowPunct/>
              <w:topLinePunct w:val="0"/>
              <w:autoSpaceDE/>
              <w:autoSpaceDN/>
              <w:bidi w:val="0"/>
              <w:spacing w:line="378" w:lineRule="exact"/>
              <w:rPr>
                <w:rFonts w:hint="eastAsia" w:ascii="宋体" w:hAnsi="宋体" w:cs="宋体"/>
                <w:b/>
                <w:bCs/>
                <w:color w:val="auto"/>
                <w:sz w:val="24"/>
                <w:highlight w:val="none"/>
              </w:rPr>
            </w:pPr>
            <w:r>
              <w:rPr>
                <w:rFonts w:hint="eastAsia" w:ascii="宋体" w:hAnsi="宋体" w:cs="宋体"/>
                <w:b/>
                <w:bCs/>
                <w:color w:val="auto"/>
                <w:sz w:val="24"/>
                <w:highlight w:val="none"/>
              </w:rPr>
              <w:t>1、本项目实行两阶段评标。投标人的投标文件由技术商务标和报价标两部分</w:t>
            </w:r>
            <w:r>
              <w:rPr>
                <w:rFonts w:hint="eastAsia" w:ascii="宋体" w:hAnsi="宋体" w:cs="宋体"/>
                <w:b/>
                <w:bCs/>
                <w:color w:val="auto"/>
                <w:sz w:val="24"/>
                <w:highlight w:val="none"/>
                <w:lang w:val="en-US" w:eastAsia="zh-CN"/>
              </w:rPr>
              <w:t>及投标文件电子版（U盘或光盘）</w:t>
            </w:r>
            <w:r>
              <w:rPr>
                <w:rFonts w:hint="eastAsia" w:ascii="宋体" w:hAnsi="宋体" w:cs="宋体"/>
                <w:b/>
                <w:bCs/>
                <w:color w:val="auto"/>
                <w:sz w:val="24"/>
                <w:highlight w:val="none"/>
              </w:rPr>
              <w:t>组成，并按以下要求制作，否则视为无效投标：</w:t>
            </w:r>
          </w:p>
          <w:p w14:paraId="64A44319">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（1）纸质投标文件的技术商务标须独立编制：正本一份，副本</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份，正本必须用A4幅面纸张打印装订，副本可以用正本的完整复印件，并在封面标明“正本”、“副本”字样。正本与副本如有不一致，则以正本为准。投标文件技术商务标正副本必须用线装或胶装成册（为永久性、无破坏不可拆分）并加盖投标单位公章和骑缝章。技术商务标中不再附与投标报价有关的材料。</w:t>
            </w:r>
          </w:p>
          <w:p w14:paraId="7172009D">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（2）纸质投标文件的报价标须独立编制：正本一份，副本</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份，单独密封（含开标一览表、投标分项报价表及所有涉及投标报价部分的资料），并加盖投标单位公章。</w:t>
            </w:r>
          </w:p>
          <w:p w14:paraId="3D921A0D">
            <w:pPr>
              <w:keepNext w:val="0"/>
              <w:keepLines w:val="0"/>
              <w:pageBreakBefore w:val="0"/>
              <w:kinsoku/>
              <w:wordWrap/>
              <w:overflowPunct/>
              <w:topLinePunct w:val="0"/>
              <w:autoSpaceDE/>
              <w:autoSpaceDN/>
              <w:bidi w:val="0"/>
              <w:spacing w:line="378" w:lineRule="exact"/>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（3）投标文件电子版（U盘）</w:t>
            </w:r>
            <w:r>
              <w:rPr>
                <w:rFonts w:hint="eastAsia" w:ascii="宋体" w:hAnsi="宋体" w:cs="宋体"/>
                <w:b/>
                <w:bCs/>
                <w:color w:val="auto"/>
                <w:sz w:val="24"/>
                <w:highlight w:val="none"/>
              </w:rPr>
              <w:t>单独密封</w:t>
            </w:r>
            <w:r>
              <w:rPr>
                <w:rFonts w:hint="eastAsia" w:ascii="宋体" w:hAnsi="宋体" w:cs="宋体"/>
                <w:b/>
                <w:bCs/>
                <w:color w:val="auto"/>
                <w:sz w:val="24"/>
                <w:highlight w:val="none"/>
                <w:lang w:val="en-US" w:eastAsia="zh-CN"/>
              </w:rPr>
              <w:t>一份。</w:t>
            </w:r>
          </w:p>
          <w:p w14:paraId="4DE6459B">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）适用本项目的电子招标投标活动，若本条内容与招标文件其他章节内容有冲突，应以本条内容为准：</w:t>
            </w:r>
          </w:p>
          <w:p w14:paraId="5BCBCC43">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①电子招标投标活动的具体操作流程以莆田市公共资源交易中心网上公开信息系统设定的为准。</w:t>
            </w:r>
          </w:p>
          <w:p w14:paraId="132C24CA">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②关于投标文件：</w:t>
            </w:r>
          </w:p>
          <w:p w14:paraId="6AA1A5B7">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a.投标人应按照莆田市公共资源交易中心网上公开信息系统设定的评审节点编制电子投标文件，否则评标委员会将按照不利于投标人的内容进行认定。</w:t>
            </w:r>
          </w:p>
          <w:p w14:paraId="3F9812F2">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b.投标人应在投标截止时间前按照莆田市公共资源交易中心网上公开信息系统设定的操作流程将电子投标文件1份上传至莆田市公共资源交易中心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14:paraId="3CF971CF">
            <w:pPr>
              <w:pStyle w:val="23"/>
              <w:jc w:val="left"/>
              <w:rPr>
                <w:rFonts w:hint="eastAsia" w:ascii="宋体" w:hAnsi="宋体" w:eastAsia="宋体" w:cs="宋体"/>
                <w:color w:val="auto"/>
                <w:sz w:val="24"/>
                <w:szCs w:val="24"/>
                <w:highlight w:val="none"/>
              </w:rPr>
            </w:pPr>
            <w:r>
              <w:rPr>
                <w:rFonts w:hint="eastAsia" w:ascii="宋体" w:hAnsi="宋体" w:cs="宋体"/>
                <w:color w:val="auto"/>
                <w:sz w:val="24"/>
                <w:highlight w:val="none"/>
              </w:rPr>
              <w:t>c.若出现莆田市公共资源交易中心网上公开信息系统设定的意外情形（如：系统故障等），经本项目监督管理部门同意使用纸质投标文件的，应以纸质投标文件为准。</w:t>
            </w:r>
          </w:p>
        </w:tc>
      </w:tr>
    </w:tbl>
    <w:p w14:paraId="6FF86F61">
      <w:pPr>
        <w:pStyle w:val="23"/>
        <w:rPr>
          <w:rFonts w:hint="eastAsia" w:eastAsiaTheme="minorEastAsia"/>
          <w:color w:val="auto"/>
          <w:highlight w:val="none"/>
          <w:lang w:eastAsia="zh-CN"/>
        </w:rPr>
      </w:pPr>
      <w:r>
        <w:rPr>
          <w:color w:val="auto"/>
          <w:highlight w:val="none"/>
        </w:rPr>
        <w:t xml:space="preserve"> </w:t>
      </w:r>
    </w:p>
    <w:p w14:paraId="24F9FCB0">
      <w:pPr>
        <w:pStyle w:val="23"/>
        <w:rPr>
          <w:color w:val="auto"/>
          <w:highlight w:val="none"/>
        </w:rPr>
      </w:pPr>
      <w:r>
        <w:rPr>
          <w:color w:val="auto"/>
          <w:highlight w:val="none"/>
        </w:rPr>
        <w:br w:type="page"/>
      </w:r>
    </w:p>
    <w:p w14:paraId="795C09A9">
      <w:pPr>
        <w:spacing w:line="300" w:lineRule="exact"/>
        <w:jc w:val="center"/>
        <w:rPr>
          <w:rFonts w:hint="eastAsia" w:ascii="宋体" w:hAnsi="宋体"/>
          <w:b/>
          <w:bCs/>
          <w:color w:val="auto"/>
          <w:sz w:val="32"/>
          <w:szCs w:val="32"/>
          <w:highlight w:val="none"/>
        </w:rPr>
      </w:pPr>
      <w:r>
        <w:rPr>
          <w:rFonts w:hint="eastAsia" w:ascii="宋体" w:hAnsi="宋体"/>
          <w:b/>
          <w:color w:val="auto"/>
          <w:sz w:val="28"/>
          <w:szCs w:val="28"/>
          <w:highlight w:val="none"/>
        </w:rPr>
        <w:t>无效投标条款汇总表</w:t>
      </w:r>
    </w:p>
    <w:tbl>
      <w:tblPr>
        <w:tblStyle w:val="17"/>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25"/>
        <w:gridCol w:w="798"/>
        <w:gridCol w:w="481"/>
        <w:gridCol w:w="7599"/>
      </w:tblGrid>
      <w:tr w14:paraId="6391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3" w:type="dxa"/>
            <w:gridSpan w:val="5"/>
            <w:noWrap w:val="0"/>
            <w:vAlign w:val="center"/>
          </w:tcPr>
          <w:p w14:paraId="37B34F99">
            <w:pPr>
              <w:keepNext w:val="0"/>
              <w:keepLines w:val="0"/>
              <w:pageBreakBefore w:val="0"/>
              <w:widowControl w:val="0"/>
              <w:kinsoku/>
              <w:wordWrap/>
              <w:overflowPunct/>
              <w:topLinePunct w:val="0"/>
              <w:autoSpaceDE/>
              <w:autoSpaceDN/>
              <w:bidi w:val="0"/>
              <w:adjustRightInd/>
              <w:snapToGrid/>
              <w:spacing w:line="340" w:lineRule="exact"/>
              <w:ind w:firstLine="420"/>
              <w:jc w:val="left"/>
              <w:textAlignment w:val="auto"/>
              <w:rPr>
                <w:rFonts w:ascii="宋体"/>
                <w:color w:val="auto"/>
                <w:sz w:val="24"/>
                <w:highlight w:val="none"/>
              </w:rPr>
            </w:pPr>
            <w:r>
              <w:rPr>
                <w:rFonts w:hint="eastAsia" w:ascii="宋体" w:hAnsi="宋体" w:cs="宋体"/>
                <w:color w:val="auto"/>
                <w:sz w:val="24"/>
                <w:highlight w:val="none"/>
              </w:rPr>
              <w:t>以下集中列示本招标文件中规定的无效投标因素，具体内容详见招标文件各章节。</w:t>
            </w:r>
          </w:p>
          <w:p w14:paraId="7006D08F">
            <w:pPr>
              <w:keepNext w:val="0"/>
              <w:keepLines w:val="0"/>
              <w:pageBreakBefore w:val="0"/>
              <w:widowControl w:val="0"/>
              <w:kinsoku/>
              <w:wordWrap/>
              <w:overflowPunct/>
              <w:topLinePunct w:val="0"/>
              <w:autoSpaceDE/>
              <w:autoSpaceDN/>
              <w:bidi w:val="0"/>
              <w:adjustRightInd/>
              <w:snapToGrid/>
              <w:spacing w:line="340" w:lineRule="exact"/>
              <w:ind w:firstLine="420"/>
              <w:jc w:val="left"/>
              <w:textAlignment w:val="auto"/>
              <w:rPr>
                <w:rFonts w:ascii="宋体"/>
                <w:color w:val="auto"/>
                <w:sz w:val="24"/>
                <w:highlight w:val="none"/>
              </w:rPr>
            </w:pPr>
            <w:r>
              <w:rPr>
                <w:rFonts w:hint="eastAsia" w:ascii="宋体" w:hAnsi="宋体" w:cs="宋体"/>
                <w:color w:val="auto"/>
                <w:sz w:val="24"/>
                <w:highlight w:val="none"/>
              </w:rPr>
              <w:t>一、资格性审查：如果投标人不具备投标资格，不满足招标文件所规定的资格标准的</w:t>
            </w:r>
            <w:r>
              <w:rPr>
                <w:rFonts w:ascii="宋体" w:hAnsi="宋体" w:cs="宋体"/>
                <w:color w:val="auto"/>
                <w:sz w:val="24"/>
                <w:highlight w:val="none"/>
              </w:rPr>
              <w:t xml:space="preserve">, </w:t>
            </w:r>
            <w:r>
              <w:rPr>
                <w:rFonts w:hint="eastAsia" w:ascii="宋体" w:hAnsi="宋体" w:cs="宋体"/>
                <w:color w:val="auto"/>
                <w:sz w:val="24"/>
                <w:highlight w:val="none"/>
              </w:rPr>
              <w:t>其投标无效，不进入评标。具体要求见投标人须知第</w:t>
            </w:r>
            <w:r>
              <w:rPr>
                <w:rFonts w:ascii="宋体" w:hAnsi="宋体" w:cs="宋体"/>
                <w:color w:val="auto"/>
                <w:sz w:val="24"/>
                <w:highlight w:val="none"/>
              </w:rPr>
              <w:t>3</w:t>
            </w:r>
            <w:r>
              <w:rPr>
                <w:rFonts w:hint="eastAsia" w:ascii="宋体" w:hAnsi="宋体" w:cs="宋体"/>
                <w:color w:val="auto"/>
                <w:sz w:val="24"/>
                <w:highlight w:val="none"/>
              </w:rPr>
              <w:t>点合格的投标人之规定。</w:t>
            </w:r>
          </w:p>
          <w:p w14:paraId="280CE2D6">
            <w:pPr>
              <w:keepNext w:val="0"/>
              <w:keepLines w:val="0"/>
              <w:pageBreakBefore w:val="0"/>
              <w:widowControl w:val="0"/>
              <w:kinsoku/>
              <w:wordWrap/>
              <w:overflowPunct/>
              <w:topLinePunct w:val="0"/>
              <w:autoSpaceDE/>
              <w:autoSpaceDN/>
              <w:bidi w:val="0"/>
              <w:adjustRightInd/>
              <w:snapToGrid/>
              <w:spacing w:line="340" w:lineRule="exact"/>
              <w:ind w:firstLine="420"/>
              <w:jc w:val="left"/>
              <w:textAlignment w:val="auto"/>
              <w:rPr>
                <w:rFonts w:ascii="宋体"/>
                <w:b/>
                <w:bCs/>
                <w:color w:val="auto"/>
                <w:sz w:val="24"/>
                <w:highlight w:val="none"/>
              </w:rPr>
            </w:pPr>
            <w:r>
              <w:rPr>
                <w:rFonts w:hint="eastAsia" w:ascii="宋体" w:hAnsi="宋体" w:cs="宋体"/>
                <w:color w:val="auto"/>
                <w:sz w:val="24"/>
                <w:highlight w:val="none"/>
              </w:rPr>
              <w:t>二、符合性审查：投标文件有下述情形之一的，应认定为未对招标文件作出实质性响应，作无效投标处理。</w:t>
            </w:r>
          </w:p>
        </w:tc>
      </w:tr>
      <w:tr w14:paraId="1C17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5C026B6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b/>
                <w:bCs/>
                <w:color w:val="auto"/>
                <w:w w:val="80"/>
                <w:sz w:val="24"/>
                <w:highlight w:val="none"/>
              </w:rPr>
            </w:pPr>
            <w:r>
              <w:rPr>
                <w:rFonts w:hint="eastAsia" w:ascii="宋体" w:hAnsi="宋体" w:cs="宋体"/>
                <w:b/>
                <w:bCs/>
                <w:color w:val="auto"/>
                <w:w w:val="80"/>
                <w:sz w:val="24"/>
                <w:highlight w:val="none"/>
              </w:rPr>
              <w:t>序号</w:t>
            </w:r>
          </w:p>
        </w:tc>
        <w:tc>
          <w:tcPr>
            <w:tcW w:w="1323" w:type="dxa"/>
            <w:gridSpan w:val="2"/>
            <w:noWrap w:val="0"/>
            <w:vAlign w:val="center"/>
          </w:tcPr>
          <w:p w14:paraId="5795438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b/>
                <w:bCs/>
                <w:color w:val="auto"/>
                <w:sz w:val="24"/>
                <w:highlight w:val="none"/>
              </w:rPr>
            </w:pPr>
            <w:r>
              <w:rPr>
                <w:rFonts w:hint="eastAsia" w:ascii="宋体" w:hAnsi="宋体" w:cs="宋体"/>
                <w:b/>
                <w:bCs/>
                <w:color w:val="auto"/>
                <w:sz w:val="24"/>
                <w:highlight w:val="none"/>
              </w:rPr>
              <w:t>所在章节</w:t>
            </w:r>
          </w:p>
        </w:tc>
        <w:tc>
          <w:tcPr>
            <w:tcW w:w="8080" w:type="dxa"/>
            <w:gridSpan w:val="2"/>
            <w:noWrap w:val="0"/>
            <w:vAlign w:val="center"/>
          </w:tcPr>
          <w:p w14:paraId="068A83D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b/>
                <w:bCs/>
                <w:color w:val="auto"/>
                <w:sz w:val="24"/>
                <w:highlight w:val="none"/>
              </w:rPr>
            </w:pPr>
            <w:r>
              <w:rPr>
                <w:rFonts w:hint="eastAsia" w:ascii="宋体" w:hAnsi="宋体" w:cs="宋体"/>
                <w:b/>
                <w:bCs/>
                <w:color w:val="auto"/>
                <w:sz w:val="24"/>
                <w:highlight w:val="none"/>
              </w:rPr>
              <w:t>无效投标因素</w:t>
            </w:r>
          </w:p>
        </w:tc>
      </w:tr>
      <w:tr w14:paraId="3A1E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40" w:type="dxa"/>
            <w:noWrap w:val="0"/>
            <w:vAlign w:val="center"/>
          </w:tcPr>
          <w:p w14:paraId="68B8818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lang w:eastAsia="zh-CN"/>
              </w:rPr>
            </w:pPr>
            <w:r>
              <w:rPr>
                <w:rFonts w:hint="eastAsia" w:ascii="宋体" w:hAnsi="宋体" w:eastAsia="宋体" w:cs="宋体"/>
                <w:color w:val="auto"/>
                <w:w w:val="80"/>
                <w:sz w:val="24"/>
                <w:szCs w:val="24"/>
                <w:highlight w:val="none"/>
                <w:lang w:val="en-US" w:eastAsia="zh-CN"/>
              </w:rPr>
              <w:t>1</w:t>
            </w:r>
          </w:p>
        </w:tc>
        <w:tc>
          <w:tcPr>
            <w:tcW w:w="525" w:type="dxa"/>
            <w:vMerge w:val="restart"/>
            <w:noWrap w:val="0"/>
            <w:vAlign w:val="center"/>
          </w:tcPr>
          <w:p w14:paraId="71DB701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66"/>
                <w:sz w:val="24"/>
                <w:szCs w:val="24"/>
                <w:highlight w:val="none"/>
                <w:lang w:eastAsia="zh-CN"/>
              </w:rPr>
            </w:pPr>
            <w:r>
              <w:rPr>
                <w:rFonts w:hint="eastAsia" w:ascii="宋体" w:hAnsi="宋体" w:eastAsia="宋体" w:cs="宋体"/>
                <w:color w:val="auto"/>
                <w:w w:val="66"/>
                <w:sz w:val="24"/>
                <w:szCs w:val="24"/>
                <w:highlight w:val="none"/>
              </w:rPr>
              <w:t>第二章</w:t>
            </w:r>
            <w:r>
              <w:rPr>
                <w:rFonts w:hint="eastAsia" w:ascii="宋体" w:hAnsi="宋体" w:eastAsia="宋体" w:cs="宋体"/>
                <w:color w:val="auto"/>
                <w:w w:val="66"/>
                <w:sz w:val="24"/>
                <w:szCs w:val="24"/>
                <w:highlight w:val="none"/>
                <w:lang w:eastAsia="zh-CN"/>
              </w:rPr>
              <w:t>“</w:t>
            </w:r>
          </w:p>
          <w:p w14:paraId="62B6704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66"/>
                <w:sz w:val="24"/>
                <w:szCs w:val="24"/>
                <w:highlight w:val="none"/>
              </w:rPr>
            </w:pPr>
            <w:r>
              <w:rPr>
                <w:rFonts w:hint="eastAsia" w:ascii="宋体" w:hAnsi="宋体" w:eastAsia="宋体" w:cs="宋体"/>
                <w:color w:val="auto"/>
                <w:w w:val="66"/>
                <w:sz w:val="24"/>
                <w:szCs w:val="24"/>
                <w:highlight w:val="none"/>
              </w:rPr>
              <w:t>投标人须知</w:t>
            </w:r>
          </w:p>
          <w:p w14:paraId="4ECB9F5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66"/>
                <w:sz w:val="24"/>
                <w:szCs w:val="24"/>
                <w:highlight w:val="none"/>
                <w:lang w:eastAsia="zh-CN"/>
              </w:rPr>
            </w:pPr>
            <w:r>
              <w:rPr>
                <w:rFonts w:hint="eastAsia" w:ascii="宋体" w:hAnsi="宋体" w:eastAsia="宋体" w:cs="宋体"/>
                <w:color w:val="auto"/>
                <w:w w:val="66"/>
                <w:sz w:val="24"/>
                <w:szCs w:val="24"/>
                <w:highlight w:val="none"/>
                <w:lang w:eastAsia="zh-CN"/>
              </w:rPr>
              <w:t>”</w:t>
            </w:r>
          </w:p>
          <w:p w14:paraId="60809E4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w w:val="66"/>
                <w:sz w:val="24"/>
                <w:szCs w:val="24"/>
                <w:highlight w:val="none"/>
              </w:rPr>
              <w:t>中</w:t>
            </w:r>
          </w:p>
        </w:tc>
        <w:tc>
          <w:tcPr>
            <w:tcW w:w="1279" w:type="dxa"/>
            <w:gridSpan w:val="2"/>
            <w:noWrap w:val="0"/>
            <w:vAlign w:val="center"/>
          </w:tcPr>
          <w:p w14:paraId="32E97D0E">
            <w:pPr>
              <w:keepNext w:val="0"/>
              <w:keepLines w:val="0"/>
              <w:pageBreakBefore w:val="0"/>
              <w:widowControl w:val="0"/>
              <w:tabs>
                <w:tab w:val="center" w:pos="4500"/>
                <w:tab w:val="left" w:pos="7050"/>
              </w:tabs>
              <w:kinsoku/>
              <w:wordWrap/>
              <w:overflowPunct/>
              <w:topLinePunct w:val="0"/>
              <w:autoSpaceDE/>
              <w:autoSpaceDN/>
              <w:bidi w:val="0"/>
              <w:adjustRightInd/>
              <w:snapToGrid/>
              <w:spacing w:line="340" w:lineRule="exact"/>
              <w:textAlignment w:val="auto"/>
              <w:rPr>
                <w:rFonts w:hint="eastAsia" w:ascii="宋体" w:hAnsi="宋体" w:eastAsia="宋体" w:cs="宋体"/>
                <w:color w:val="auto"/>
                <w:w w:val="90"/>
                <w:sz w:val="24"/>
                <w:szCs w:val="24"/>
                <w:highlight w:val="none"/>
              </w:rPr>
            </w:pPr>
            <w:r>
              <w:rPr>
                <w:rFonts w:hint="eastAsia" w:ascii="宋体" w:hAnsi="宋体" w:eastAsia="宋体" w:cs="宋体"/>
                <w:color w:val="auto"/>
                <w:sz w:val="24"/>
                <w:szCs w:val="24"/>
                <w:highlight w:val="none"/>
              </w:rPr>
              <w:t>b.本项目规定的其他情形：</w:t>
            </w:r>
          </w:p>
        </w:tc>
        <w:tc>
          <w:tcPr>
            <w:tcW w:w="7599" w:type="dxa"/>
            <w:noWrap w:val="0"/>
            <w:vAlign w:val="center"/>
          </w:tcPr>
          <w:p w14:paraId="166D8431">
            <w:pPr>
              <w:keepNext w:val="0"/>
              <w:keepLines w:val="0"/>
              <w:pageBreakBefore w:val="0"/>
              <w:widowControl w:val="0"/>
              <w:tabs>
                <w:tab w:val="center" w:pos="4500"/>
                <w:tab w:val="left" w:pos="7050"/>
              </w:tabs>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投标人技术部分的实际得分少于招标文件设定的技术部分总分的50%的，按无效投标处理。</w:t>
            </w:r>
          </w:p>
        </w:tc>
      </w:tr>
      <w:tr w14:paraId="399C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0" w:type="dxa"/>
            <w:noWrap w:val="0"/>
            <w:vAlign w:val="center"/>
          </w:tcPr>
          <w:p w14:paraId="6239BCB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2</w:t>
            </w:r>
          </w:p>
        </w:tc>
        <w:tc>
          <w:tcPr>
            <w:tcW w:w="525" w:type="dxa"/>
            <w:vMerge w:val="continue"/>
            <w:noWrap w:val="0"/>
            <w:vAlign w:val="center"/>
          </w:tcPr>
          <w:p w14:paraId="5D9C13D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7D7CE22B">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仔细阅读招标文件的所有内容，按照招标文件的要求提交投标文件。投标文件应对招标文件的要求作出实质性响应，并保证其投标文件中所提供的全部资料的真实性,不得有弄虚作假行为，否则其投标无效。</w:t>
            </w:r>
          </w:p>
        </w:tc>
      </w:tr>
      <w:tr w14:paraId="2BD9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440" w:type="dxa"/>
            <w:noWrap w:val="0"/>
            <w:vAlign w:val="center"/>
          </w:tcPr>
          <w:p w14:paraId="247CB61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3</w:t>
            </w:r>
          </w:p>
        </w:tc>
        <w:tc>
          <w:tcPr>
            <w:tcW w:w="525" w:type="dxa"/>
            <w:vMerge w:val="continue"/>
            <w:noWrap w:val="0"/>
            <w:vAlign w:val="center"/>
          </w:tcPr>
          <w:p w14:paraId="783A4CD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5B68B651">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除非有另外的规定，投标人可对《</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标的一览表</w:t>
            </w:r>
            <w:r>
              <w:rPr>
                <w:rFonts w:hint="eastAsia" w:ascii="宋体" w:hAnsi="宋体" w:eastAsia="宋体" w:cs="宋体"/>
                <w:color w:val="auto"/>
                <w:sz w:val="24"/>
                <w:szCs w:val="24"/>
                <w:highlight w:val="none"/>
              </w:rPr>
              <w:t>》所列的全部</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或部分</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进行投标。招标代理机构不接受有任何可选择性的报价，每一种货物、服务只能有一个报价，否则将导致投标无效。</w:t>
            </w:r>
          </w:p>
        </w:tc>
      </w:tr>
      <w:tr w14:paraId="6B19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135549B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4</w:t>
            </w:r>
          </w:p>
        </w:tc>
        <w:tc>
          <w:tcPr>
            <w:tcW w:w="525" w:type="dxa"/>
            <w:vMerge w:val="continue"/>
            <w:noWrap w:val="0"/>
            <w:vAlign w:val="center"/>
          </w:tcPr>
          <w:p w14:paraId="64EA51A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3147CF65">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投标文件组成不符合招标文件要求的将导致投标无效。</w:t>
            </w:r>
          </w:p>
        </w:tc>
      </w:tr>
      <w:tr w14:paraId="442B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4A817D3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5</w:t>
            </w:r>
          </w:p>
        </w:tc>
        <w:tc>
          <w:tcPr>
            <w:tcW w:w="525" w:type="dxa"/>
            <w:vMerge w:val="continue"/>
            <w:noWrap w:val="0"/>
            <w:vAlign w:val="center"/>
          </w:tcPr>
          <w:p w14:paraId="2875BE7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2B02ACFD">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投标有效期不足将导致其投标文件投标无效。</w:t>
            </w:r>
          </w:p>
        </w:tc>
      </w:tr>
      <w:tr w14:paraId="7D08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160B8D0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6</w:t>
            </w:r>
          </w:p>
        </w:tc>
        <w:tc>
          <w:tcPr>
            <w:tcW w:w="525" w:type="dxa"/>
            <w:vMerge w:val="continue"/>
            <w:noWrap w:val="0"/>
            <w:vAlign w:val="center"/>
          </w:tcPr>
          <w:p w14:paraId="2BE0D2D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09C3AF64">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未按规定缴交投标保证金的投标，将被视为无效投标。</w:t>
            </w:r>
          </w:p>
        </w:tc>
      </w:tr>
      <w:tr w14:paraId="40A7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45279D5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7</w:t>
            </w:r>
          </w:p>
        </w:tc>
        <w:tc>
          <w:tcPr>
            <w:tcW w:w="525" w:type="dxa"/>
            <w:vMerge w:val="continue"/>
            <w:noWrap w:val="0"/>
            <w:vAlign w:val="center"/>
          </w:tcPr>
          <w:p w14:paraId="7391908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2242062D">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rPr>
              <w:t>投标文件的格式：未按招标文件规定的格式填写、编制、制作、装订投标文件的、投标文件字迹模糊不清的，其投标将被拒绝。具体规定详见本章本条款号内容。</w:t>
            </w:r>
          </w:p>
        </w:tc>
      </w:tr>
      <w:tr w14:paraId="11B2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790ACEC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8</w:t>
            </w:r>
          </w:p>
        </w:tc>
        <w:tc>
          <w:tcPr>
            <w:tcW w:w="525" w:type="dxa"/>
            <w:vMerge w:val="continue"/>
            <w:noWrap w:val="0"/>
            <w:vAlign w:val="center"/>
          </w:tcPr>
          <w:p w14:paraId="081F6C8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4823AF49">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投标文件未密封将导致投标被拒绝。</w:t>
            </w:r>
          </w:p>
        </w:tc>
      </w:tr>
      <w:tr w14:paraId="671A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13B8C3A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9</w:t>
            </w:r>
          </w:p>
        </w:tc>
        <w:tc>
          <w:tcPr>
            <w:tcW w:w="525" w:type="dxa"/>
            <w:vMerge w:val="continue"/>
            <w:noWrap w:val="0"/>
            <w:vAlign w:val="center"/>
          </w:tcPr>
          <w:p w14:paraId="24D38BA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0CE80236">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投标人在投标截止期后修改投标文件的，其投标无效。</w:t>
            </w:r>
          </w:p>
        </w:tc>
      </w:tr>
      <w:tr w14:paraId="126E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5C5FF68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10</w:t>
            </w:r>
          </w:p>
        </w:tc>
        <w:tc>
          <w:tcPr>
            <w:tcW w:w="525" w:type="dxa"/>
            <w:vMerge w:val="continue"/>
            <w:noWrap w:val="0"/>
            <w:vAlign w:val="center"/>
          </w:tcPr>
          <w:p w14:paraId="4A9BF74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7E4116F8">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投标人任何试图影响评标委员会对投标文件的评估、比较或者推荐候选人的行为，都将导致其投标无效，投标保证金不予退还。</w:t>
            </w:r>
          </w:p>
        </w:tc>
      </w:tr>
      <w:tr w14:paraId="12A9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0" w:type="dxa"/>
            <w:noWrap w:val="0"/>
            <w:vAlign w:val="center"/>
          </w:tcPr>
          <w:p w14:paraId="73EC4BA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11</w:t>
            </w:r>
          </w:p>
        </w:tc>
        <w:tc>
          <w:tcPr>
            <w:tcW w:w="525" w:type="dxa"/>
            <w:vMerge w:val="continue"/>
            <w:noWrap w:val="0"/>
            <w:vAlign w:val="center"/>
          </w:tcPr>
          <w:p w14:paraId="6DBFB18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1A63EF24">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对没有实质性响应的投标文件将不进行评估，其投标无效。具体规定详见本章本条款号内容。</w:t>
            </w:r>
          </w:p>
        </w:tc>
      </w:tr>
      <w:tr w14:paraId="66C3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424BA5B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12</w:t>
            </w:r>
          </w:p>
        </w:tc>
        <w:tc>
          <w:tcPr>
            <w:tcW w:w="525" w:type="dxa"/>
            <w:vMerge w:val="continue"/>
            <w:noWrap w:val="0"/>
            <w:vAlign w:val="center"/>
          </w:tcPr>
          <w:p w14:paraId="7696E81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5ED989DC">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重大偏差：存在招标文件规定属于重大偏差情形的，投标文件也将被视为未实质性响应招标文件要求，其投标无效。具体规定详见本章本条款号内容。</w:t>
            </w:r>
          </w:p>
        </w:tc>
      </w:tr>
      <w:tr w14:paraId="6CF1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2B9D33B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13</w:t>
            </w:r>
          </w:p>
        </w:tc>
        <w:tc>
          <w:tcPr>
            <w:tcW w:w="525" w:type="dxa"/>
            <w:vMerge w:val="continue"/>
            <w:noWrap w:val="0"/>
            <w:vAlign w:val="center"/>
          </w:tcPr>
          <w:p w14:paraId="31E2697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5EE4D4DE">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482"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评标委员会在评标过程中发现投标人存在招标文件规定情形之一的，可认定其有串通投标行为，并做出其投标无效的决定。具体规定详见本章本条款号内容。</w:t>
            </w:r>
          </w:p>
        </w:tc>
      </w:tr>
      <w:tr w14:paraId="41A2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317AFDE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14</w:t>
            </w:r>
          </w:p>
        </w:tc>
        <w:tc>
          <w:tcPr>
            <w:tcW w:w="525" w:type="dxa"/>
            <w:vMerge w:val="continue"/>
            <w:noWrap w:val="0"/>
            <w:vAlign w:val="center"/>
          </w:tcPr>
          <w:p w14:paraId="19AFAA1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45C4807F">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认为投标人的报价明显低于其他通过实质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5E8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1656FEA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15</w:t>
            </w:r>
          </w:p>
        </w:tc>
        <w:tc>
          <w:tcPr>
            <w:tcW w:w="525" w:type="dxa"/>
            <w:vMerge w:val="continue"/>
            <w:noWrap w:val="0"/>
            <w:vAlign w:val="center"/>
          </w:tcPr>
          <w:p w14:paraId="436AAB2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6D0AFFB5">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如果投标人不接受按招标文件规定的方法对投标文件中的算术错误进行更正的，其投标无效，投标保证金不予退还。具体规定详见本章本条款号内容。</w:t>
            </w:r>
          </w:p>
        </w:tc>
      </w:tr>
      <w:tr w14:paraId="50F2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0644918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16</w:t>
            </w:r>
          </w:p>
        </w:tc>
        <w:tc>
          <w:tcPr>
            <w:tcW w:w="9403" w:type="dxa"/>
            <w:gridSpan w:val="4"/>
            <w:noWrap w:val="0"/>
            <w:vAlign w:val="center"/>
          </w:tcPr>
          <w:p w14:paraId="415D0EC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不满足招标文件第五章“招标内容及要求”中带</w:t>
            </w:r>
            <w:r>
              <w:rPr>
                <w:rFonts w:hint="eastAsia" w:ascii="宋体" w:hAnsi="宋体" w:eastAsia="宋体" w:cs="宋体"/>
                <w:b/>
                <w:bCs/>
                <w:color w:val="auto"/>
                <w:spacing w:val="-12"/>
                <w:sz w:val="24"/>
                <w:highlight w:val="none"/>
              </w:rPr>
              <w:t>★号条款之</w:t>
            </w:r>
            <w:r>
              <w:rPr>
                <w:rFonts w:hint="eastAsia" w:ascii="宋体" w:hAnsi="宋体" w:eastAsia="宋体" w:cs="宋体"/>
                <w:color w:val="auto"/>
                <w:sz w:val="24"/>
                <w:highlight w:val="none"/>
              </w:rPr>
              <w:t>规定的将导致投标无效。具体详见第五章</w:t>
            </w:r>
            <w:r>
              <w:rPr>
                <w:rFonts w:hint="eastAsia" w:ascii="宋体" w:hAnsi="宋体" w:eastAsia="宋体" w:cs="宋体"/>
                <w:b/>
                <w:bCs/>
                <w:color w:val="auto"/>
                <w:spacing w:val="-12"/>
                <w:sz w:val="24"/>
                <w:highlight w:val="none"/>
              </w:rPr>
              <w:t>★号</w:t>
            </w:r>
            <w:r>
              <w:rPr>
                <w:rFonts w:hint="eastAsia" w:ascii="宋体" w:hAnsi="宋体" w:eastAsia="宋体" w:cs="宋体"/>
                <w:color w:val="auto"/>
                <w:sz w:val="24"/>
                <w:highlight w:val="none"/>
              </w:rPr>
              <w:t>条款内容。</w:t>
            </w:r>
          </w:p>
        </w:tc>
      </w:tr>
    </w:tbl>
    <w:p w14:paraId="482E026E">
      <w:pPr>
        <w:pStyle w:val="23"/>
        <w:jc w:val="center"/>
        <w:outlineLvl w:val="1"/>
        <w:rPr>
          <w:color w:val="auto"/>
          <w:highlight w:val="none"/>
        </w:rPr>
      </w:pPr>
      <w:r>
        <w:rPr>
          <w:b/>
          <w:color w:val="auto"/>
          <w:sz w:val="36"/>
          <w:highlight w:val="none"/>
        </w:rPr>
        <w:t>第三章</w:t>
      </w:r>
      <w:r>
        <w:rPr>
          <w:rFonts w:hint="eastAsia"/>
          <w:b/>
          <w:color w:val="auto"/>
          <w:sz w:val="36"/>
          <w:highlight w:val="none"/>
          <w:lang w:val="en-US" w:eastAsia="zh-CN"/>
        </w:rPr>
        <w:t xml:space="preserve">  </w:t>
      </w:r>
      <w:r>
        <w:rPr>
          <w:b/>
          <w:color w:val="auto"/>
          <w:sz w:val="36"/>
          <w:highlight w:val="none"/>
        </w:rPr>
        <w:t>投标人须知</w:t>
      </w:r>
    </w:p>
    <w:p w14:paraId="4E49D146">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一、总则</w:t>
      </w:r>
    </w:p>
    <w:p w14:paraId="2D7F488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1、适用范围</w:t>
      </w:r>
    </w:p>
    <w:p w14:paraId="4B86DBE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1.1适用于招标文件载明项目的政府采购活动（以下简称：“本次采购活动”）。</w:t>
      </w:r>
    </w:p>
    <w:p w14:paraId="1709794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2、定义</w:t>
      </w:r>
    </w:p>
    <w:p w14:paraId="7686060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2.1“采购标的”指招标文件载明的需要采购的货物或服务。</w:t>
      </w:r>
    </w:p>
    <w:p w14:paraId="11C3679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2.2“潜在投标人”指按照招标文件第一章第7条规定获取招标文件且有意向参加本项目投标的供应商。</w:t>
      </w:r>
    </w:p>
    <w:p w14:paraId="03A7E8C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2.3“投标人”指按照招标文件第一章第7条规定获取招标文件并参加本项目投标的供应商。</w:t>
      </w:r>
    </w:p>
    <w:p w14:paraId="77F3EFC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2.4“单位负责人”指单位法定代表人或法律、法规规定代表单位行使职权的主要负责人。</w:t>
      </w:r>
    </w:p>
    <w:p w14:paraId="7C467A7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2.5“投标人代表”指投标人的单位负责人或“单位负责人授权书”中载明的接受授权方。</w:t>
      </w:r>
    </w:p>
    <w:p w14:paraId="5F498847">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二、投标人</w:t>
      </w:r>
    </w:p>
    <w:p w14:paraId="059DCD1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3、合格投标人</w:t>
      </w:r>
    </w:p>
    <w:p w14:paraId="68B0C0D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3.1一般规定</w:t>
      </w:r>
    </w:p>
    <w:p w14:paraId="46193DE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（1）投标人应遵守政府采购法及实施条例、政府采购招投标管理办法、政府采购质疑和投诉办法及财政部、福建省财政厅有关政府</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的规定，同时还应遵守《中华人民共和国劳动合同法》有关规定和《中华人民共和国妇女权益保障法 》中关于“劳动和社会保障权益”的有关要求以及其他有关法律、法规和规章的强制性规定。</w:t>
      </w:r>
    </w:p>
    <w:p w14:paraId="544544F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（2）投标人的资格要求：详见招标文件第一章。</w:t>
      </w:r>
    </w:p>
    <w:p w14:paraId="1D7D291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3.2若本项目接受联合体投标且投标人为联合体，则联合体各方应遵守本章第3.1条规定，同时还应遵守下列规定：</w:t>
      </w:r>
    </w:p>
    <w:p w14:paraId="292CD8F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（1）联合体各方应提交联合体协议，联合体协议应符合招标文件规定。</w:t>
      </w:r>
    </w:p>
    <w:p w14:paraId="3ACE644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（2）联合体各方不得再单独参加或与其他供应商另外组成联合体参加同一合同项下的投标。</w:t>
      </w:r>
    </w:p>
    <w:p w14:paraId="2706413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（3）联合体各方应共同与</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签订政府采购合同，就政府采购合同约定的事项对</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承担连带责任。</w:t>
      </w:r>
    </w:p>
    <w:p w14:paraId="278778F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0B530C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（5）联合体一方放弃中标的，视为联合体整体放弃中标，联合体各方承担连带责任。</w:t>
      </w:r>
    </w:p>
    <w:p w14:paraId="49E7225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（6）如本项目不接受联合体投标而投标人为联合体的，或者本项目接受联合体投标但投标人组成的联合体不符合本章第3.2条规定的，投标无效。</w:t>
      </w:r>
    </w:p>
    <w:p w14:paraId="5B3DC69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4、投标费用</w:t>
      </w:r>
    </w:p>
    <w:p w14:paraId="129829E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4.1除招标文件另有规定外，投标人应自行承担其参加本项目投标所涉及的一切费用。</w:t>
      </w:r>
    </w:p>
    <w:p w14:paraId="53961036">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三、招标</w:t>
      </w:r>
    </w:p>
    <w:p w14:paraId="6BCA6B8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w:t>
      </w:r>
    </w:p>
    <w:p w14:paraId="08E032B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5.1招标文件由下述部分组成：</w:t>
      </w:r>
    </w:p>
    <w:p w14:paraId="467059D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w:t>
      </w:r>
    </w:p>
    <w:p w14:paraId="6F8A469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（2）投标人须知前附表（表1、2）</w:t>
      </w:r>
    </w:p>
    <w:p w14:paraId="7FFD14F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14:paraId="168896B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（4）资格审查与评标</w:t>
      </w:r>
    </w:p>
    <w:p w14:paraId="21F4B28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（5）招标内容及要求</w:t>
      </w:r>
    </w:p>
    <w:p w14:paraId="1C53D42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（6）政府采购合同（参考文本）</w:t>
      </w:r>
    </w:p>
    <w:p w14:paraId="5D313BA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投标文件格式</w:t>
      </w:r>
    </w:p>
    <w:p w14:paraId="38B586E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（8）按照招标文件规定作为招标文件组成部分的其他内容（若有）</w:t>
      </w:r>
    </w:p>
    <w:p w14:paraId="197770B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5.2招标文件的澄清或修改</w:t>
      </w:r>
    </w:p>
    <w:p w14:paraId="210C079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可对已发出的招标文件进行必要的澄清或修改，但不得对招标文件载明的采购标的和投标人的资格要求进行改变。</w:t>
      </w:r>
    </w:p>
    <w:p w14:paraId="1904251F">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（2）除本章第5.2条第（3）款规定情形外，澄清或修改的内容可能影响投标文件编制的，</w:t>
      </w:r>
      <w:r>
        <w:rPr>
          <w:rFonts w:hint="eastAsia" w:ascii="宋体" w:hAnsi="宋体"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将在投标截止时间至少15个日历日前，在招标文件载明的指定媒体以更正公告的形式发布澄清或修改的内容。不足15个日历日的，</w:t>
      </w:r>
      <w:r>
        <w:rPr>
          <w:rFonts w:hint="eastAsia" w:ascii="宋体" w:hAnsi="宋体"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 xml:space="preserve">将顺延投标截止时间及开标时间， </w:t>
      </w:r>
      <w:r>
        <w:rPr>
          <w:rFonts w:hint="eastAsia" w:ascii="宋体" w:hAnsi="宋体"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 xml:space="preserve"> 和投标人受原投标截止时间及开标时间制约的所有权利和义务均延长至新的投标截止时间及开标时间。</w:t>
      </w:r>
    </w:p>
    <w:p w14:paraId="1F61DF0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（3）澄清或修改的内容可能改变招标文件载明的采购标的和投标人的资格要求的，本次采购活动结束，</w:t>
      </w:r>
      <w:r>
        <w:rPr>
          <w:rFonts w:hint="eastAsia" w:ascii="宋体" w:hAnsi="宋体"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将依法组织后续采购活动（包括但不限于：重新招标、采用其他方式采购等）。</w:t>
      </w:r>
    </w:p>
    <w:p w14:paraId="0AFCFF4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6、现场考察或开标前答疑会</w:t>
      </w:r>
    </w:p>
    <w:p w14:paraId="21E5CD9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6.1是否组织现场考察或召开开标前答疑会：详见招标文件第二章。</w:t>
      </w:r>
    </w:p>
    <w:p w14:paraId="3F33C63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7、更正公告</w:t>
      </w:r>
    </w:p>
    <w:p w14:paraId="4DDE480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7.1若</w:t>
      </w:r>
      <w:r>
        <w:rPr>
          <w:rFonts w:hint="eastAsia" w:ascii="宋体" w:hAnsi="宋体"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发布更正公告，则更正公告及其所发布的内容或信息（包括但不限于：招标文件的澄清或修改、现场考察或答疑会的有关事宜等）作为招标文件组成部分，对投标人具有约束力。</w:t>
      </w:r>
    </w:p>
    <w:p w14:paraId="49365DB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7.2更正公告作为</w:t>
      </w:r>
      <w:r>
        <w:rPr>
          <w:rFonts w:hint="eastAsia" w:ascii="宋体" w:hAnsi="宋体"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通知所有潜在投标人的书面形式。</w:t>
      </w:r>
    </w:p>
    <w:p w14:paraId="6AEAFFB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8、终止公告</w:t>
      </w:r>
    </w:p>
    <w:p w14:paraId="058C5F3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8.1若出现因重大变故导致采购任务取消情形，</w:t>
      </w:r>
      <w:r>
        <w:rPr>
          <w:rFonts w:hint="eastAsia" w:ascii="宋体" w:hAnsi="宋体"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可终止招标并发布终止公告。</w:t>
      </w:r>
    </w:p>
    <w:p w14:paraId="791E857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8.2终止公告作为</w:t>
      </w:r>
      <w:r>
        <w:rPr>
          <w:rFonts w:hint="eastAsia" w:ascii="宋体" w:hAnsi="宋体"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通知所有潜在投标人的书面形式。</w:t>
      </w:r>
    </w:p>
    <w:p w14:paraId="16A66402">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四、投标</w:t>
      </w:r>
    </w:p>
    <w:p w14:paraId="0AF9838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w:t>
      </w:r>
    </w:p>
    <w:p w14:paraId="503C2FCF">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9.1投标人可对招标文件载明的全部或部分</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进行投标。</w:t>
      </w:r>
    </w:p>
    <w:p w14:paraId="7703AC8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9.2投标人应对同一个</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内的所有内容进行完整投标，否则投标无效。</w:t>
      </w:r>
    </w:p>
    <w:p w14:paraId="5F4A284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9.3投标人代表只能接受一个投标人的授权参加投标，否则投标无效。</w:t>
      </w:r>
    </w:p>
    <w:p w14:paraId="62FFDBC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9.4单位负责人为同一人或存在直接控股、管理关系的不同供应商，不得同时参加同一合同项下的投标，否则投标无效。</w:t>
      </w:r>
    </w:p>
    <w:p w14:paraId="6E17149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6A1DBFC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14:paraId="7E437E9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9.7有下列情形之一的，视为投标人串通投标，其投标无效：</w:t>
      </w:r>
    </w:p>
    <w:p w14:paraId="2C55F26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（1）不同投标人的投标文件由同一单位或个人编制；</w:t>
      </w:r>
    </w:p>
    <w:p w14:paraId="6E3201F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（2）不同投标人委托同一单位或个人办理投标事宜；</w:t>
      </w:r>
    </w:p>
    <w:p w14:paraId="4AA52EB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（3）不同投标人的投标文件载明的项目管理成员或联系人员为同一人；</w:t>
      </w:r>
    </w:p>
    <w:p w14:paraId="7F75083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（4）不同投标人的投标文件异常一致或投标报价呈规律性差异；</w:t>
      </w:r>
    </w:p>
    <w:p w14:paraId="07637AFF">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（5）不同投标人的投标文件相互混装；</w:t>
      </w:r>
    </w:p>
    <w:p w14:paraId="0BD0877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（6）不同投标人的投标保证金从同一单位或个人的账户转出；</w:t>
      </w:r>
    </w:p>
    <w:p w14:paraId="728DD00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（7）有关法律、法规和规章及招标文件规定的其他串通投标情形。</w:t>
      </w:r>
    </w:p>
    <w:p w14:paraId="377A52D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10、投标文件</w:t>
      </w:r>
    </w:p>
    <w:p w14:paraId="7AC92D7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10.1投标文件的编制</w:t>
      </w:r>
    </w:p>
    <w:p w14:paraId="4E7FA1D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（1）投标人应先仔细阅读招标文件的全部内容后，再进行投标文件的编制。</w:t>
      </w:r>
    </w:p>
    <w:p w14:paraId="45941E5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（2）投标文件应按照本章第10.2条规定编制其组成部分。</w:t>
      </w:r>
    </w:p>
    <w:p w14:paraId="7EF92B1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（3）投标文件应满足招标文件提出的实质性要求和条件，并保证其所提交的全部资料是不可割离且真实、有效、准确、完整和不具有任何误导性的，否则造成不利后果由投标人承担责任。</w:t>
      </w:r>
    </w:p>
    <w:p w14:paraId="68C9841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10.2投标文件由下述部分组成：</w:t>
      </w:r>
    </w:p>
    <w:p w14:paraId="426D8B6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（1）报价部分</w:t>
      </w:r>
    </w:p>
    <w:p w14:paraId="08E61E5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①开标一览表</w:t>
      </w:r>
    </w:p>
    <w:p w14:paraId="10FE231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②投标分项报价表</w:t>
      </w:r>
    </w:p>
    <w:p w14:paraId="44FE850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14:paraId="3A14B3C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（2）技术商务部分</w:t>
      </w:r>
    </w:p>
    <w:p w14:paraId="1A64DA0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①投标书</w:t>
      </w:r>
    </w:p>
    <w:p w14:paraId="3A7333A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②货物说明一览表</w:t>
      </w:r>
    </w:p>
    <w:p w14:paraId="3F37592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③供货范围清单</w:t>
      </w:r>
    </w:p>
    <w:p w14:paraId="6BF1B46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lang w:eastAsia="zh-CN"/>
        </w:rPr>
        <w:t>技术服务和商务偏离表</w:t>
      </w:r>
    </w:p>
    <w:p w14:paraId="78A6C46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⑤技术服务体系与维保方案</w:t>
      </w:r>
    </w:p>
    <w:p w14:paraId="58D5007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⑥投标人的资格证明文件</w:t>
      </w:r>
    </w:p>
    <w:p w14:paraId="63F8213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⑦“企业和投标人代表没有行贿犯罪记录”承诺函</w:t>
      </w:r>
    </w:p>
    <w:p w14:paraId="0B9AFA9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⑧投标人代表合法性证明</w:t>
      </w:r>
    </w:p>
    <w:p w14:paraId="34250C1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⑨投标人提交的其他资料</w:t>
      </w:r>
    </w:p>
    <w:p w14:paraId="726431F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⑩招标服务费承诺书</w:t>
      </w:r>
    </w:p>
    <w:p w14:paraId="12B5D5E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⑪退还投标保证金说明函</w:t>
      </w:r>
    </w:p>
    <w:p w14:paraId="7B8D9BF0">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10.3投标文件的语言</w:t>
      </w:r>
    </w:p>
    <w:p w14:paraId="19807052">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（1）除招标文件另有规定外，投标文件应使用中文文本，若有不同文本，以中文文本为准。</w:t>
      </w:r>
    </w:p>
    <w:p w14:paraId="7C3D9E6B">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DBD5815">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10.4投标文件的份数：详见招标文件第二章。</w:t>
      </w:r>
    </w:p>
    <w:p w14:paraId="6E3A2A4A">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10.5投标文件的格式</w:t>
      </w:r>
    </w:p>
    <w:p w14:paraId="2711635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（1）除招标文件另有规定外，投标文件应使用招标文件第七章规定的格式。</w:t>
      </w:r>
    </w:p>
    <w:p w14:paraId="4BF4E4D6">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（2）除招标文件另有规定外，投标文件的正本和全部副本均应使用不能擦去的墨料或墨水打印、书写或复印，其中：</w:t>
      </w:r>
    </w:p>
    <w:p w14:paraId="503B8CBF">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正本应用A4幅面纸张打印装订，编制封面（封面标明“正本”字样）、</w:t>
      </w:r>
      <w:r>
        <w:rPr>
          <w:rFonts w:hint="eastAsia"/>
          <w:color w:val="auto"/>
          <w:szCs w:val="24"/>
          <w:highlight w:val="none"/>
        </w:rPr>
        <w:t>索引、</w:t>
      </w:r>
      <w:r>
        <w:rPr>
          <w:color w:val="auto"/>
          <w:szCs w:val="24"/>
          <w:highlight w:val="none"/>
        </w:rPr>
        <w:t>页码，并用胶装装订成册。</w:t>
      </w:r>
    </w:p>
    <w:p w14:paraId="59F9FFA3">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副本应用A4幅面纸张打印装订，编制封面（封面标明“副本”字样）、</w:t>
      </w:r>
      <w:r>
        <w:rPr>
          <w:rFonts w:hint="eastAsia"/>
          <w:color w:val="auto"/>
          <w:szCs w:val="24"/>
          <w:highlight w:val="none"/>
        </w:rPr>
        <w:t>索引、</w:t>
      </w:r>
      <w:r>
        <w:rPr>
          <w:color w:val="auto"/>
          <w:szCs w:val="24"/>
          <w:highlight w:val="none"/>
        </w:rPr>
        <w:t>页码，并用胶装装订成册；副本可用正本的完整复印件，并与正本保持一致（若不一致，以正本为准）。</w:t>
      </w:r>
    </w:p>
    <w:p w14:paraId="61C284F3">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color w:val="auto"/>
          <w:szCs w:val="24"/>
          <w:highlight w:val="none"/>
        </w:rPr>
        <w:t>允许散装或活页装订的内容或材料：详见招标文件第二章。</w:t>
      </w:r>
    </w:p>
    <w:p w14:paraId="486540B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Style w:val="20"/>
          <w:rFonts w:hint="eastAsia" w:ascii="宋体" w:hAnsi="宋体"/>
          <w:color w:val="auto"/>
          <w:szCs w:val="24"/>
          <w:highlight w:val="none"/>
        </w:rPr>
        <w:t>※</w:t>
      </w:r>
      <w:r>
        <w:rPr>
          <w:rStyle w:val="20"/>
          <w:rFonts w:ascii="宋体" w:hAnsi="宋体"/>
          <w:color w:val="auto"/>
          <w:szCs w:val="24"/>
          <w:highlight w:val="none"/>
        </w:rPr>
        <w:t>除本章第10.5条第（2）款第</w:t>
      </w:r>
      <w:r>
        <w:rPr>
          <w:rStyle w:val="20"/>
          <w:rFonts w:hint="eastAsia" w:ascii="宋体" w:hAnsi="宋体"/>
          <w:color w:val="auto"/>
          <w:szCs w:val="24"/>
          <w:highlight w:val="none"/>
        </w:rPr>
        <w:t>③</w:t>
      </w:r>
      <w:r>
        <w:rPr>
          <w:rStyle w:val="20"/>
          <w:rFonts w:ascii="宋体" w:hAnsi="宋体"/>
          <w:color w:val="auto"/>
          <w:szCs w:val="24"/>
          <w:highlight w:val="none"/>
        </w:rPr>
        <w:t>点规定情形外，投标文件散装或活页装订将导致投标无效。</w:t>
      </w:r>
    </w:p>
    <w:p w14:paraId="064BFA2A">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（3）除招标文件另有规定外，投标文件应使用人民币作为计量货币。</w:t>
      </w:r>
    </w:p>
    <w:p w14:paraId="00F523E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（4）除招标文件另有规定外，签署、盖章应遵守下列规定：</w:t>
      </w:r>
    </w:p>
    <w:p w14:paraId="370747B7">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投标文件应由投标人代表签字并加盖投标人的单位公章。若投标人代表为单位</w:t>
      </w:r>
      <w:r>
        <w:rPr>
          <w:rFonts w:hint="eastAsia"/>
          <w:color w:val="auto"/>
          <w:szCs w:val="24"/>
          <w:highlight w:val="none"/>
        </w:rPr>
        <w:t>法定代表</w:t>
      </w:r>
      <w:r>
        <w:rPr>
          <w:color w:val="auto"/>
          <w:szCs w:val="24"/>
          <w:highlight w:val="none"/>
        </w:rPr>
        <w:t>人授权的委托代理人，应提供“单位</w:t>
      </w:r>
      <w:r>
        <w:rPr>
          <w:rFonts w:hint="eastAsia"/>
          <w:color w:val="auto"/>
          <w:szCs w:val="24"/>
          <w:highlight w:val="none"/>
        </w:rPr>
        <w:t>法定代表</w:t>
      </w:r>
      <w:r>
        <w:rPr>
          <w:color w:val="auto"/>
          <w:szCs w:val="24"/>
          <w:highlight w:val="none"/>
        </w:rPr>
        <w:t>人授权书”。</w:t>
      </w:r>
    </w:p>
    <w:p w14:paraId="521A8869">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投标文件应没有涂改或行间插字，除非这些改动是根据</w:t>
      </w:r>
      <w:r>
        <w:rPr>
          <w:rFonts w:hint="eastAsia"/>
          <w:color w:val="auto"/>
          <w:szCs w:val="24"/>
          <w:highlight w:val="none"/>
          <w:lang w:eastAsia="zh-CN"/>
        </w:rPr>
        <w:t>福建省福瑞工程招标有限公司</w:t>
      </w:r>
      <w:r>
        <w:rPr>
          <w:color w:val="auto"/>
          <w:szCs w:val="24"/>
          <w:highlight w:val="none"/>
        </w:rPr>
        <w:t>的指示进行的，或是为改正投标人造成的应修改的错误而进行的。若有前述改动，应按照下列规定之一对改动处进行处理：</w:t>
      </w:r>
    </w:p>
    <w:p w14:paraId="5B6207EB">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a.投标人代表签字确认；</w:t>
      </w:r>
    </w:p>
    <w:p w14:paraId="395DD1AE">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b.加盖投标人的单位公章或校正章。</w:t>
      </w:r>
    </w:p>
    <w:p w14:paraId="753C15DE">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10.6投标报价</w:t>
      </w:r>
    </w:p>
    <w:p w14:paraId="53F96BD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（1）除招标文件另有规定外，投标文件不能出现任何选择性的投标报价，即每一个</w:t>
      </w:r>
      <w:r>
        <w:rPr>
          <w:rFonts w:hint="eastAsia"/>
          <w:color w:val="auto"/>
          <w:szCs w:val="24"/>
          <w:highlight w:val="none"/>
          <w:lang w:eastAsia="zh-CN"/>
        </w:rPr>
        <w:t>合同包</w:t>
      </w:r>
      <w:r>
        <w:rPr>
          <w:color w:val="auto"/>
          <w:szCs w:val="24"/>
          <w:highlight w:val="none"/>
        </w:rPr>
        <w:t>和品目号的采购标的都只能有一个投标报价。任何选择性的投标报价将导致</w:t>
      </w:r>
      <w:r>
        <w:rPr>
          <w:rStyle w:val="20"/>
          <w:rFonts w:ascii="宋体" w:hAnsi="宋体"/>
          <w:color w:val="auto"/>
          <w:szCs w:val="24"/>
          <w:highlight w:val="none"/>
        </w:rPr>
        <w:t>投标无效。</w:t>
      </w:r>
    </w:p>
    <w:p w14:paraId="2078E1C9">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10.7分包</w:t>
      </w:r>
    </w:p>
    <w:p w14:paraId="44FEB9E4">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（1）是否允许</w:t>
      </w:r>
      <w:r>
        <w:rPr>
          <w:rFonts w:hint="eastAsia"/>
          <w:color w:val="auto"/>
          <w:szCs w:val="24"/>
          <w:highlight w:val="none"/>
          <w:lang w:eastAsia="zh-CN"/>
        </w:rPr>
        <w:t>中标供应商</w:t>
      </w:r>
      <w:r>
        <w:rPr>
          <w:color w:val="auto"/>
          <w:szCs w:val="24"/>
          <w:highlight w:val="none"/>
        </w:rPr>
        <w:t>将本项目的非主体、非关键性工作进行分包：详见招标文件第二章。</w:t>
      </w:r>
    </w:p>
    <w:p w14:paraId="55A66808">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（2）若允许</w:t>
      </w:r>
      <w:r>
        <w:rPr>
          <w:rFonts w:hint="eastAsia"/>
          <w:color w:val="auto"/>
          <w:szCs w:val="24"/>
          <w:highlight w:val="none"/>
          <w:lang w:eastAsia="zh-CN"/>
        </w:rPr>
        <w:t>中标供应商</w:t>
      </w:r>
      <w:r>
        <w:rPr>
          <w:color w:val="auto"/>
          <w:szCs w:val="24"/>
          <w:highlight w:val="none"/>
        </w:rPr>
        <w:t>将本项目的非主体、非关键性工作进行分包且投标人拟在中标后进行分包，则投标人应在投标文件中载明分包承担主体，分包承担主体应具备相应资质条件（若有）且不得再次分包。</w:t>
      </w:r>
    </w:p>
    <w:p w14:paraId="706FF0CA">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（3）招标文件允许</w:t>
      </w:r>
      <w:r>
        <w:rPr>
          <w:rFonts w:hint="eastAsia"/>
          <w:color w:val="auto"/>
          <w:szCs w:val="24"/>
          <w:highlight w:val="none"/>
          <w:lang w:eastAsia="zh-CN"/>
        </w:rPr>
        <w:t>中标供应商</w:t>
      </w:r>
      <w:r>
        <w:rPr>
          <w:color w:val="auto"/>
          <w:szCs w:val="24"/>
          <w:highlight w:val="none"/>
        </w:rPr>
        <w:t>将非主体、非关键性工作进行分包的项目，有下列情形之一的，</w:t>
      </w:r>
      <w:r>
        <w:rPr>
          <w:rFonts w:hint="eastAsia"/>
          <w:color w:val="auto"/>
          <w:szCs w:val="24"/>
          <w:highlight w:val="none"/>
          <w:lang w:eastAsia="zh-CN"/>
        </w:rPr>
        <w:t>中标供应商</w:t>
      </w:r>
      <w:r>
        <w:rPr>
          <w:color w:val="auto"/>
          <w:szCs w:val="24"/>
          <w:highlight w:val="none"/>
        </w:rPr>
        <w:t>不得分包：</w:t>
      </w:r>
    </w:p>
    <w:p w14:paraId="4E023054">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投标文件中未载明分包承担主体；</w:t>
      </w:r>
    </w:p>
    <w:p w14:paraId="4DCD1F83">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投标文件载明的分包承担主体不具备相应资质条件；</w:t>
      </w:r>
    </w:p>
    <w:p w14:paraId="7A12CBC4">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color w:val="auto"/>
          <w:szCs w:val="24"/>
          <w:highlight w:val="none"/>
        </w:rPr>
        <w:t>投标文件载明的分包承担主体拟再次分包。</w:t>
      </w:r>
    </w:p>
    <w:p w14:paraId="0BA219E5">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10.8投标有效期</w:t>
      </w:r>
    </w:p>
    <w:p w14:paraId="795768D0">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（1）招标文件载明的投标有效期：详见招标文件第二章。</w:t>
      </w:r>
    </w:p>
    <w:p w14:paraId="208C19FB">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（2）投标文件承诺的投标有效期不得少于招标文件载明的投标有效期，否则</w:t>
      </w:r>
      <w:r>
        <w:rPr>
          <w:rStyle w:val="20"/>
          <w:rFonts w:ascii="宋体" w:hAnsi="宋体"/>
          <w:color w:val="auto"/>
          <w:szCs w:val="24"/>
          <w:highlight w:val="none"/>
        </w:rPr>
        <w:t>投标无效</w:t>
      </w:r>
      <w:r>
        <w:rPr>
          <w:color w:val="auto"/>
          <w:szCs w:val="24"/>
          <w:highlight w:val="none"/>
        </w:rPr>
        <w:t>。</w:t>
      </w:r>
    </w:p>
    <w:p w14:paraId="22656B1C">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（3）根据本次采购活动的需要，</w:t>
      </w:r>
      <w:r>
        <w:rPr>
          <w:rFonts w:hint="eastAsia"/>
          <w:color w:val="auto"/>
          <w:szCs w:val="24"/>
          <w:highlight w:val="none"/>
          <w:lang w:eastAsia="zh-CN"/>
        </w:rPr>
        <w:t>福建省福瑞工程招标有限公司</w:t>
      </w:r>
      <w:r>
        <w:rPr>
          <w:color w:val="auto"/>
          <w:szCs w:val="24"/>
          <w:highlight w:val="none"/>
        </w:rPr>
        <w:t>可于投标有效期届满之前书面要求投标人延长投标有效期，投标人应在</w:t>
      </w:r>
      <w:r>
        <w:rPr>
          <w:rFonts w:hint="eastAsia"/>
          <w:color w:val="auto"/>
          <w:szCs w:val="24"/>
          <w:highlight w:val="none"/>
          <w:lang w:eastAsia="zh-CN"/>
        </w:rPr>
        <w:t>福建省福瑞工程招标有限公司</w:t>
      </w:r>
      <w:r>
        <w:rPr>
          <w:color w:val="auto"/>
          <w:szCs w:val="24"/>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14:paraId="2737CFB9">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10.9投标保证金</w:t>
      </w:r>
    </w:p>
    <w:p w14:paraId="4908692B">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（1）投标保证金作为投标人按照招标文件规定履行相应投标责任、义务的约束及担保。</w:t>
      </w:r>
    </w:p>
    <w:p w14:paraId="3FF90633">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（2）投标保证金的有效期应与投标文件承诺的投标有效期保持一致，否则</w:t>
      </w:r>
      <w:r>
        <w:rPr>
          <w:rStyle w:val="20"/>
          <w:rFonts w:ascii="宋体" w:hAnsi="宋体"/>
          <w:color w:val="auto"/>
          <w:szCs w:val="24"/>
          <w:highlight w:val="none"/>
        </w:rPr>
        <w:t>投标无效</w:t>
      </w:r>
      <w:r>
        <w:rPr>
          <w:color w:val="auto"/>
          <w:szCs w:val="24"/>
          <w:highlight w:val="none"/>
        </w:rPr>
        <w:t>。</w:t>
      </w:r>
    </w:p>
    <w:p w14:paraId="48FFD9CC">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（3）提交</w:t>
      </w:r>
    </w:p>
    <w:p w14:paraId="3825B6A0">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投标人应从其银行账户</w:t>
      </w:r>
      <w:r>
        <w:rPr>
          <w:rStyle w:val="20"/>
          <w:rFonts w:ascii="宋体" w:hAnsi="宋体"/>
          <w:color w:val="auto"/>
          <w:szCs w:val="24"/>
          <w:highlight w:val="none"/>
        </w:rPr>
        <w:t>（基本存款账户）</w:t>
      </w:r>
      <w:r>
        <w:rPr>
          <w:color w:val="auto"/>
          <w:szCs w:val="24"/>
          <w:highlight w:val="none"/>
        </w:rPr>
        <w:t>按照下列方式：</w:t>
      </w:r>
      <w:r>
        <w:rPr>
          <w:rStyle w:val="20"/>
          <w:rFonts w:ascii="宋体" w:hAnsi="宋体"/>
          <w:color w:val="auto"/>
          <w:szCs w:val="24"/>
          <w:highlight w:val="none"/>
        </w:rPr>
        <w:t>公对公转账方式</w:t>
      </w:r>
      <w:r>
        <w:rPr>
          <w:color w:val="auto"/>
          <w:szCs w:val="24"/>
          <w:highlight w:val="none"/>
        </w:rPr>
        <w:t>向招标文件载明的投标保证金账户提交投标保证金，具体金额详见招标文件第</w:t>
      </w:r>
      <w:r>
        <w:rPr>
          <w:rFonts w:hint="eastAsia"/>
          <w:color w:val="auto"/>
          <w:szCs w:val="24"/>
          <w:highlight w:val="none"/>
          <w:lang w:val="en-US" w:eastAsia="zh-CN"/>
        </w:rPr>
        <w:t>一</w:t>
      </w:r>
      <w:r>
        <w:rPr>
          <w:color w:val="auto"/>
          <w:szCs w:val="24"/>
          <w:highlight w:val="none"/>
        </w:rPr>
        <w:t>章。</w:t>
      </w:r>
    </w:p>
    <w:p w14:paraId="234B5967">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投标保证金应于投标截止时间前到达招标文件载明的投标保证金账户，否则视为投标保证金未提交；是否到达按照下列方式认定：</w:t>
      </w:r>
      <w:r>
        <w:rPr>
          <w:rStyle w:val="20"/>
          <w:rFonts w:ascii="宋体" w:hAnsi="宋体"/>
          <w:color w:val="auto"/>
          <w:szCs w:val="24"/>
          <w:highlight w:val="none"/>
        </w:rPr>
        <w:t>以</w:t>
      </w:r>
      <w:r>
        <w:rPr>
          <w:rStyle w:val="20"/>
          <w:rFonts w:hint="eastAsia" w:ascii="宋体" w:hAnsi="宋体"/>
          <w:color w:val="auto"/>
          <w:szCs w:val="24"/>
          <w:highlight w:val="none"/>
        </w:rPr>
        <w:t>招标文件指定保证金账户到账时间为准</w:t>
      </w:r>
      <w:r>
        <w:rPr>
          <w:rStyle w:val="20"/>
          <w:rFonts w:ascii="宋体" w:hAnsi="宋体"/>
          <w:color w:val="auto"/>
          <w:szCs w:val="24"/>
          <w:highlight w:val="none"/>
        </w:rPr>
        <w:t>。</w:t>
      </w:r>
    </w:p>
    <w:p w14:paraId="43AF08C3">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color w:val="auto"/>
          <w:szCs w:val="24"/>
          <w:highlight w:val="none"/>
        </w:rPr>
        <w:t>若本项目接受联合体投标且投标人为联合体，则联合体中的牵头方应按照本章第10.9条第（3）款第</w:t>
      </w:r>
      <w:r>
        <w:rPr>
          <w:rFonts w:hint="eastAsia"/>
          <w:color w:val="auto"/>
          <w:szCs w:val="24"/>
          <w:highlight w:val="none"/>
        </w:rPr>
        <w:t>①</w:t>
      </w:r>
      <w:r>
        <w:rPr>
          <w:color w:val="auto"/>
          <w:szCs w:val="24"/>
          <w:highlight w:val="none"/>
        </w:rPr>
        <w:t>、</w:t>
      </w:r>
      <w:r>
        <w:rPr>
          <w:rFonts w:hint="eastAsia"/>
          <w:color w:val="auto"/>
          <w:szCs w:val="24"/>
          <w:highlight w:val="none"/>
        </w:rPr>
        <w:t>②</w:t>
      </w:r>
      <w:r>
        <w:rPr>
          <w:color w:val="auto"/>
          <w:szCs w:val="24"/>
          <w:highlight w:val="none"/>
        </w:rPr>
        <w:t>点规定提交投标保证金。</w:t>
      </w:r>
    </w:p>
    <w:p w14:paraId="175DFF5C">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textAlignment w:val="auto"/>
        <w:rPr>
          <w:color w:val="auto"/>
          <w:szCs w:val="24"/>
          <w:highlight w:val="none"/>
        </w:rPr>
      </w:pPr>
      <w:r>
        <w:rPr>
          <w:rStyle w:val="20"/>
          <w:rFonts w:hint="eastAsia" w:ascii="宋体" w:hAnsi="宋体"/>
          <w:color w:val="auto"/>
          <w:szCs w:val="24"/>
          <w:highlight w:val="none"/>
        </w:rPr>
        <w:t>※</w:t>
      </w:r>
      <w:r>
        <w:rPr>
          <w:rStyle w:val="20"/>
          <w:rFonts w:ascii="宋体" w:hAnsi="宋体"/>
          <w:color w:val="auto"/>
          <w:szCs w:val="24"/>
          <w:highlight w:val="none"/>
        </w:rPr>
        <w:t>除招标文件另有规定外，未按照上述规定提交投标保证金将导致资格审查不合格。</w:t>
      </w:r>
    </w:p>
    <w:p w14:paraId="1F0769BB">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（4）退还</w:t>
      </w:r>
    </w:p>
    <w:p w14:paraId="1D317730">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在投标截止时间前撤回已提交的投标文件的投标人，其投标保证金将在</w:t>
      </w:r>
      <w:r>
        <w:rPr>
          <w:rFonts w:hint="eastAsia"/>
          <w:color w:val="auto"/>
          <w:szCs w:val="24"/>
          <w:highlight w:val="none"/>
          <w:lang w:eastAsia="zh-CN"/>
        </w:rPr>
        <w:t>福建省福瑞工程招标有限公司</w:t>
      </w:r>
      <w:r>
        <w:rPr>
          <w:color w:val="auto"/>
          <w:szCs w:val="24"/>
          <w:highlight w:val="none"/>
        </w:rPr>
        <w:t>收到投标人书面撤回通知之日起5个工作日内退回原账户。</w:t>
      </w:r>
    </w:p>
    <w:p w14:paraId="5C3D8352">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未</w:t>
      </w:r>
      <w:r>
        <w:rPr>
          <w:rFonts w:hint="eastAsia"/>
          <w:color w:val="auto"/>
          <w:szCs w:val="24"/>
          <w:highlight w:val="none"/>
          <w:lang w:eastAsia="zh-CN"/>
        </w:rPr>
        <w:t>中标供应商</w:t>
      </w:r>
      <w:r>
        <w:rPr>
          <w:color w:val="auto"/>
          <w:szCs w:val="24"/>
          <w:highlight w:val="none"/>
        </w:rPr>
        <w:t>的投标保证金将在中标通知书发出之日起5个工作日内退回原账户。</w:t>
      </w:r>
    </w:p>
    <w:p w14:paraId="5DFF84AD">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rFonts w:hint="eastAsia"/>
          <w:color w:val="auto"/>
          <w:szCs w:val="24"/>
          <w:highlight w:val="none"/>
          <w:lang w:eastAsia="zh-CN"/>
        </w:rPr>
        <w:t>中标供应商</w:t>
      </w:r>
      <w:r>
        <w:rPr>
          <w:color w:val="auto"/>
          <w:szCs w:val="24"/>
          <w:highlight w:val="none"/>
        </w:rPr>
        <w:t>的投标保证金将在政府采购合同签订之日起5个工作日内退回原账户；</w:t>
      </w:r>
    </w:p>
    <w:p w14:paraId="30DDEDD6">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④</w:t>
      </w:r>
      <w:r>
        <w:rPr>
          <w:color w:val="auto"/>
          <w:szCs w:val="24"/>
          <w:highlight w:val="none"/>
        </w:rPr>
        <w:t>终止招标的，</w:t>
      </w:r>
      <w:r>
        <w:rPr>
          <w:rFonts w:hint="eastAsia"/>
          <w:color w:val="auto"/>
          <w:szCs w:val="24"/>
          <w:highlight w:val="none"/>
          <w:lang w:eastAsia="zh-CN"/>
        </w:rPr>
        <w:t>福建省福瑞工程招标有限公司</w:t>
      </w:r>
      <w:r>
        <w:rPr>
          <w:color w:val="auto"/>
          <w:szCs w:val="24"/>
          <w:highlight w:val="none"/>
        </w:rPr>
        <w:t>将在终止公告发布之日起5个工作日内退回已收取的投标保证金。</w:t>
      </w:r>
    </w:p>
    <w:p w14:paraId="34330A00">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⑤</w:t>
      </w:r>
      <w:r>
        <w:rPr>
          <w:color w:val="auto"/>
          <w:szCs w:val="24"/>
          <w:highlight w:val="none"/>
        </w:rPr>
        <w:t>除招标文件另有规定外，质疑或投诉涉及的投标人，若投标保证金尚未退还，则待质疑或投诉处理完毕后不计利息原额退还。</w:t>
      </w:r>
    </w:p>
    <w:p w14:paraId="0DA9D7B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Style w:val="20"/>
          <w:rFonts w:hint="eastAsia" w:ascii="宋体" w:hAnsi="宋体"/>
          <w:color w:val="auto"/>
          <w:szCs w:val="24"/>
          <w:highlight w:val="none"/>
        </w:rPr>
        <w:t>※</w:t>
      </w:r>
      <w:r>
        <w:rPr>
          <w:rStyle w:val="20"/>
          <w:rFonts w:ascii="宋体" w:hAnsi="宋体"/>
          <w:color w:val="auto"/>
          <w:szCs w:val="24"/>
          <w:highlight w:val="none"/>
        </w:rPr>
        <w:t>本章第10.9条第（4）款第</w:t>
      </w:r>
      <w:r>
        <w:rPr>
          <w:rStyle w:val="20"/>
          <w:rFonts w:hint="eastAsia" w:ascii="宋体" w:hAnsi="宋体"/>
          <w:color w:val="auto"/>
          <w:szCs w:val="24"/>
          <w:highlight w:val="none"/>
        </w:rPr>
        <w:t>①</w:t>
      </w:r>
      <w:r>
        <w:rPr>
          <w:rStyle w:val="20"/>
          <w:rFonts w:ascii="宋体" w:hAnsi="宋体"/>
          <w:color w:val="auto"/>
          <w:szCs w:val="24"/>
          <w:highlight w:val="none"/>
        </w:rPr>
        <w:t>、</w:t>
      </w:r>
      <w:r>
        <w:rPr>
          <w:rStyle w:val="20"/>
          <w:rFonts w:hint="eastAsia" w:ascii="宋体" w:hAnsi="宋体"/>
          <w:color w:val="auto"/>
          <w:szCs w:val="24"/>
          <w:highlight w:val="none"/>
        </w:rPr>
        <w:t>②</w:t>
      </w:r>
      <w:r>
        <w:rPr>
          <w:rStyle w:val="20"/>
          <w:rFonts w:ascii="宋体" w:hAnsi="宋体"/>
          <w:color w:val="auto"/>
          <w:szCs w:val="24"/>
          <w:highlight w:val="none"/>
        </w:rPr>
        <w:t>、</w:t>
      </w:r>
      <w:r>
        <w:rPr>
          <w:rStyle w:val="20"/>
          <w:rFonts w:hint="eastAsia" w:ascii="宋体" w:hAnsi="宋体"/>
          <w:color w:val="auto"/>
          <w:szCs w:val="24"/>
          <w:highlight w:val="none"/>
        </w:rPr>
        <w:t>③</w:t>
      </w:r>
      <w:r>
        <w:rPr>
          <w:rStyle w:val="20"/>
          <w:rFonts w:ascii="宋体" w:hAnsi="宋体"/>
          <w:color w:val="auto"/>
          <w:szCs w:val="24"/>
          <w:highlight w:val="none"/>
        </w:rPr>
        <w:t>点规定的投标保证金退还时限不包括因投标人自身原因导致无法及时退还而增加的时间。</w:t>
      </w:r>
    </w:p>
    <w:p w14:paraId="1F53183B">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24E61F77">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（6）有下列情形之一的，投标保证金将不予退还：</w:t>
      </w:r>
    </w:p>
    <w:p w14:paraId="249D3166">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投标人串通投标；</w:t>
      </w:r>
    </w:p>
    <w:p w14:paraId="69CCFAB4">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投标人提供虚假材料；</w:t>
      </w:r>
    </w:p>
    <w:p w14:paraId="63CF370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color w:val="auto"/>
          <w:szCs w:val="24"/>
          <w:highlight w:val="none"/>
        </w:rPr>
        <w:t>投标人采取不正当手段诋毁、排挤其他投标人；</w:t>
      </w:r>
    </w:p>
    <w:p w14:paraId="618AB979">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④</w:t>
      </w:r>
      <w:r>
        <w:rPr>
          <w:color w:val="auto"/>
          <w:szCs w:val="24"/>
          <w:highlight w:val="none"/>
        </w:rPr>
        <w:t>投标截止时间后，投标人在投标有效期内撤销投标文件；</w:t>
      </w:r>
    </w:p>
    <w:p w14:paraId="42538CD0">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⑤</w:t>
      </w:r>
      <w:r>
        <w:rPr>
          <w:color w:val="auto"/>
          <w:szCs w:val="24"/>
          <w:highlight w:val="none"/>
        </w:rPr>
        <w:t>投标人不接受评标委员会按照招标文件规定对投标报价错误之处进行修正；</w:t>
      </w:r>
    </w:p>
    <w:p w14:paraId="186BC7B4">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⑥</w:t>
      </w:r>
      <w:r>
        <w:rPr>
          <w:color w:val="auto"/>
          <w:szCs w:val="24"/>
          <w:highlight w:val="none"/>
        </w:rPr>
        <w:t>投标人违反招标文件第三章第9.4、9.5、9.6条规定之一；</w:t>
      </w:r>
    </w:p>
    <w:p w14:paraId="07EB8006">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⑦</w:t>
      </w:r>
      <w:r>
        <w:rPr>
          <w:color w:val="auto"/>
          <w:szCs w:val="24"/>
          <w:highlight w:val="none"/>
        </w:rPr>
        <w:t>招标文件规定的其他不予退还情形；</w:t>
      </w:r>
    </w:p>
    <w:p w14:paraId="73E19F67">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⑧</w:t>
      </w:r>
      <w:r>
        <w:rPr>
          <w:rFonts w:hint="eastAsia"/>
          <w:color w:val="auto"/>
          <w:szCs w:val="24"/>
          <w:highlight w:val="none"/>
          <w:lang w:eastAsia="zh-CN"/>
        </w:rPr>
        <w:t>中标供应商</w:t>
      </w:r>
      <w:r>
        <w:rPr>
          <w:color w:val="auto"/>
          <w:szCs w:val="24"/>
          <w:highlight w:val="none"/>
        </w:rPr>
        <w:t>有下列情形之一的：</w:t>
      </w:r>
    </w:p>
    <w:p w14:paraId="702DDDB2">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a.除不可抗力外，因</w:t>
      </w:r>
      <w:r>
        <w:rPr>
          <w:rFonts w:hint="eastAsia"/>
          <w:color w:val="auto"/>
          <w:szCs w:val="24"/>
          <w:highlight w:val="none"/>
          <w:lang w:eastAsia="zh-CN"/>
        </w:rPr>
        <w:t>中标供应商</w:t>
      </w:r>
      <w:r>
        <w:rPr>
          <w:color w:val="auto"/>
          <w:szCs w:val="24"/>
          <w:highlight w:val="none"/>
        </w:rPr>
        <w:t>自身原因未在中标通知书要求的期限内与</w:t>
      </w:r>
      <w:r>
        <w:rPr>
          <w:rFonts w:hint="eastAsia"/>
          <w:color w:val="auto"/>
          <w:szCs w:val="24"/>
          <w:highlight w:val="none"/>
          <w:lang w:eastAsia="zh-CN"/>
        </w:rPr>
        <w:t>招标人</w:t>
      </w:r>
      <w:r>
        <w:rPr>
          <w:color w:val="auto"/>
          <w:szCs w:val="24"/>
          <w:highlight w:val="none"/>
        </w:rPr>
        <w:t>签订政府采购合同；</w:t>
      </w:r>
    </w:p>
    <w:p w14:paraId="03EFD4D6">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b.未按照招标文件、投标文件的约定签订政府采购合同或提交履约保证金。</w:t>
      </w:r>
    </w:p>
    <w:p w14:paraId="1797BED3">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Style w:val="20"/>
          <w:rFonts w:hint="eastAsia" w:ascii="宋体" w:hAnsi="宋体"/>
          <w:color w:val="auto"/>
          <w:szCs w:val="24"/>
          <w:highlight w:val="none"/>
        </w:rPr>
        <w:t>※</w:t>
      </w:r>
      <w:r>
        <w:rPr>
          <w:rStyle w:val="20"/>
          <w:rFonts w:ascii="宋体" w:hAnsi="宋体"/>
          <w:color w:val="auto"/>
          <w:szCs w:val="24"/>
          <w:highlight w:val="none"/>
        </w:rPr>
        <w:t>若上述投标保证金不予退还情形给</w:t>
      </w:r>
      <w:r>
        <w:rPr>
          <w:rStyle w:val="20"/>
          <w:rFonts w:hint="eastAsia"/>
          <w:color w:val="auto"/>
          <w:szCs w:val="24"/>
          <w:highlight w:val="none"/>
          <w:lang w:eastAsia="zh-CN"/>
        </w:rPr>
        <w:t>招标人</w:t>
      </w:r>
      <w:r>
        <w:rPr>
          <w:rStyle w:val="20"/>
          <w:rFonts w:ascii="宋体" w:hAnsi="宋体"/>
          <w:color w:val="auto"/>
          <w:szCs w:val="24"/>
          <w:highlight w:val="none"/>
        </w:rPr>
        <w:t>（</w:t>
      </w:r>
      <w:r>
        <w:rPr>
          <w:rStyle w:val="20"/>
          <w:rFonts w:hint="eastAsia" w:ascii="宋体" w:hAnsi="宋体"/>
          <w:color w:val="auto"/>
          <w:szCs w:val="24"/>
          <w:highlight w:val="none"/>
        </w:rPr>
        <w:t>招标代理机构</w:t>
      </w:r>
      <w:r>
        <w:rPr>
          <w:rStyle w:val="20"/>
          <w:rFonts w:ascii="宋体" w:hAnsi="宋体"/>
          <w:color w:val="auto"/>
          <w:szCs w:val="24"/>
          <w:highlight w:val="none"/>
        </w:rPr>
        <w:t>）造成损失，则投标人还要承担相应的赔偿责任。</w:t>
      </w:r>
    </w:p>
    <w:p w14:paraId="27BC158E">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10.10投标文件的提交</w:t>
      </w:r>
    </w:p>
    <w:p w14:paraId="7B173186">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（1）一个投标人只能提交一个投标文件，并按照招标文件第一章规定将其送达。</w:t>
      </w:r>
    </w:p>
    <w:p w14:paraId="40DFE328">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（2）密封及其标记的具体形式：详见招标文件第二章。</w:t>
      </w:r>
    </w:p>
    <w:p w14:paraId="3CE53B93">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10.11投标文件的补充、修改或撤回</w:t>
      </w:r>
    </w:p>
    <w:p w14:paraId="788ABB78">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（1）投标截止时间前，投标人可对所提交的投标文件进行补充、修改或撤回，并书面通知</w:t>
      </w:r>
      <w:r>
        <w:rPr>
          <w:rFonts w:hint="eastAsia"/>
          <w:color w:val="auto"/>
          <w:szCs w:val="24"/>
          <w:highlight w:val="none"/>
          <w:lang w:eastAsia="zh-CN"/>
        </w:rPr>
        <w:t>福建省福瑞工程招标有限公司</w:t>
      </w:r>
      <w:r>
        <w:rPr>
          <w:color w:val="auto"/>
          <w:szCs w:val="24"/>
          <w:highlight w:val="none"/>
        </w:rPr>
        <w:t>。</w:t>
      </w:r>
    </w:p>
    <w:p w14:paraId="20E8A418">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（2）补充、修改的内容应按照本章第10.5条第（4）款规定进行签署、盖章，并按照本章第10.10条规定提交，</w:t>
      </w:r>
      <w:r>
        <w:rPr>
          <w:rStyle w:val="20"/>
          <w:rFonts w:ascii="宋体" w:hAnsi="宋体"/>
          <w:color w:val="auto"/>
          <w:szCs w:val="24"/>
          <w:highlight w:val="none"/>
        </w:rPr>
        <w:t>否则将被拒收。</w:t>
      </w:r>
    </w:p>
    <w:p w14:paraId="5422D79D">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Style w:val="20"/>
          <w:rFonts w:hint="eastAsia" w:ascii="宋体" w:hAnsi="宋体"/>
          <w:color w:val="auto"/>
          <w:szCs w:val="24"/>
          <w:highlight w:val="none"/>
        </w:rPr>
        <w:t>※</w:t>
      </w:r>
      <w:r>
        <w:rPr>
          <w:rStyle w:val="20"/>
          <w:rFonts w:ascii="宋体" w:hAnsi="宋体"/>
          <w:color w:val="auto"/>
          <w:szCs w:val="24"/>
          <w:highlight w:val="none"/>
        </w:rPr>
        <w:t>按照上述规定提交的补充、修改内容作为投标文件组成部分。</w:t>
      </w:r>
    </w:p>
    <w:p w14:paraId="54BC3EDF">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2" w:firstLineChars="200"/>
        <w:textAlignment w:val="auto"/>
        <w:rPr>
          <w:b/>
          <w:bCs/>
          <w:color w:val="auto"/>
          <w:szCs w:val="24"/>
          <w:highlight w:val="none"/>
        </w:rPr>
      </w:pPr>
      <w:r>
        <w:rPr>
          <w:b/>
          <w:bCs/>
          <w:color w:val="auto"/>
          <w:szCs w:val="24"/>
          <w:highlight w:val="none"/>
        </w:rPr>
        <w:t>10.12除招标文件另有规定外，有下列情形之一的，</w:t>
      </w:r>
      <w:r>
        <w:rPr>
          <w:rStyle w:val="20"/>
          <w:rFonts w:ascii="宋体" w:hAnsi="宋体"/>
          <w:color w:val="auto"/>
          <w:szCs w:val="24"/>
          <w:highlight w:val="none"/>
        </w:rPr>
        <w:t>投标无效</w:t>
      </w:r>
      <w:r>
        <w:rPr>
          <w:b/>
          <w:bCs/>
          <w:color w:val="auto"/>
          <w:szCs w:val="24"/>
          <w:highlight w:val="none"/>
        </w:rPr>
        <w:t>：</w:t>
      </w:r>
    </w:p>
    <w:p w14:paraId="464B02EE">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（1）投标文件未按照招标文件要求签署、盖章；</w:t>
      </w:r>
    </w:p>
    <w:p w14:paraId="5A8BBC5D">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（2）不符合招标文件中规定的资格要求；</w:t>
      </w:r>
    </w:p>
    <w:p w14:paraId="436D66E5">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（3）投标报价超过招标文件中规定的预算金额或最高限价；</w:t>
      </w:r>
    </w:p>
    <w:p w14:paraId="3D58889B">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（4）投标文件含有</w:t>
      </w:r>
      <w:r>
        <w:rPr>
          <w:rFonts w:hint="eastAsia"/>
          <w:color w:val="auto"/>
          <w:szCs w:val="24"/>
          <w:highlight w:val="none"/>
          <w:lang w:eastAsia="zh-CN"/>
        </w:rPr>
        <w:t>招标人</w:t>
      </w:r>
      <w:r>
        <w:rPr>
          <w:color w:val="auto"/>
          <w:szCs w:val="24"/>
          <w:highlight w:val="none"/>
        </w:rPr>
        <w:t>不能接受的附加条件；</w:t>
      </w:r>
    </w:p>
    <w:p w14:paraId="15DF57A9">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color w:val="auto"/>
          <w:szCs w:val="24"/>
          <w:highlight w:val="none"/>
        </w:rPr>
        <w:t>（5）有关法律、法规和规章及招标文件规定的其他无效情形。</w:t>
      </w:r>
    </w:p>
    <w:p w14:paraId="714A64DD">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五、开标</w:t>
      </w:r>
    </w:p>
    <w:p w14:paraId="1353E90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11、开标</w:t>
      </w:r>
    </w:p>
    <w:p w14:paraId="28209967">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将在招标文件载明的开标时间及地点主持召开开标会，并邀请投标人参加。</w:t>
      </w:r>
    </w:p>
    <w:p w14:paraId="53AAC92D">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11.2开标会的主持人、唱标人、记录人均由</w:t>
      </w:r>
      <w:r>
        <w:rPr>
          <w:rFonts w:hint="eastAsia"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派出，现场监督人员可由有关方面派出。</w:t>
      </w:r>
    </w:p>
    <w:p w14:paraId="682B03B7">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11.3参加开标会的投标人应签到，非投标人不参加开标会。</w:t>
      </w:r>
    </w:p>
    <w:p w14:paraId="630E0E30">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11.4开标会应遵守下列规定：</w:t>
      </w:r>
    </w:p>
    <w:p w14:paraId="3B40BB6F">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（1）首先由主持人宣布开标会须知，然后由投标人代表对投标文件的密封情况进行检查，经确认无误后，由工作人员对密封的投标文件当众拆封。</w:t>
      </w:r>
    </w:p>
    <w:p w14:paraId="487DEF8D">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14:paraId="531268CF">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（3）记录人对唱标人宣布的内容作开标记录。</w:t>
      </w:r>
    </w:p>
    <w:p w14:paraId="041EBD6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14:paraId="5705536E">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（5）投标人代表对开标过程和开标记录有疑义，以及认为</w:t>
      </w:r>
      <w:r>
        <w:rPr>
          <w:rFonts w:hint="eastAsia" w:eastAsia="宋体" w:cs="宋体"/>
          <w:color w:val="auto"/>
          <w:sz w:val="24"/>
          <w:szCs w:val="24"/>
          <w:highlight w:val="none"/>
          <w:lang w:eastAsia="zh-CN"/>
        </w:rPr>
        <w:t>招标人</w:t>
      </w:r>
      <w:r>
        <w:rPr>
          <w:rFonts w:hint="eastAsia" w:ascii="宋体" w:hAnsi="宋体" w:eastAsia="宋体" w:cs="宋体"/>
          <w:color w:val="auto"/>
          <w:sz w:val="24"/>
          <w:szCs w:val="24"/>
          <w:highlight w:val="none"/>
        </w:rPr>
        <w:t>（招标代理机构）相关工作人员有需要回避情形的，应当场提出询问或回避申请。否则，视为投标人对开标过程和开标记录予以认可。</w:t>
      </w:r>
    </w:p>
    <w:p w14:paraId="6A0BA11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（6）若投标人未参加开标会（包括但不限于投标人派出的人员不是投标人代表），视同其对开标过程和开标记录予以认可。</w:t>
      </w:r>
    </w:p>
    <w:p w14:paraId="08C7F2AC">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2" w:firstLineChars="200"/>
        <w:textAlignment w:val="auto"/>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※若出现本章第11.4条第（4）、（5）、（6）款规定情形之一</w:t>
      </w:r>
      <w:r>
        <w:rPr>
          <w:rFonts w:hint="eastAsia" w:ascii="宋体" w:hAnsi="宋体" w:eastAsia="宋体" w:cs="宋体"/>
          <w:color w:val="auto"/>
          <w:sz w:val="24"/>
          <w:szCs w:val="24"/>
          <w:highlight w:val="none"/>
        </w:rPr>
        <w:t>，</w:t>
      </w:r>
      <w:r>
        <w:rPr>
          <w:rStyle w:val="20"/>
          <w:rFonts w:hint="eastAsia" w:ascii="宋体" w:hAnsi="宋体" w:eastAsia="宋体" w:cs="宋体"/>
          <w:color w:val="auto"/>
          <w:sz w:val="24"/>
          <w:szCs w:val="24"/>
          <w:highlight w:val="none"/>
        </w:rPr>
        <w:t>则投标人不得在开标会后就开标过程和开标记录涉及或可能涉及的有关事由（包括但不限于：“投标报价”、“投标文件的格式”、“投标文件的提交”、“投标文件的补充、修改或撤回”等）向</w:t>
      </w:r>
      <w:r>
        <w:rPr>
          <w:rFonts w:hint="eastAsia" w:eastAsia="宋体" w:cs="宋体"/>
          <w:color w:val="auto"/>
          <w:sz w:val="24"/>
          <w:szCs w:val="24"/>
          <w:highlight w:val="none"/>
          <w:lang w:eastAsia="zh-CN"/>
        </w:rPr>
        <w:t>福建省福瑞工程招标有限公司</w:t>
      </w:r>
      <w:r>
        <w:rPr>
          <w:rStyle w:val="20"/>
          <w:rFonts w:hint="eastAsia" w:ascii="宋体" w:hAnsi="宋体" w:eastAsia="宋体" w:cs="宋体"/>
          <w:color w:val="auto"/>
          <w:sz w:val="24"/>
          <w:szCs w:val="24"/>
          <w:highlight w:val="none"/>
        </w:rPr>
        <w:t>提出任何疑义或要求（包括质疑）。</w:t>
      </w:r>
    </w:p>
    <w:p w14:paraId="02BE35B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11.5投标截止时间后，参加投标的投标人不足三家的，不进行开标。同时，本次采购活动结束，</w:t>
      </w:r>
      <w:r>
        <w:rPr>
          <w:rFonts w:hint="eastAsia" w:ascii="宋体" w:hAnsi="宋体"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将依法组织后续采购活动（包括但不限于：重新招标、采用其他方式采购等）。</w:t>
      </w:r>
    </w:p>
    <w:p w14:paraId="176535F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11.6投标截止时间后撤销投标的处理</w:t>
      </w:r>
    </w:p>
    <w:p w14:paraId="128E338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投标截止时间后，投标人在投标有效期内撤销投标的，其撤销投标的行为无效。</w:t>
      </w:r>
    </w:p>
    <w:p w14:paraId="2DA6A8AF">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六、中标与政府采购合同</w:t>
      </w:r>
    </w:p>
    <w:p w14:paraId="69A4AB2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12、中标</w:t>
      </w:r>
    </w:p>
    <w:p w14:paraId="2068CB7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12.1本项目推荐的中标候选人家数：详见招标文件第二章。</w:t>
      </w:r>
    </w:p>
    <w:p w14:paraId="62F8103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12.2本项目</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的确定：详见招标文件第二章。</w:t>
      </w:r>
    </w:p>
    <w:p w14:paraId="63B7BB6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12.3中标公告</w:t>
      </w:r>
    </w:p>
    <w:p w14:paraId="29E92DF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 xml:space="preserve">确定之日起2个工作日内， </w:t>
      </w:r>
      <w:r>
        <w:rPr>
          <w:rFonts w:hint="eastAsia" w:ascii="宋体" w:hAnsi="宋体"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 xml:space="preserve"> 将在招标文件载明的指定媒体以中标公告的形式发布中标结果。</w:t>
      </w:r>
    </w:p>
    <w:p w14:paraId="645FC14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（2）中标公告的公告期限为1个工作日。</w:t>
      </w:r>
    </w:p>
    <w:p w14:paraId="0BAD0D1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12.4中标通知书</w:t>
      </w:r>
    </w:p>
    <w:p w14:paraId="7D77AFA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（1）中标公告发布的同时， </w:t>
      </w:r>
      <w:r>
        <w:rPr>
          <w:rFonts w:hint="eastAsia" w:ascii="宋体" w:hAnsi="宋体"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 xml:space="preserve"> 将向</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发出中标通知书。</w:t>
      </w:r>
    </w:p>
    <w:p w14:paraId="0D20BF6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（2）中标通知书发出后，</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不得违法改变中标结果，</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无正当理由不得放弃中标。</w:t>
      </w:r>
    </w:p>
    <w:p w14:paraId="46F0DC9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13、政府采购合同</w:t>
      </w:r>
    </w:p>
    <w:p w14:paraId="5520174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13.1签订政府采购合同应遵守政府采购法及实施条例的规定，不得对招标文件确定的事项和</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的投标文件作实质性修改。</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不得向</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提出任何不合理的要求作为政府采购合同的签订条件。</w:t>
      </w:r>
    </w:p>
    <w:p w14:paraId="5A710AD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13.2签订时限：详见招标文件第二章。</w:t>
      </w:r>
    </w:p>
    <w:p w14:paraId="1281802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13.3政府采购合同的履行、违约责任和解决争议的方法等适用民法典。</w:t>
      </w:r>
    </w:p>
    <w:p w14:paraId="2791592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应根据政府采购合同的约定依法履行合同义务。</w:t>
      </w:r>
    </w:p>
    <w:p w14:paraId="7F2916C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13.5政府采购合同履行过程中，</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若需追加与合同标的相同的货物或服务，则追加采购金额不得超过原合同采购金额的10%。</w:t>
      </w:r>
    </w:p>
    <w:p w14:paraId="3785F3F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在政府采购合同履行过程中应遵守有关法律、法规和规章的强制性规定（即使前述强制性规定有可能在招标文件中未予列明）。</w:t>
      </w:r>
    </w:p>
    <w:p w14:paraId="6B16A24B">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七、询问、质疑与投诉</w:t>
      </w:r>
    </w:p>
    <w:p w14:paraId="076C214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14、询问</w:t>
      </w:r>
    </w:p>
    <w:p w14:paraId="5899CAD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14.1潜在投标人或投标人对本次采购活动的有关事项若有疑问，可向 </w:t>
      </w:r>
      <w:r>
        <w:rPr>
          <w:rFonts w:hint="eastAsia" w:ascii="宋体" w:hAnsi="宋体"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 xml:space="preserve"> 提出询问， </w:t>
      </w:r>
      <w:r>
        <w:rPr>
          <w:rFonts w:hint="eastAsia" w:ascii="宋体" w:hAnsi="宋体"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 xml:space="preserve"> 将按照政府采购法及实施条例的有关规定进行答复。</w:t>
      </w:r>
    </w:p>
    <w:p w14:paraId="192169B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15、质疑</w:t>
      </w:r>
    </w:p>
    <w:p w14:paraId="6B553BE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15.1针对同一采购程序环节的质疑应在政府采购法及实施条例的时限内一次性提出，对一个项目的不同</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提出质疑的，应当将各</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质疑事项集中在一份质疑函中提出，并同时符合下列条件：</w:t>
      </w:r>
    </w:p>
    <w:p w14:paraId="023D8D4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2FF8582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（2）质疑人应按照招标文件第二章规定方式提交质疑函。</w:t>
      </w:r>
    </w:p>
    <w:p w14:paraId="694F65A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（3）质疑函应包括下列主要内容：</w:t>
      </w:r>
    </w:p>
    <w:p w14:paraId="6CBC076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①质疑人的基本信息，至少包括：全称、地址、邮政编码等；</w:t>
      </w:r>
    </w:p>
    <w:p w14:paraId="6854FFD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②所质疑项目的基本信息，至少包括：项目编号、项目名称等；</w:t>
      </w:r>
    </w:p>
    <w:p w14:paraId="762E630F">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③所质疑的具体事项（以下简称：“质疑事项”）；</w:t>
      </w:r>
    </w:p>
    <w:p w14:paraId="4D586D6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④针对质疑事项提出的明确请求，前述明确请求指质疑人提出质疑的目的以及希望 </w:t>
      </w:r>
      <w:r>
        <w:rPr>
          <w:rFonts w:hint="eastAsia" w:ascii="宋体" w:hAnsi="宋体"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 xml:space="preserve"> 对其质疑作出的处理结果，如：暂停招标投标活动、修改招标文件、停止或纠正违法违规行为、中标结果无效、废标、重新招标等；</w:t>
      </w:r>
    </w:p>
    <w:p w14:paraId="4038A99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⑤针对质疑事项导致质疑人自身权益受到损害的必要证明材料，至少包括：</w:t>
      </w:r>
    </w:p>
    <w:p w14:paraId="63B5D43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a.质疑人代表的身份证明材料：</w:t>
      </w:r>
    </w:p>
    <w:p w14:paraId="66D37F8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134BE9B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a2若本项目接受自然人投标且质疑人为自然人的，提供本人的身份证复印件。</w:t>
      </w:r>
    </w:p>
    <w:p w14:paraId="1B7434D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b.其他证明材料（即事实依据和必要的法律依据）包括但不限于下列材料：</w:t>
      </w:r>
    </w:p>
    <w:p w14:paraId="08A6C24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b1所质疑的具体事项是与自己有利害关系的证明材料；</w:t>
      </w:r>
    </w:p>
    <w:p w14:paraId="5F9572E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b2质疑函所述事实存在的证明材料，如：</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、采购过程或中标结果违法违规或不符合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要求等证明材料；</w:t>
      </w:r>
    </w:p>
    <w:p w14:paraId="06D2B52F">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b3依法应终止采购程序的证明材料；</w:t>
      </w:r>
    </w:p>
    <w:p w14:paraId="7A87D59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b4应重新采购的证明材料；</w:t>
      </w:r>
    </w:p>
    <w:p w14:paraId="7555E1AF">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b5</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、采购过程或中标、</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结果损害自己合法权益的证明材料等；</w:t>
      </w:r>
    </w:p>
    <w:p w14:paraId="26EED60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AFB764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⑥质疑人代表及其联系方法的信息，至少包括：姓名、手机、电子信箱、邮寄地址等。</w:t>
      </w:r>
    </w:p>
    <w:p w14:paraId="2C0723A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⑦提出质疑的日期。</w:t>
      </w:r>
    </w:p>
    <w:p w14:paraId="4C3452B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※质疑人为法人或其他组织的，质疑函应由单位负责人或委托代理人签字或盖章，并加盖投标人的单位公章。质疑人为自然人的，质疑函应由本人签字。</w:t>
      </w:r>
    </w:p>
    <w:p w14:paraId="31FBB2A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15.2对不符合本章第15.1条规定的质疑，将按照下列规定进行处理：</w:t>
      </w:r>
    </w:p>
    <w:p w14:paraId="190E7E9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（1）不符合其中第（1）、（2）条规定的，书面告知质疑人不予受理及其理由。</w:t>
      </w:r>
    </w:p>
    <w:p w14:paraId="22F7DE9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（2）不符合其中第（3）条规定的，书面告知质疑人修改、补充后在规定时限内重新提交质疑函。</w:t>
      </w:r>
    </w:p>
    <w:p w14:paraId="44D11C7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15.3对符合本章第15.1条规定的质疑，将按照政府采购法及实施条例、政府采购质疑和投诉办法的有关规定进行答复。</w:t>
      </w:r>
    </w:p>
    <w:p w14:paraId="4F1C00A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15.4招标文件的质疑：详见招标文件第二章。</w:t>
      </w:r>
    </w:p>
    <w:p w14:paraId="3887DA6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16、投诉</w:t>
      </w:r>
    </w:p>
    <w:p w14:paraId="5A41B12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7301629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16.2投诉应有明确的请求和必要的证明材料，投诉的事项不得超出已质疑事项的范围。</w:t>
      </w:r>
    </w:p>
    <w:p w14:paraId="0778F18D">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八、政府采购政策</w:t>
      </w:r>
    </w:p>
    <w:p w14:paraId="3B4497C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17、政府采购政策由财政部根据国家的经济和社会发展政策并会同国家有关部委制定，包括但不限于下列具体政策要求：</w:t>
      </w:r>
    </w:p>
    <w:p w14:paraId="6D23ACE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17.1进口产品指通过中国海关报关验放进入中国境内且产自关境外的产品，其中：</w:t>
      </w:r>
    </w:p>
    <w:p w14:paraId="5DA1110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CABC4E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（2）凡在海关特殊监管区域内企业生产或加工（包括从境外进口料件）销往境内其他地区的产品，不作为政府采购项下进口产品。</w:t>
      </w:r>
    </w:p>
    <w:p w14:paraId="47FF9C3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（3）对从境外进入海关特殊监管区域，再经办理报关手续后从海关特殊监管区进入境内其他地区的产品，认定为进口产品。</w:t>
      </w:r>
    </w:p>
    <w:p w14:paraId="4854E61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（4）招标文件列明不允许或未列明允许进口产品参加投标的，均视为拒绝进口产品参加投标。</w:t>
      </w:r>
    </w:p>
    <w:p w14:paraId="0AC4860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拟采购的产品属于品目清单范围的，</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及其委托的采购代理机构应当依据国家确定的认证机构出具的、处于有效期之内的节能产品、环境标志产品认证证书，对获得证书的产品实施政府优先采购或强制采购。</w:t>
      </w:r>
    </w:p>
    <w:p w14:paraId="56C677C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145C155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（1）中小企业指符合下列条件的中型、小型、微型企业：</w:t>
      </w:r>
    </w:p>
    <w:p w14:paraId="196C55A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CCB59C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②符合中小企业划分标准的个体工商户，在政府采购活动中视同中小企业。</w:t>
      </w:r>
    </w:p>
    <w:p w14:paraId="46476E0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（2）在政府采购活动中，供应商提供的货物、工程或者服务符合下列情形的，享受本办法规定的中小企业扶持政策：</w:t>
      </w:r>
    </w:p>
    <w:p w14:paraId="2FA6B6D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①在货物采购项目中，货物由中小企业制造，即货物由中小企业生产且使用该中小企业商号或者注册商标；</w:t>
      </w:r>
    </w:p>
    <w:p w14:paraId="53B4D4B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②在工程采购项目中，工程由中小企业承建，即工程施工单位为中小企业；</w:t>
      </w:r>
    </w:p>
    <w:p w14:paraId="1914084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③在服务采购项目中，服务由中小企业承接，即提供服务的人员为中小企业依照《中华人民共和国劳动合同法》订立劳动合同的从业人员。</w:t>
      </w:r>
    </w:p>
    <w:p w14:paraId="58B53A5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14:paraId="72F2D83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1B18567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（3）投标人应当按照招标文件明确的采购标的对应行业的划分标准出具中小企业声明函。</w:t>
      </w:r>
    </w:p>
    <w:p w14:paraId="5CBD950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28B7CF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526DD0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①监狱企业参加采购活动时，应提供由省级以上监狱管理局、戒毒管理局（含新疆生产建设兵团）出具的属于监狱企业的证明文件。</w:t>
      </w:r>
    </w:p>
    <w:p w14:paraId="7C208D0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②监狱企业视同小型、微型企业。</w:t>
      </w:r>
    </w:p>
    <w:p w14:paraId="2CCF1C3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（5）残疾人福利性单位指同时符合下列条件的单位：</w:t>
      </w:r>
    </w:p>
    <w:p w14:paraId="7AA10CA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①安置的残疾人占本单位在职职工人数的比例不低于25%（含25%），并且安置的残疾人人数不少于10人（含10人）；</w:t>
      </w:r>
    </w:p>
    <w:p w14:paraId="1DD201F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②依法与安置的每位残疾人签订了一年以上（含一年）的劳动合同或服务协议；</w:t>
      </w:r>
    </w:p>
    <w:p w14:paraId="1701697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③为安置的每位残疾人按月足额缴纳了基本养老保险、基本医疗保险、失业保险、工伤保险和生育保险等社会保险费；</w:t>
      </w:r>
    </w:p>
    <w:p w14:paraId="0DF8B16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④通过银行等金融机构向安置的每位残疾人，按月支付了不低于单位所在区县适用的经省级人民政府批准的月最低工资标准的工资；</w:t>
      </w:r>
    </w:p>
    <w:p w14:paraId="3E5D241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⑤提供本单位制造的货物、承担的工程或服务，或提供其他残疾人福利性单位制造的货物（不包括使用非残疾人福利性单位注册商标的货物）。</w:t>
      </w:r>
    </w:p>
    <w:p w14:paraId="636606B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F82E00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CD51AD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17.4信用记录指由财政部确定的有关网站提供的相关主体信用信息。信用记录的查询及使用应符合财政部文件（财库[2016]125号）规定。</w:t>
      </w:r>
    </w:p>
    <w:p w14:paraId="0D08235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17.5为落实政府采购政策需满足的要求：详见招标文件第一章。</w:t>
      </w:r>
    </w:p>
    <w:p w14:paraId="601D379A">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九、本项目的有关信息</w:t>
      </w:r>
    </w:p>
    <w:p w14:paraId="3F4B6A2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3A7C7FA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18.1指定媒体：详见招标文件第二章。</w:t>
      </w:r>
    </w:p>
    <w:p w14:paraId="2A6553D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18.2本项目的潜在投标人或投标人应随时关注指定媒体，否则产生不利后果由其自行承担。</w:t>
      </w:r>
    </w:p>
    <w:p w14:paraId="61EA9425">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十、其他事项</w:t>
      </w:r>
    </w:p>
    <w:p w14:paraId="0B25132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19、其他事项：</w:t>
      </w:r>
    </w:p>
    <w:p w14:paraId="3E94C9A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双方签订合同及验收环节，应包含上述包装要求的条款。</w:t>
      </w:r>
    </w:p>
    <w:p w14:paraId="56BFA9B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19.2其他：详见招标文件第二章。</w:t>
      </w:r>
    </w:p>
    <w:p w14:paraId="48541913">
      <w:pPr>
        <w:pStyle w:val="23"/>
        <w:keepNext w:val="0"/>
        <w:keepLines w:val="0"/>
        <w:pageBreakBefore w:val="0"/>
        <w:widowControl/>
        <w:kinsoku/>
        <w:wordWrap/>
        <w:overflowPunct/>
        <w:topLinePunct w:val="0"/>
        <w:autoSpaceDE/>
        <w:autoSpaceDN/>
        <w:bidi w:val="0"/>
        <w:adjustRightInd/>
        <w:snapToGrid/>
        <w:spacing w:line="394"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p>
    <w:p w14:paraId="0B3C9D73">
      <w:pPr>
        <w:pStyle w:val="23"/>
        <w:keepNext w:val="0"/>
        <w:keepLines w:val="0"/>
        <w:pageBreakBefore w:val="0"/>
        <w:widowControl/>
        <w:kinsoku/>
        <w:wordWrap/>
        <w:overflowPunct/>
        <w:topLinePunct w:val="0"/>
        <w:autoSpaceDE/>
        <w:autoSpaceDN/>
        <w:bidi w:val="0"/>
        <w:adjustRightInd/>
        <w:snapToGrid/>
        <w:spacing w:line="394" w:lineRule="exact"/>
        <w:textAlignment w:val="auto"/>
        <w:rPr>
          <w:color w:val="auto"/>
          <w:highlight w:val="none"/>
        </w:rPr>
      </w:pPr>
      <w:r>
        <w:rPr>
          <w:color w:val="auto"/>
          <w:highlight w:val="none"/>
        </w:rPr>
        <w:br w:type="page"/>
      </w:r>
    </w:p>
    <w:p w14:paraId="7103E3D3">
      <w:pPr>
        <w:pStyle w:val="23"/>
        <w:jc w:val="center"/>
        <w:outlineLvl w:val="1"/>
        <w:rPr>
          <w:color w:val="auto"/>
          <w:highlight w:val="none"/>
        </w:rPr>
      </w:pPr>
      <w:r>
        <w:rPr>
          <w:b/>
          <w:color w:val="auto"/>
          <w:sz w:val="36"/>
          <w:highlight w:val="none"/>
        </w:rPr>
        <w:t>第四章</w:t>
      </w:r>
      <w:r>
        <w:rPr>
          <w:rFonts w:hint="eastAsia"/>
          <w:b/>
          <w:color w:val="auto"/>
          <w:sz w:val="36"/>
          <w:highlight w:val="none"/>
          <w:lang w:val="en-US" w:eastAsia="zh-CN"/>
        </w:rPr>
        <w:t xml:space="preserve">  </w:t>
      </w:r>
      <w:r>
        <w:rPr>
          <w:b/>
          <w:color w:val="auto"/>
          <w:sz w:val="36"/>
          <w:highlight w:val="none"/>
        </w:rPr>
        <w:t>资格审查与评标</w:t>
      </w:r>
    </w:p>
    <w:p w14:paraId="3FF7EE54">
      <w:pPr>
        <w:pStyle w:val="15"/>
        <w:keepNext w:val="0"/>
        <w:keepLines w:val="0"/>
        <w:pageBreakBefore w:val="0"/>
        <w:kinsoku/>
        <w:wordWrap/>
        <w:overflowPunct/>
        <w:topLinePunct w:val="0"/>
        <w:bidi w:val="0"/>
        <w:spacing w:before="0" w:beforeLines="0" w:beforeAutospacing="0" w:after="0" w:afterLines="0" w:afterAutospacing="0" w:line="394" w:lineRule="exact"/>
        <w:jc w:val="center"/>
        <w:textAlignment w:val="auto"/>
        <w:outlineLvl w:val="1"/>
        <w:rPr>
          <w:rStyle w:val="20"/>
          <w:rFonts w:hint="eastAsia" w:ascii="宋体" w:hAnsi="宋体" w:eastAsia="宋体" w:cs="宋体"/>
          <w:b/>
          <w:bCs/>
          <w:color w:val="auto"/>
          <w:sz w:val="24"/>
          <w:szCs w:val="24"/>
          <w:highlight w:val="none"/>
        </w:rPr>
      </w:pPr>
      <w:r>
        <w:rPr>
          <w:rStyle w:val="20"/>
          <w:rFonts w:hint="eastAsia" w:ascii="宋体" w:hAnsi="宋体" w:eastAsia="宋体" w:cs="宋体"/>
          <w:b/>
          <w:bCs/>
          <w:color w:val="auto"/>
          <w:sz w:val="24"/>
          <w:szCs w:val="24"/>
          <w:highlight w:val="none"/>
        </w:rPr>
        <w:t>一、评标委员会</w:t>
      </w:r>
    </w:p>
    <w:p w14:paraId="56B98115">
      <w:pPr>
        <w:pStyle w:val="23"/>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负责评标委员会的组建及评标工作的组织。</w:t>
      </w:r>
    </w:p>
    <w:p w14:paraId="7938E76A">
      <w:pPr>
        <w:pStyle w:val="23"/>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w:t>
      </w:r>
    </w:p>
    <w:p w14:paraId="62E7FF30">
      <w:pPr>
        <w:pStyle w:val="23"/>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2.1评标委员会由评标专家（以下简称“评委”）共</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人组成，由政府采购评审医疗设备采购专家库里随机产生。</w:t>
      </w:r>
    </w:p>
    <w:p w14:paraId="1E9A7EE4">
      <w:pPr>
        <w:pStyle w:val="23"/>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2.2评标委员会负责具体评标事务，并按照下列原则依法独立履行有关职责：</w:t>
      </w:r>
    </w:p>
    <w:p w14:paraId="1D53A73F">
      <w:pPr>
        <w:pStyle w:val="23"/>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（1）评标应保护国家利益、社会公共利益和各方当事人合法权益，提高采购效益，保证项目质量。</w:t>
      </w:r>
    </w:p>
    <w:p w14:paraId="5E32632A">
      <w:pPr>
        <w:pStyle w:val="23"/>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（2）评标应遵循公平、公正、科学、严谨和择优原则。</w:t>
      </w:r>
    </w:p>
    <w:p w14:paraId="704798D2">
      <w:pPr>
        <w:pStyle w:val="23"/>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（3）评标的依据是招标文件和投标文件。</w:t>
      </w:r>
    </w:p>
    <w:p w14:paraId="117BB3CA">
      <w:pPr>
        <w:pStyle w:val="23"/>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（4）应按照招标文件规定推荐中标候选人或确定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w:t>
      </w:r>
    </w:p>
    <w:p w14:paraId="2A2049D0">
      <w:pPr>
        <w:pStyle w:val="23"/>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（5）评标应遵守下列评标纪律：</w:t>
      </w:r>
    </w:p>
    <w:p w14:paraId="5ABD92C1">
      <w:pPr>
        <w:pStyle w:val="23"/>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①评标情况不得私自外泄，有关信息由</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统一对外发布。</w:t>
      </w:r>
    </w:p>
    <w:p w14:paraId="63E03CC2">
      <w:pPr>
        <w:pStyle w:val="23"/>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w:t>
      </w:r>
      <w:r>
        <w:rPr>
          <w:rFonts w:hint="eastAsia" w:ascii="宋体" w:hAnsi="宋体"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或投标人提供的要求保密的资料，不得摘记翻印和外传。</w:t>
      </w:r>
    </w:p>
    <w:p w14:paraId="13F3D1BD">
      <w:pPr>
        <w:pStyle w:val="23"/>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③不得收受投标人或有关人员的任何礼物，不得串联鼓动其他人袒护某投标人。若与投标人存在利害关系，则应主动声明并回避。</w:t>
      </w:r>
    </w:p>
    <w:p w14:paraId="74911616">
      <w:pPr>
        <w:pStyle w:val="23"/>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④全体评委应按照招标文件规定进行评标，一切认定事项应查有实据且不得弄虚作假。</w:t>
      </w:r>
    </w:p>
    <w:p w14:paraId="6B37519C">
      <w:pPr>
        <w:pStyle w:val="23"/>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⑤评标中应充分发扬民主，推荐中标候选人或确定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后要服从评标报告。</w:t>
      </w:r>
    </w:p>
    <w:p w14:paraId="5F9D2732">
      <w:pPr>
        <w:pStyle w:val="15"/>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b/>
          <w:color w:val="auto"/>
          <w:sz w:val="24"/>
          <w:szCs w:val="24"/>
          <w:highlight w:val="none"/>
        </w:rPr>
      </w:pPr>
      <w:r>
        <w:rPr>
          <w:rStyle w:val="20"/>
          <w:rFonts w:hint="eastAsia" w:ascii="宋体" w:hAnsi="宋体" w:eastAsia="宋体" w:cs="宋体"/>
          <w:color w:val="auto"/>
          <w:sz w:val="24"/>
          <w:szCs w:val="24"/>
          <w:highlight w:val="none"/>
        </w:rPr>
        <w:t>※对违反评标纪律的评委，将取消其评委资格，对评标工作造成严重损失者将予以通报批评乃至追究法律责任。</w:t>
      </w:r>
    </w:p>
    <w:p w14:paraId="4908A4F3">
      <w:pPr>
        <w:pStyle w:val="15"/>
        <w:keepNext w:val="0"/>
        <w:keepLines w:val="0"/>
        <w:pageBreakBefore w:val="0"/>
        <w:kinsoku/>
        <w:wordWrap/>
        <w:overflowPunct/>
        <w:topLinePunct w:val="0"/>
        <w:bidi w:val="0"/>
        <w:spacing w:before="0" w:beforeLines="0" w:beforeAutospacing="0" w:after="0" w:afterLines="0" w:afterAutospacing="0" w:line="394" w:lineRule="exact"/>
        <w:jc w:val="center"/>
        <w:textAlignment w:val="auto"/>
        <w:outlineLvl w:val="1"/>
        <w:rPr>
          <w:rStyle w:val="20"/>
          <w:rFonts w:hint="eastAsia" w:ascii="宋体" w:hAnsi="宋体" w:eastAsia="宋体" w:cs="宋体"/>
          <w:b/>
          <w:bCs/>
          <w:color w:val="auto"/>
          <w:sz w:val="24"/>
          <w:szCs w:val="24"/>
          <w:highlight w:val="none"/>
        </w:rPr>
      </w:pPr>
      <w:r>
        <w:rPr>
          <w:rStyle w:val="20"/>
          <w:rFonts w:hint="eastAsia" w:ascii="宋体" w:hAnsi="宋体" w:eastAsia="宋体" w:cs="宋体"/>
          <w:b/>
          <w:bCs/>
          <w:color w:val="auto"/>
          <w:sz w:val="24"/>
          <w:szCs w:val="24"/>
          <w:highlight w:val="none"/>
          <w:lang w:val="en-US" w:eastAsia="zh-CN"/>
        </w:rPr>
        <w:t>二、</w:t>
      </w:r>
      <w:r>
        <w:rPr>
          <w:rStyle w:val="20"/>
          <w:rFonts w:hint="eastAsia" w:ascii="宋体" w:hAnsi="宋体" w:eastAsia="宋体" w:cs="宋体"/>
          <w:b/>
          <w:bCs/>
          <w:color w:val="auto"/>
          <w:sz w:val="24"/>
          <w:szCs w:val="24"/>
          <w:highlight w:val="none"/>
        </w:rPr>
        <w:t>资格审查</w:t>
      </w:r>
    </w:p>
    <w:p w14:paraId="58F382E6">
      <w:pPr>
        <w:pStyle w:val="23"/>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1、资格审查</w:t>
      </w:r>
    </w:p>
    <w:p w14:paraId="6952366B">
      <w:pPr>
        <w:pStyle w:val="23"/>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①一般资格证明文件：</w:t>
      </w:r>
    </w:p>
    <w:p w14:paraId="0AB7C19D">
      <w:pPr>
        <w:pStyle w:val="23"/>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合同包1、合同包2</w:t>
      </w:r>
      <w:r>
        <w:rPr>
          <w:rFonts w:hint="eastAsia" w:ascii="宋体" w:hAnsi="宋体" w:eastAsia="宋体" w:cs="宋体"/>
          <w:color w:val="auto"/>
          <w:sz w:val="24"/>
          <w:szCs w:val="24"/>
          <w:highlight w:val="none"/>
        </w:rPr>
        <w:t>：</w:t>
      </w:r>
    </w:p>
    <w:tbl>
      <w:tblPr>
        <w:tblStyle w:val="17"/>
        <w:tblW w:w="499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9"/>
        <w:gridCol w:w="2505"/>
        <w:gridCol w:w="6653"/>
      </w:tblGrid>
      <w:tr w14:paraId="3CB1A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3AAF63F7">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1245" w:type="pct"/>
          </w:tcPr>
          <w:p w14:paraId="52A1CFFE">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3307" w:type="pct"/>
          </w:tcPr>
          <w:p w14:paraId="5EC7DC34">
            <w:pPr>
              <w:pStyle w:val="23"/>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14:paraId="7BD3D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5037798A">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45" w:type="pct"/>
          </w:tcPr>
          <w:p w14:paraId="1A59A167">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tc>
        <w:tc>
          <w:tcPr>
            <w:tcW w:w="3307" w:type="pct"/>
          </w:tcPr>
          <w:p w14:paraId="1A6132AB">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39AC2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1D58C235">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5" w:type="pct"/>
          </w:tcPr>
          <w:p w14:paraId="6F88D90A">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营业执照等证明文件</w:t>
            </w:r>
          </w:p>
        </w:tc>
        <w:tc>
          <w:tcPr>
            <w:tcW w:w="3307" w:type="pct"/>
          </w:tcPr>
          <w:p w14:paraId="2B42BDB9">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1DEA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2677459D">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45" w:type="pct"/>
          </w:tcPr>
          <w:p w14:paraId="7BA0CEB8">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提供财务状况报告(财务报告或资信证明）</w:t>
            </w:r>
          </w:p>
        </w:tc>
        <w:tc>
          <w:tcPr>
            <w:tcW w:w="3307" w:type="pct"/>
          </w:tcPr>
          <w:p w14:paraId="5FF28F8B">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8499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48A79F28">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45" w:type="pct"/>
          </w:tcPr>
          <w:p w14:paraId="6B3E3B5F">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依法缴纳税收证明材料</w:t>
            </w:r>
          </w:p>
        </w:tc>
        <w:tc>
          <w:tcPr>
            <w:tcW w:w="3307" w:type="pct"/>
          </w:tcPr>
          <w:p w14:paraId="5E03FB9B">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31E0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40ACDC94">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45" w:type="pct"/>
          </w:tcPr>
          <w:p w14:paraId="029657D6">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依法缴纳社会保障资金证明材料</w:t>
            </w:r>
          </w:p>
        </w:tc>
        <w:tc>
          <w:tcPr>
            <w:tcW w:w="3307" w:type="pct"/>
          </w:tcPr>
          <w:p w14:paraId="35D2A503">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6D24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2235EF29">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45" w:type="pct"/>
          </w:tcPr>
          <w:p w14:paraId="0989E5FC">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具备履行合同所必需设备和专业技术能力的声明函(若有)</w:t>
            </w:r>
          </w:p>
        </w:tc>
        <w:tc>
          <w:tcPr>
            <w:tcW w:w="3307" w:type="pct"/>
          </w:tcPr>
          <w:p w14:paraId="010F04F8">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F794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1CF3A8A6">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245" w:type="pct"/>
          </w:tcPr>
          <w:p w14:paraId="0B60C39E">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参加采购活动前三年内在经营活动中没有重大违法记录的声明</w:t>
            </w:r>
          </w:p>
        </w:tc>
        <w:tc>
          <w:tcPr>
            <w:tcW w:w="3307" w:type="pct"/>
          </w:tcPr>
          <w:p w14:paraId="344D6FE6">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2042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09FDF84C">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245" w:type="pct"/>
          </w:tcPr>
          <w:p w14:paraId="5A485FF2">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w:t>
            </w:r>
          </w:p>
        </w:tc>
        <w:tc>
          <w:tcPr>
            <w:tcW w:w="3307" w:type="pct"/>
          </w:tcPr>
          <w:p w14:paraId="595922DC">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105B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4D74240C">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245" w:type="pct"/>
          </w:tcPr>
          <w:p w14:paraId="47EF4B1F">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中小企业声明函（以资格条件落实中小企业扶持政策时适用 ）</w:t>
            </w:r>
          </w:p>
        </w:tc>
        <w:tc>
          <w:tcPr>
            <w:tcW w:w="3307" w:type="pct"/>
          </w:tcPr>
          <w:p w14:paraId="69EC651F">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3B12C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07E64724">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245" w:type="pct"/>
          </w:tcPr>
          <w:p w14:paraId="3451B7C7">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联合体协议（若有）</w:t>
            </w:r>
          </w:p>
        </w:tc>
        <w:tc>
          <w:tcPr>
            <w:tcW w:w="3307" w:type="pct"/>
          </w:tcPr>
          <w:p w14:paraId="4EEB53B9">
            <w:pPr>
              <w:pStyle w:val="23"/>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7DCDA135">
      <w:pPr>
        <w:pStyle w:val="23"/>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※备注说明</w:t>
      </w:r>
    </w:p>
    <w:p w14:paraId="3A9D7F70">
      <w:pPr>
        <w:pStyle w:val="23"/>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①投标人应根据自身实际情况提供上述资格要求的证明材料，格式可参考招标文件第七章提供。</w:t>
      </w:r>
    </w:p>
    <w:p w14:paraId="437E9C03">
      <w:pPr>
        <w:pStyle w:val="23"/>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②投标人提供的相应证明材料复印件均应符合：内容完整、清晰、整洁，并由投标人加盖其单位公章。</w:t>
      </w:r>
    </w:p>
    <w:p w14:paraId="2D2E9442">
      <w:pPr>
        <w:pStyle w:val="23"/>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②.其他资格证明文件：</w:t>
      </w:r>
    </w:p>
    <w:p w14:paraId="49BC55B3">
      <w:pPr>
        <w:pStyle w:val="23"/>
        <w:keepNext w:val="0"/>
        <w:keepLines w:val="0"/>
        <w:pageBreakBefore w:val="0"/>
        <w:kinsoku/>
        <w:wordWrap/>
        <w:overflowPunct/>
        <w:topLinePunct w:val="0"/>
        <w:bidi w:val="0"/>
        <w:spacing w:beforeAutospacing="0" w:afterAutospacing="0" w:line="394"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合同包1、合同包2</w:t>
      </w:r>
      <w:r>
        <w:rPr>
          <w:rFonts w:hint="eastAsia" w:ascii="宋体" w:hAnsi="宋体" w:eastAsia="宋体" w:cs="宋体"/>
          <w:color w:val="auto"/>
          <w:sz w:val="24"/>
          <w:szCs w:val="24"/>
          <w:highlight w:val="none"/>
        </w:rPr>
        <w:t>：</w:t>
      </w:r>
    </w:p>
    <w:tbl>
      <w:tblPr>
        <w:tblStyle w:val="17"/>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70"/>
        <w:gridCol w:w="7491"/>
      </w:tblGrid>
      <w:tr w14:paraId="398E5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7" w:type="pct"/>
          </w:tcPr>
          <w:p w14:paraId="1E19D6A1">
            <w:pPr>
              <w:pStyle w:val="23"/>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3722" w:type="pct"/>
          </w:tcPr>
          <w:p w14:paraId="3BBE8AFB">
            <w:pPr>
              <w:pStyle w:val="23"/>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14:paraId="1C082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7" w:type="pct"/>
          </w:tcPr>
          <w:p w14:paraId="483CEA47">
            <w:pPr>
              <w:pStyle w:val="23"/>
              <w:keepNext w:val="0"/>
              <w:keepLines w:val="0"/>
              <w:pageBreakBefore w:val="0"/>
              <w:kinsoku/>
              <w:wordWrap/>
              <w:overflowPunct/>
              <w:topLinePunct w:val="0"/>
              <w:bidi w:val="0"/>
              <w:spacing w:beforeAutospacing="0" w:afterAutospacing="0" w:line="394"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招标文件规定的其他资格证明文件（若有）</w:t>
            </w:r>
          </w:p>
        </w:tc>
        <w:tc>
          <w:tcPr>
            <w:tcW w:w="3722" w:type="pct"/>
          </w:tcPr>
          <w:p w14:paraId="303498DB">
            <w:pPr>
              <w:pStyle w:val="23"/>
              <w:keepNext w:val="0"/>
              <w:keepLines w:val="0"/>
              <w:pageBreakBefore w:val="0"/>
              <w:kinsoku/>
              <w:wordWrap/>
              <w:overflowPunct/>
              <w:topLinePunct w:val="0"/>
              <w:bidi w:val="0"/>
              <w:spacing w:beforeAutospacing="0" w:afterAutospacing="0" w:line="394"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提供《医疗器械经营企业许可证》或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注：所有资格证明文件复印件须在有效期内。</w:t>
            </w:r>
          </w:p>
        </w:tc>
      </w:tr>
    </w:tbl>
    <w:p w14:paraId="3FF78A7A">
      <w:pPr>
        <w:pStyle w:val="23"/>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2、资格审查合格的投标人不足三家的，不进行评标。同时，本次采购活动结束，</w:t>
      </w:r>
      <w:r>
        <w:rPr>
          <w:rFonts w:hint="eastAsia" w:ascii="宋体" w:hAnsi="宋体"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将依法组织后续采购活动（包括但不限于：重新招标、采用其他方式采购等）。资格审查情况不得私自外泄，有关信息由</w:t>
      </w:r>
      <w:r>
        <w:rPr>
          <w:rFonts w:hint="eastAsia" w:ascii="宋体" w:hAnsi="宋体" w:eastAsia="宋体" w:cs="宋体"/>
          <w:color w:val="auto"/>
          <w:sz w:val="24"/>
          <w:szCs w:val="24"/>
          <w:highlight w:val="none"/>
          <w:lang w:eastAsia="zh-CN"/>
        </w:rPr>
        <w:t>福建省福瑞工程招标有限公司</w:t>
      </w:r>
      <w:r>
        <w:rPr>
          <w:rFonts w:hint="eastAsia" w:ascii="宋体" w:hAnsi="宋体" w:eastAsia="宋体" w:cs="宋体"/>
          <w:color w:val="auto"/>
          <w:sz w:val="24"/>
          <w:szCs w:val="24"/>
          <w:highlight w:val="none"/>
        </w:rPr>
        <w:t>统一对外发布。</w:t>
      </w:r>
    </w:p>
    <w:p w14:paraId="19311EB1">
      <w:pPr>
        <w:pStyle w:val="15"/>
        <w:keepNext w:val="0"/>
        <w:keepLines w:val="0"/>
        <w:pageBreakBefore w:val="0"/>
        <w:kinsoku/>
        <w:wordWrap/>
        <w:overflowPunct/>
        <w:topLinePunct w:val="0"/>
        <w:bidi w:val="0"/>
        <w:spacing w:before="0" w:beforeLines="0" w:beforeAutospacing="0" w:after="0" w:afterLines="0" w:afterAutospacing="0" w:line="394" w:lineRule="exact"/>
        <w:jc w:val="center"/>
        <w:textAlignment w:val="auto"/>
        <w:outlineLvl w:val="1"/>
        <w:rPr>
          <w:rStyle w:val="20"/>
          <w:rFonts w:hint="eastAsia" w:ascii="宋体" w:hAnsi="宋体" w:eastAsia="宋体" w:cs="宋体"/>
          <w:b/>
          <w:bCs/>
          <w:color w:val="auto"/>
          <w:sz w:val="24"/>
          <w:szCs w:val="24"/>
          <w:highlight w:val="none"/>
        </w:rPr>
      </w:pPr>
      <w:r>
        <w:rPr>
          <w:rStyle w:val="20"/>
          <w:rFonts w:hint="eastAsia" w:ascii="宋体" w:hAnsi="宋体" w:eastAsia="宋体" w:cs="宋体"/>
          <w:b/>
          <w:bCs/>
          <w:color w:val="auto"/>
          <w:sz w:val="24"/>
          <w:szCs w:val="24"/>
          <w:highlight w:val="none"/>
          <w:lang w:val="en-US" w:eastAsia="zh-CN"/>
        </w:rPr>
        <w:t>三</w:t>
      </w:r>
      <w:r>
        <w:rPr>
          <w:rStyle w:val="20"/>
          <w:rFonts w:hint="eastAsia" w:ascii="宋体" w:hAnsi="宋体" w:eastAsia="宋体" w:cs="宋体"/>
          <w:b/>
          <w:bCs/>
          <w:color w:val="auto"/>
          <w:sz w:val="24"/>
          <w:szCs w:val="24"/>
          <w:highlight w:val="none"/>
        </w:rPr>
        <w:t>、评标</w:t>
      </w:r>
    </w:p>
    <w:p w14:paraId="749A740E">
      <w:pPr>
        <w:pStyle w:val="15"/>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3、本项目采用</w:t>
      </w:r>
      <w:r>
        <w:rPr>
          <w:rFonts w:hint="eastAsia" w:ascii="宋体" w:hAnsi="宋体" w:eastAsia="宋体" w:cs="宋体"/>
          <w:b/>
          <w:color w:val="auto"/>
          <w:sz w:val="24"/>
          <w:szCs w:val="24"/>
          <w:highlight w:val="none"/>
          <w:lang w:eastAsia="zh-CN"/>
        </w:rPr>
        <w:t>综合评分法</w:t>
      </w:r>
      <w:r>
        <w:rPr>
          <w:rFonts w:hint="eastAsia" w:ascii="宋体" w:hAnsi="宋体" w:eastAsia="宋体" w:cs="宋体"/>
          <w:color w:val="auto"/>
          <w:sz w:val="24"/>
          <w:szCs w:val="24"/>
          <w:highlight w:val="none"/>
        </w:rPr>
        <w:t>，分两阶段评标，第一阶段评技术商务部分，第二阶段评报价部分。</w:t>
      </w:r>
    </w:p>
    <w:p w14:paraId="289D3BC9">
      <w:pPr>
        <w:keepNext w:val="0"/>
        <w:keepLines w:val="0"/>
        <w:pageBreakBefore w:val="0"/>
        <w:kinsoku/>
        <w:wordWrap/>
        <w:overflowPunct/>
        <w:topLinePunct w:val="0"/>
        <w:bidi w:val="0"/>
        <w:spacing w:beforeAutospacing="0" w:afterAutospacing="0" w:line="394" w:lineRule="exact"/>
        <w:ind w:firstLine="547" w:firstLine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第一阶段进行技术商务部分的评标，开标一览表及报价部分投标文件在商务技术部分评分结束前先密封保管，</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采购代理机构不得将投标人的报价向评委公布。评标委员会按照政府采购法律法规及相关规定、招标文件规定的评标方法和标准，评出实质性响应招标文件技术商务要求的投标人，并计算出各投标人技术商务部分的得分（采用最低评标价法的除外）。</w:t>
      </w:r>
    </w:p>
    <w:p w14:paraId="618BF133">
      <w:pPr>
        <w:keepNext w:val="0"/>
        <w:keepLines w:val="0"/>
        <w:pageBreakBefore w:val="0"/>
        <w:kinsoku/>
        <w:wordWrap/>
        <w:overflowPunct/>
        <w:topLinePunct w:val="0"/>
        <w:bidi w:val="0"/>
        <w:spacing w:beforeAutospacing="0" w:afterAutospacing="0" w:line="394" w:lineRule="exact"/>
        <w:ind w:firstLine="547" w:firstLine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阶段进行价格部分评标,经第一阶段评选出的实质性响应招标文件技术商务要求的投标人进入第二阶段评标。评标委员会按招标文件规定的评标方法和标准，评出实质性响应招标文件报价要求的投标人，并在各项优惠政策加分或价格扣除基础上计算出各投标人价格部分的得分或经折扣后的报价。</w:t>
      </w:r>
    </w:p>
    <w:p w14:paraId="4A7F3867">
      <w:pPr>
        <w:keepNext w:val="0"/>
        <w:keepLines w:val="0"/>
        <w:pageBreakBefore w:val="0"/>
        <w:kinsoku/>
        <w:wordWrap/>
        <w:overflowPunct/>
        <w:topLinePunct w:val="0"/>
        <w:bidi w:val="0"/>
        <w:spacing w:beforeAutospacing="0" w:afterAutospacing="0" w:line="394"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汇总各合格投标供应商的综合得分</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取小数点后的2位数</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，并按各合格投标供应商的综合得分由高到低顺序，</w:t>
      </w:r>
      <w:r>
        <w:rPr>
          <w:rFonts w:hint="eastAsia" w:ascii="宋体" w:hAnsi="宋体" w:eastAsia="宋体" w:cs="宋体"/>
          <w:b/>
          <w:color w:val="auto"/>
          <w:sz w:val="24"/>
          <w:szCs w:val="24"/>
          <w:highlight w:val="none"/>
        </w:rPr>
        <w:t>推荐综合得分最高的为中标候选人</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本项目</w:t>
      </w:r>
      <w:r>
        <w:rPr>
          <w:rFonts w:hint="eastAsia" w:ascii="宋体" w:hAnsi="宋体" w:eastAsia="宋体" w:cs="宋体"/>
          <w:b/>
          <w:bCs/>
          <w:color w:val="auto"/>
          <w:sz w:val="24"/>
          <w:szCs w:val="24"/>
          <w:highlight w:val="none"/>
          <w:lang w:val="en-US" w:eastAsia="zh-CN"/>
        </w:rPr>
        <w:t>各合同包分别</w:t>
      </w:r>
      <w:r>
        <w:rPr>
          <w:rFonts w:hint="eastAsia" w:ascii="宋体" w:hAnsi="宋体" w:eastAsia="宋体" w:cs="宋体"/>
          <w:b/>
          <w:bCs/>
          <w:color w:val="auto"/>
          <w:sz w:val="24"/>
          <w:szCs w:val="24"/>
          <w:highlight w:val="none"/>
        </w:rPr>
        <w:t>只推荐一名中标候选人。</w:t>
      </w:r>
      <w:r>
        <w:rPr>
          <w:rFonts w:hint="eastAsia" w:ascii="宋体" w:hAnsi="宋体" w:eastAsia="宋体" w:cs="宋体"/>
          <w:color w:val="auto"/>
          <w:sz w:val="24"/>
          <w:szCs w:val="24"/>
          <w:highlight w:val="none"/>
        </w:rPr>
        <w:t>若有相同的最高得分，则其中投标总价低的投标供应商将被排序在前；若有相同的最高得分且投标报价相同的，则按技术部分得分从高到低顺序进行排列，技术部分得分最高的投标供应商将被排序在前。</w:t>
      </w:r>
    </w:p>
    <w:p w14:paraId="44EAE251">
      <w:pPr>
        <w:pStyle w:val="15"/>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4、评标程序</w:t>
      </w:r>
    </w:p>
    <w:p w14:paraId="26AE407A">
      <w:pPr>
        <w:pStyle w:val="15"/>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4.1评标前的准备工作</w:t>
      </w:r>
    </w:p>
    <w:p w14:paraId="2D2DDAD7">
      <w:pPr>
        <w:pStyle w:val="15"/>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（1）全体评委应认真审阅招标文件，了解评委应履行或遵守的职责、义务和评标纪律。</w:t>
      </w:r>
    </w:p>
    <w:p w14:paraId="2173EF08">
      <w:pPr>
        <w:pStyle w:val="15"/>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（2）参加评标委员会的</w:t>
      </w:r>
      <w:r>
        <w:rPr>
          <w:rFonts w:hint="eastAsia" w:eastAsia="宋体" w:cs="宋体"/>
          <w:color w:val="auto"/>
          <w:sz w:val="24"/>
          <w:szCs w:val="24"/>
          <w:highlight w:val="none"/>
          <w:lang w:eastAsia="zh-CN"/>
        </w:rPr>
        <w:t>招标人</w:t>
      </w:r>
      <w:r>
        <w:rPr>
          <w:rFonts w:hint="eastAsia" w:ascii="宋体" w:hAnsi="宋体" w:eastAsia="宋体" w:cs="宋体"/>
          <w:color w:val="auto"/>
          <w:sz w:val="24"/>
          <w:szCs w:val="24"/>
          <w:highlight w:val="none"/>
        </w:rPr>
        <w:t>代表可对本项目的背景和采购需求进行介绍，介绍材料应以书面形式提交（随</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一并存档），介绍内容不得含有歧视性、倾向性意见，不得超出招标文件所述范围。</w:t>
      </w:r>
    </w:p>
    <w:p w14:paraId="0B9F33B3">
      <w:pPr>
        <w:pStyle w:val="15"/>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4.2投标文件初审</w:t>
      </w:r>
    </w:p>
    <w:p w14:paraId="1B97E383">
      <w:pPr>
        <w:pStyle w:val="15"/>
        <w:keepNext w:val="0"/>
        <w:keepLines w:val="0"/>
        <w:pageBreakBefore w:val="0"/>
        <w:numPr>
          <w:ilvl w:val="0"/>
          <w:numId w:val="2"/>
        </w:numPr>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资格性检查</w:t>
      </w:r>
    </w:p>
    <w:p w14:paraId="5C14289A">
      <w:pPr>
        <w:pStyle w:val="15"/>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①资格审查的依据是招标文件和投标文件。</w:t>
      </w:r>
    </w:p>
    <w:p w14:paraId="7BBD6437">
      <w:pPr>
        <w:pStyle w:val="15"/>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②具体审查：</w:t>
      </w:r>
      <w:r>
        <w:rPr>
          <w:rStyle w:val="20"/>
          <w:rFonts w:hint="eastAsia" w:ascii="宋体" w:hAnsi="宋体" w:eastAsia="宋体" w:cs="宋体"/>
          <w:color w:val="auto"/>
          <w:sz w:val="24"/>
          <w:szCs w:val="24"/>
          <w:highlight w:val="none"/>
        </w:rPr>
        <w:t>“投标函”、“投标人的投标文件”及“投标保证金”</w:t>
      </w:r>
      <w:r>
        <w:rPr>
          <w:rFonts w:hint="eastAsia" w:ascii="宋体" w:hAnsi="宋体" w:eastAsia="宋体" w:cs="宋体"/>
          <w:color w:val="auto"/>
          <w:sz w:val="24"/>
          <w:szCs w:val="24"/>
          <w:highlight w:val="none"/>
        </w:rPr>
        <w:t>等组成部分。</w:t>
      </w:r>
    </w:p>
    <w:p w14:paraId="59EFE67F">
      <w:pPr>
        <w:pStyle w:val="15"/>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③投标人的资格及资信证明文件：</w:t>
      </w:r>
    </w:p>
    <w:p w14:paraId="2A6F06A7">
      <w:pPr>
        <w:pStyle w:val="15"/>
        <w:keepNext w:val="0"/>
        <w:keepLines w:val="0"/>
        <w:pageBreakBefore w:val="0"/>
        <w:tabs>
          <w:tab w:val="left" w:pos="312"/>
        </w:tabs>
        <w:kinsoku/>
        <w:wordWrap/>
        <w:overflowPunct/>
        <w:topLinePunct w:val="0"/>
        <w:bidi w:val="0"/>
        <w:spacing w:before="0" w:beforeLines="0" w:beforeAutospacing="0" w:after="0" w:afterLines="0" w:afterAutospacing="0" w:line="394" w:lineRule="exact"/>
        <w:ind w:firstLine="482" w:firstLineChars="200"/>
        <w:textAlignment w:val="auto"/>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a.一般资格证明文件：</w:t>
      </w:r>
    </w:p>
    <w:p w14:paraId="15FE8308">
      <w:pPr>
        <w:pStyle w:val="15"/>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投标人应按照</w:t>
      </w:r>
      <w:r>
        <w:rPr>
          <w:rFonts w:hint="eastAsia" w:ascii="宋体" w:hAnsi="宋体" w:eastAsia="宋体" w:cs="宋体"/>
          <w:color w:val="auto"/>
          <w:sz w:val="24"/>
          <w:szCs w:val="24"/>
          <w:highlight w:val="none"/>
          <w:lang w:val="en-US" w:eastAsia="zh-CN" w:bidi="ar"/>
        </w:rPr>
        <w:t>本</w:t>
      </w:r>
      <w:r>
        <w:rPr>
          <w:rFonts w:hint="eastAsia" w:ascii="宋体" w:hAnsi="宋体" w:eastAsia="宋体" w:cs="宋体"/>
          <w:color w:val="auto"/>
          <w:sz w:val="24"/>
          <w:szCs w:val="24"/>
          <w:highlight w:val="none"/>
          <w:lang w:bidi="ar"/>
        </w:rPr>
        <w:t>章“二、资格审查”规定提供。</w:t>
      </w:r>
    </w:p>
    <w:p w14:paraId="52DDD668">
      <w:pPr>
        <w:pStyle w:val="15"/>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b.</w:t>
      </w:r>
      <w:r>
        <w:rPr>
          <w:rStyle w:val="20"/>
          <w:rFonts w:hint="eastAsia" w:ascii="宋体" w:hAnsi="宋体" w:eastAsia="宋体" w:cs="宋体"/>
          <w:b/>
          <w:bCs/>
          <w:color w:val="auto"/>
          <w:sz w:val="24"/>
          <w:szCs w:val="24"/>
          <w:highlight w:val="none"/>
        </w:rPr>
        <w:t>其他</w:t>
      </w:r>
      <w:r>
        <w:rPr>
          <w:rStyle w:val="20"/>
          <w:rFonts w:hint="eastAsia" w:ascii="宋体" w:hAnsi="宋体" w:eastAsia="宋体" w:cs="宋体"/>
          <w:color w:val="auto"/>
          <w:sz w:val="24"/>
          <w:szCs w:val="24"/>
          <w:highlight w:val="none"/>
        </w:rPr>
        <w:t>资格证明文件：</w:t>
      </w:r>
    </w:p>
    <w:p w14:paraId="378B5B04">
      <w:pPr>
        <w:pStyle w:val="15"/>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投标人应按照</w:t>
      </w:r>
      <w:r>
        <w:rPr>
          <w:rFonts w:hint="eastAsia" w:ascii="宋体" w:hAnsi="宋体" w:eastAsia="宋体" w:cs="宋体"/>
          <w:color w:val="auto"/>
          <w:sz w:val="24"/>
          <w:szCs w:val="24"/>
          <w:highlight w:val="none"/>
          <w:lang w:val="en-US" w:eastAsia="zh-CN" w:bidi="ar"/>
        </w:rPr>
        <w:t>本</w:t>
      </w:r>
      <w:r>
        <w:rPr>
          <w:rFonts w:hint="eastAsia" w:ascii="宋体" w:hAnsi="宋体" w:eastAsia="宋体" w:cs="宋体"/>
          <w:color w:val="auto"/>
          <w:sz w:val="24"/>
          <w:szCs w:val="24"/>
          <w:highlight w:val="none"/>
          <w:lang w:bidi="ar"/>
        </w:rPr>
        <w:t>章“二、资格审查”规定提供。</w:t>
      </w:r>
    </w:p>
    <w:p w14:paraId="0F2D667B">
      <w:pPr>
        <w:pStyle w:val="15"/>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④有下列情形之一的，</w:t>
      </w:r>
      <w:r>
        <w:rPr>
          <w:rStyle w:val="20"/>
          <w:rFonts w:hint="eastAsia" w:ascii="宋体" w:hAnsi="宋体" w:eastAsia="宋体" w:cs="宋体"/>
          <w:color w:val="auto"/>
          <w:sz w:val="24"/>
          <w:szCs w:val="24"/>
          <w:highlight w:val="none"/>
        </w:rPr>
        <w:t>资格性检查不合格：</w:t>
      </w:r>
    </w:p>
    <w:p w14:paraId="47340698">
      <w:pPr>
        <w:pStyle w:val="15"/>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一般情形：</w:t>
      </w:r>
    </w:p>
    <w:tbl>
      <w:tblPr>
        <w:tblStyle w:val="17"/>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0065"/>
      </w:tblGrid>
      <w:tr w14:paraId="6A7504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05" w:hRule="atLeast"/>
        </w:trPr>
        <w:tc>
          <w:tcPr>
            <w:tcW w:w="5000"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27686B92">
            <w:pPr>
              <w:pStyle w:val="15"/>
              <w:keepNext w:val="0"/>
              <w:keepLines w:val="0"/>
              <w:pageBreakBefore w:val="0"/>
              <w:kinsoku/>
              <w:wordWrap/>
              <w:overflowPunct/>
              <w:topLinePunct w:val="0"/>
              <w:bidi w:val="0"/>
              <w:spacing w:before="0" w:beforeLines="0" w:beforeAutospacing="0" w:after="0" w:afterLines="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14:paraId="55BE46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5" w:hRule="atLeast"/>
        </w:trPr>
        <w:tc>
          <w:tcPr>
            <w:tcW w:w="5000"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14:paraId="7D4EFCD0">
            <w:pPr>
              <w:pStyle w:val="15"/>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未按照招标文件规定提交投标函；</w:t>
            </w:r>
          </w:p>
        </w:tc>
      </w:tr>
      <w:tr w14:paraId="55831A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5" w:hRule="atLeast"/>
        </w:trPr>
        <w:tc>
          <w:tcPr>
            <w:tcW w:w="5000"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14:paraId="525568F7">
            <w:pPr>
              <w:pStyle w:val="15"/>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未按照招标文件规定提交投标人的资格及资信文件；</w:t>
            </w:r>
          </w:p>
        </w:tc>
      </w:tr>
      <w:tr w14:paraId="59EA64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9" w:hRule="atLeast"/>
        </w:trPr>
        <w:tc>
          <w:tcPr>
            <w:tcW w:w="5000"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14:paraId="0AF8C0D8">
            <w:pPr>
              <w:pStyle w:val="15"/>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未按照招标文件规定提交投标保证金。</w:t>
            </w:r>
          </w:p>
        </w:tc>
      </w:tr>
    </w:tbl>
    <w:p w14:paraId="704F3629">
      <w:pPr>
        <w:pStyle w:val="15"/>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c.本项目规定的其他情形：</w:t>
      </w:r>
      <w:r>
        <w:rPr>
          <w:rFonts w:hint="eastAsia" w:ascii="宋体" w:hAnsi="宋体" w:eastAsia="宋体" w:cs="宋体"/>
          <w:color w:val="auto"/>
          <w:sz w:val="24"/>
          <w:szCs w:val="24"/>
          <w:highlight w:val="none"/>
        </w:rPr>
        <w:t>无。</w:t>
      </w:r>
    </w:p>
    <w:p w14:paraId="20238544">
      <w:pPr>
        <w:pStyle w:val="15"/>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（2）符合性检查</w:t>
      </w:r>
    </w:p>
    <w:p w14:paraId="098A04BE">
      <w:pPr>
        <w:pStyle w:val="15"/>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lang w:val="en-US"/>
        </w:rPr>
      </w:pPr>
      <w:r>
        <w:rPr>
          <w:rStyle w:val="20"/>
          <w:rFonts w:hint="eastAsia" w:ascii="宋体" w:hAnsi="宋体" w:eastAsia="宋体" w:cs="宋体"/>
          <w:color w:val="auto"/>
          <w:sz w:val="24"/>
          <w:szCs w:val="24"/>
          <w:highlight w:val="none"/>
        </w:rPr>
        <w:t>包1</w:t>
      </w:r>
      <w:r>
        <w:rPr>
          <w:rFonts w:hint="eastAsia" w:ascii="宋体" w:hAnsi="宋体" w:eastAsia="宋体" w:cs="宋体"/>
          <w:color w:val="auto"/>
          <w:sz w:val="24"/>
          <w:szCs w:val="24"/>
          <w:highlight w:val="none"/>
        </w:rPr>
        <w:t xml:space="preserve"> </w:t>
      </w:r>
    </w:p>
    <w:p w14:paraId="6BBA795F">
      <w:pPr>
        <w:keepNext w:val="0"/>
        <w:keepLines w:val="0"/>
        <w:pageBreakBefore w:val="0"/>
        <w:widowControl/>
        <w:numPr>
          <w:ilvl w:val="0"/>
          <w:numId w:val="3"/>
        </w:numPr>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评标委员会依据招标文件的实质性要求，对通过资格审查的投标文件进行符合性审查，以确定其是否满足招标文件的实质性要求。</w:t>
      </w:r>
    </w:p>
    <w:p w14:paraId="115BF007">
      <w:pPr>
        <w:keepNext w:val="0"/>
        <w:keepLines w:val="0"/>
        <w:pageBreakBefore w:val="0"/>
        <w:widowControl/>
        <w:numPr>
          <w:ilvl w:val="0"/>
          <w:numId w:val="3"/>
        </w:numPr>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满足招标文件的实质性要求指投标文件对招标文件实质性要求的响应不存在重大偏差或保留。</w:t>
      </w:r>
    </w:p>
    <w:p w14:paraId="503E4E8A">
      <w:pPr>
        <w:keepNext w:val="0"/>
        <w:keepLines w:val="0"/>
        <w:pageBreakBefore w:val="0"/>
        <w:widowControl/>
        <w:numPr>
          <w:ilvl w:val="0"/>
          <w:numId w:val="3"/>
        </w:numPr>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重大偏差或保留指影响到招标文件规定的合同范围、合同履行及影响关键质量和性能，或限制了</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的权利，或反对、减少投标人的义务，而纠正这些重大偏差或保留将影响到其他提交实质性响应投标的投标人的公平竞争地位。</w:t>
      </w:r>
    </w:p>
    <w:p w14:paraId="779261CA">
      <w:pPr>
        <w:keepNext w:val="0"/>
        <w:keepLines w:val="0"/>
        <w:pageBreakBefore w:val="0"/>
        <w:widowControl/>
        <w:numPr>
          <w:ilvl w:val="0"/>
          <w:numId w:val="3"/>
        </w:numPr>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14:paraId="393CD6E7">
      <w:pPr>
        <w:keepNext w:val="0"/>
        <w:keepLines w:val="0"/>
        <w:pageBreakBefore w:val="0"/>
        <w:widowControl/>
        <w:numPr>
          <w:ilvl w:val="0"/>
          <w:numId w:val="3"/>
        </w:numPr>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评标委员会对所有投标人都执行相同的程序和标准。</w:t>
      </w:r>
    </w:p>
    <w:p w14:paraId="5518B07F">
      <w:pPr>
        <w:keepNext w:val="0"/>
        <w:keepLines w:val="0"/>
        <w:pageBreakBefore w:val="0"/>
        <w:widowControl/>
        <w:numPr>
          <w:ilvl w:val="0"/>
          <w:numId w:val="3"/>
        </w:numPr>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有下列情形之一的，</w:t>
      </w:r>
      <w:r>
        <w:rPr>
          <w:rFonts w:hint="eastAsia" w:ascii="宋体" w:hAnsi="宋体" w:eastAsia="宋体" w:cs="宋体"/>
          <w:b/>
          <w:bCs/>
          <w:color w:val="auto"/>
          <w:kern w:val="0"/>
          <w:sz w:val="24"/>
          <w:szCs w:val="24"/>
          <w:highlight w:val="none"/>
        </w:rPr>
        <w:t>符合性审查不合格：</w:t>
      </w:r>
    </w:p>
    <w:p w14:paraId="433C1339">
      <w:pPr>
        <w:keepNext w:val="0"/>
        <w:keepLines w:val="0"/>
        <w:pageBreakBefore w:val="0"/>
        <w:widowControl/>
        <w:numPr>
          <w:ilvl w:val="0"/>
          <w:numId w:val="4"/>
        </w:numPr>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一般情形：</w:t>
      </w:r>
    </w:p>
    <w:p w14:paraId="53B82438">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技术商务部分符合性检查。依据招标文件的规定，评标委员会还将从投标文件的有效性、完整性和对招标文件的响应程度进行审查，以确定是否符合对招标文件的实质性要求做出响应。实质性偏离是指：(1)实质性影响合同的范围、质量和履行；(2)实质性违背招标文件，限制了</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的权利和</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合同项下的义务；(3)不公正地影响了其它做出实质性响应的投标人的竞争地位。对没有实质性响应的投标文件将不进行评估，其投标将被拒绝。凡有下列情况之一者，投标文件也将被视为未实质性响应招标文件要求，按照无效投标处理：</w:t>
      </w:r>
    </w:p>
    <w:p w14:paraId="0D8A4B59">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(1)投标文件未按规定进行编制、胶装、密封、标记的；</w:t>
      </w:r>
    </w:p>
    <w:p w14:paraId="73D276CC">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(2)未按规定由投标人的法定代表人或其授权代表签字，或未加盖投标人公章的；或签字人未经法定代表人有效授权委托的；</w:t>
      </w:r>
    </w:p>
    <w:p w14:paraId="5636B6E6">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(3)未按规定提交投标保证金的；</w:t>
      </w:r>
    </w:p>
    <w:p w14:paraId="1DEF7B5E">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(4)投标有效期不满足招标文件要求的；</w:t>
      </w:r>
    </w:p>
    <w:p w14:paraId="29BED6C4">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(5)投标内容与招标内容及要求有重大偏离或保留的；</w:t>
      </w:r>
    </w:p>
    <w:p w14:paraId="0D484FE9">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(6)一个投标人不止投一个标；</w:t>
      </w:r>
    </w:p>
    <w:p w14:paraId="2AB09250">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(7)投标文件组成不符合招标文件要求的；</w:t>
      </w:r>
    </w:p>
    <w:p w14:paraId="5BE9973A">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(8)投标文件中提供虚假或失实资料的；</w:t>
      </w:r>
    </w:p>
    <w:p w14:paraId="12FEDFB5">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(9)未按规定的格式填写，内容不全或关键字迹模糊、无法辨认的；</w:t>
      </w:r>
    </w:p>
    <w:p w14:paraId="68437C62">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(10)未按规定提交招标代理服务费承诺书的；</w:t>
      </w:r>
    </w:p>
    <w:p w14:paraId="40895BC5">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(11)未按规定采取分包、转包方式履行合同的；</w:t>
      </w:r>
    </w:p>
    <w:p w14:paraId="69A1396F">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(12)投标文件内容不符合招标文件中规定的其它实质性条款。</w:t>
      </w:r>
    </w:p>
    <w:p w14:paraId="25C2F2AC">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注：评标委员会对技术商务部分资格性审查、符合性审查及判定投标的响应性只根据投标文件技术商务部分本身的内容，而不寻求其他的外部证据。</w:t>
      </w:r>
    </w:p>
    <w:p w14:paraId="3C0BFA8F">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a2.报价部分符合性检查</w:t>
      </w:r>
    </w:p>
    <w:p w14:paraId="28785FCA">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招标文件的规定，评标委员会还将从投标文件的有效性、完整性和对招标文件的响应程度进行审查，以确定是否符合对招标文件的实质性要求做出响应。实质性偏离是指：(1)实质性影响合同的范围、质量和履行；(2)实质性违背招标文件，限制了</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的权利和</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合同项下的义务；(3)不公正地影响了其它做出实质性响应的投标人的竞争地位。对没有实质性响应的投标文件将不进行评估，其投标将被拒绝。凡有下列情况之一者，投标文件也将被视为未实质性响应招标文件要求，按照无效投标处理：</w:t>
      </w:r>
    </w:p>
    <w:p w14:paraId="1F164656">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(1)投标文件未按规定进行编制、胶装、密封、标记的；</w:t>
      </w:r>
    </w:p>
    <w:p w14:paraId="4D129956">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(2)未按规定由投标人的法定代表人或其授权代表签字，或未加盖投标人公章的；或签字人未经法定代表人有效授权委托的；</w:t>
      </w:r>
    </w:p>
    <w:p w14:paraId="2661E85D">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(3)投标人提交的是可选择的报价；</w:t>
      </w:r>
    </w:p>
    <w:p w14:paraId="48E6A8C1">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(4)投标人未按规定对投标进行分项报价；</w:t>
      </w:r>
    </w:p>
    <w:p w14:paraId="611E85D8">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(5)一个投标人不止投一个标；</w:t>
      </w:r>
    </w:p>
    <w:p w14:paraId="267F32FF">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(6)投标文件组成不符合招标文件要求的；</w:t>
      </w:r>
    </w:p>
    <w:p w14:paraId="2494E4EF">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(7)投标文件中提供虚假或失实资料的；</w:t>
      </w:r>
    </w:p>
    <w:p w14:paraId="2DD5086F">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(8)未按规定的格式填写，内容不全或关键字迹模糊、无法辨认的；</w:t>
      </w:r>
    </w:p>
    <w:p w14:paraId="126086DE">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(9)投标文件内容不符合招标文件中规定的其它实质性条款。</w:t>
      </w:r>
    </w:p>
    <w:p w14:paraId="20EAAFF1">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注：评标委员会对报价部分符合性审查及判定投标的响应性只根据投标文件报价部分本身的内容，而不寻求其他的外部证据。</w:t>
      </w:r>
    </w:p>
    <w:p w14:paraId="64D2C2D6">
      <w:pPr>
        <w:pStyle w:val="15"/>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b.本项目规定的其他情形：</w:t>
      </w:r>
    </w:p>
    <w:p w14:paraId="4E0A2242">
      <w:pPr>
        <w:pStyle w:val="15"/>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lang w:val="en-US" w:eastAsia="zh-CN"/>
        </w:rPr>
      </w:pPr>
      <w:r>
        <w:rPr>
          <w:rStyle w:val="20"/>
          <w:rFonts w:hint="eastAsia" w:ascii="宋体" w:hAnsi="宋体" w:eastAsia="宋体" w:cs="宋体"/>
          <w:color w:val="auto"/>
          <w:sz w:val="24"/>
          <w:szCs w:val="24"/>
          <w:highlight w:val="none"/>
        </w:rPr>
        <w:t>包1</w:t>
      </w:r>
      <w:r>
        <w:rPr>
          <w:rFonts w:hint="eastAsia" w:ascii="宋体" w:hAnsi="宋体" w:eastAsia="宋体" w:cs="宋体"/>
          <w:color w:val="auto"/>
          <w:sz w:val="24"/>
          <w:szCs w:val="24"/>
          <w:highlight w:val="none"/>
        </w:rPr>
        <w:t xml:space="preserve"> </w:t>
      </w:r>
    </w:p>
    <w:p w14:paraId="1D40D3C7">
      <w:pPr>
        <w:keepNext w:val="0"/>
        <w:keepLines w:val="0"/>
        <w:pageBreakBefore w:val="0"/>
        <w:widowControl/>
        <w:kinsoku/>
        <w:wordWrap/>
        <w:overflowPunct/>
        <w:topLinePunct w:val="0"/>
        <w:bidi w:val="0"/>
        <w:spacing w:beforeAutospacing="0" w:afterAutospacing="0" w:line="394"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技术符合性 </w:t>
      </w:r>
    </w:p>
    <w:tbl>
      <w:tblPr>
        <w:tblStyle w:val="17"/>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75"/>
      </w:tblGrid>
      <w:tr w14:paraId="6363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blHeader/>
          <w:tblCellSpacing w:w="0" w:type="dxa"/>
          <w:jc w:val="center"/>
        </w:trPr>
        <w:tc>
          <w:tcPr>
            <w:tcW w:w="5000" w:type="pct"/>
            <w:noWrap w:val="0"/>
            <w:vAlign w:val="center"/>
          </w:tcPr>
          <w:p w14:paraId="7A0FCDE5">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明细</w:t>
            </w:r>
          </w:p>
        </w:tc>
      </w:tr>
      <w:tr w14:paraId="3C6E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5000" w:type="pct"/>
            <w:noWrap w:val="0"/>
            <w:vAlign w:val="center"/>
          </w:tcPr>
          <w:p w14:paraId="2D92E476">
            <w:pPr>
              <w:keepNext w:val="0"/>
              <w:keepLines w:val="0"/>
              <w:pageBreakBefore w:val="0"/>
              <w:widowControl/>
              <w:numPr>
                <w:ilvl w:val="0"/>
                <w:numId w:val="0"/>
              </w:numPr>
              <w:kinsoku/>
              <w:wordWrap/>
              <w:overflowPunct/>
              <w:topLinePunct w:val="0"/>
              <w:bidi w:val="0"/>
              <w:spacing w:beforeAutospacing="0" w:afterAutospacing="0" w:line="394" w:lineRule="exact"/>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 xml:space="preserve">投标人投标文件技术商务部分中出现报价部分的全部或部分的投标报价信息（或组成资料）的，按无效投标处理。 </w:t>
            </w:r>
          </w:p>
        </w:tc>
      </w:tr>
      <w:tr w14:paraId="0AAA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5000" w:type="pct"/>
            <w:noWrap w:val="0"/>
            <w:vAlign w:val="center"/>
          </w:tcPr>
          <w:p w14:paraId="0781C037">
            <w:pPr>
              <w:keepNext w:val="0"/>
              <w:keepLines w:val="0"/>
              <w:pageBreakBefore w:val="0"/>
              <w:widowControl/>
              <w:kinsoku/>
              <w:wordWrap/>
              <w:overflowPunct/>
              <w:topLinePunct w:val="0"/>
              <w:bidi w:val="0"/>
              <w:spacing w:beforeAutospacing="0" w:afterAutospacing="0" w:line="394" w:lineRule="exact"/>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2）技术和服务要求中对招标文件第五章以“★”标示的内容出现负偏离的，按无效投标处理。</w:t>
            </w:r>
          </w:p>
        </w:tc>
      </w:tr>
      <w:tr w14:paraId="4782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5000" w:type="pct"/>
            <w:noWrap w:val="0"/>
            <w:vAlign w:val="center"/>
          </w:tcPr>
          <w:p w14:paraId="3CB4FB89">
            <w:pPr>
              <w:keepNext w:val="0"/>
              <w:keepLines w:val="0"/>
              <w:pageBreakBefore w:val="0"/>
              <w:widowControl/>
              <w:kinsoku/>
              <w:wordWrap/>
              <w:overflowPunct/>
              <w:topLinePunct w:val="0"/>
              <w:bidi w:val="0"/>
              <w:spacing w:beforeAutospacing="0" w:afterAutospacing="0" w:line="394"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3）投标人技术部分的实际得分少于招标文件设定的技术部分总分的50%的，按无效投标处理。</w:t>
            </w:r>
          </w:p>
        </w:tc>
      </w:tr>
    </w:tbl>
    <w:p w14:paraId="0555FB52">
      <w:pPr>
        <w:keepNext w:val="0"/>
        <w:keepLines w:val="0"/>
        <w:pageBreakBefore w:val="0"/>
        <w:widowControl/>
        <w:kinsoku/>
        <w:wordWrap/>
        <w:overflowPunct/>
        <w:topLinePunct w:val="0"/>
        <w:bidi w:val="0"/>
        <w:spacing w:beforeAutospacing="0" w:afterAutospacing="0" w:line="394"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商务符合性 </w:t>
      </w:r>
    </w:p>
    <w:tbl>
      <w:tblPr>
        <w:tblStyle w:val="17"/>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75"/>
      </w:tblGrid>
      <w:tr w14:paraId="38D8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blHeader/>
          <w:tblCellSpacing w:w="0" w:type="dxa"/>
          <w:jc w:val="center"/>
        </w:trPr>
        <w:tc>
          <w:tcPr>
            <w:tcW w:w="5000" w:type="pct"/>
            <w:noWrap w:val="0"/>
            <w:vAlign w:val="center"/>
          </w:tcPr>
          <w:p w14:paraId="0CED3DE7">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明细</w:t>
            </w:r>
          </w:p>
        </w:tc>
      </w:tr>
      <w:tr w14:paraId="7356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5000" w:type="pct"/>
            <w:noWrap w:val="0"/>
            <w:vAlign w:val="center"/>
          </w:tcPr>
          <w:p w14:paraId="4115DAF9">
            <w:pPr>
              <w:keepNext w:val="0"/>
              <w:keepLines w:val="0"/>
              <w:pageBreakBefore w:val="0"/>
              <w:widowControl/>
              <w:kinsoku/>
              <w:wordWrap/>
              <w:overflowPunct/>
              <w:topLinePunct w:val="0"/>
              <w:bidi w:val="0"/>
              <w:spacing w:beforeAutospacing="0" w:afterAutospacing="0" w:line="394" w:lineRule="exact"/>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 xml:space="preserve">1）投标人投标文件商务部分中出现报价部分的全部或部分的投标报价信息（或组成资料）的，按无效投标处理。 </w:t>
            </w:r>
          </w:p>
        </w:tc>
      </w:tr>
      <w:tr w14:paraId="22FA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000" w:type="pct"/>
            <w:noWrap w:val="0"/>
            <w:vAlign w:val="center"/>
          </w:tcPr>
          <w:p w14:paraId="798FA729">
            <w:pPr>
              <w:keepNext w:val="0"/>
              <w:keepLines w:val="0"/>
              <w:pageBreakBefore w:val="0"/>
              <w:widowControl/>
              <w:kinsoku/>
              <w:wordWrap/>
              <w:overflowPunct/>
              <w:topLinePunct w:val="0"/>
              <w:bidi w:val="0"/>
              <w:spacing w:beforeAutospacing="0" w:afterAutospacing="0" w:line="394"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2）投标人的商务条件响应表中对招标文件规定的商务条件出现负偏离的，按无效投标处理。</w:t>
            </w:r>
          </w:p>
        </w:tc>
      </w:tr>
    </w:tbl>
    <w:p w14:paraId="353958B7">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4.3澄清有关问题</w:t>
      </w:r>
    </w:p>
    <w:p w14:paraId="1B916831">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（1）对通过符合性审查的投标文件中含义不明确、同类问题表述不一致或有明显文字和计算错误的内容，评标委员会将以书面形式要求投标人作出必要的澄清、说明或补正。</w:t>
      </w:r>
    </w:p>
    <w:p w14:paraId="4C8D4C22">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5FA5D5AF">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（3）投标文件报价出现前后不一致的，除招标文件另有规定外，按照下列规定修正：</w:t>
      </w:r>
    </w:p>
    <w:p w14:paraId="6A6102A0">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①开标一览表内容与投标文件中相应内容不一致的，以开标一览表为准；</w:t>
      </w:r>
    </w:p>
    <w:p w14:paraId="7EC254AD">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②大写金额和小写金额不一致的，以大写金额为准；</w:t>
      </w:r>
    </w:p>
    <w:p w14:paraId="4ECA4EFF">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③单价金额小数点或百分比有明显错位的，以开标一览表的总价为准，并修改单价；</w:t>
      </w:r>
    </w:p>
    <w:p w14:paraId="33D240EF">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④总价金额与按照单价汇总金额不一致的，以单价金额计算结果为准。</w:t>
      </w:r>
    </w:p>
    <w:p w14:paraId="4AEF4415">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※同时出现两种以上不一致的，按照前款规定的顺序修正。修正后的报价应按照本章第4.3条第（1）、（2）款规定经投标人确认后产生约束力，投标人不确认的，其投标无效。</w:t>
      </w:r>
    </w:p>
    <w:p w14:paraId="2114A03A">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（4）关于细微偏差</w:t>
      </w:r>
    </w:p>
    <w:p w14:paraId="1CBE9DA5">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14:paraId="23794593">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②评标委员会将以书面形式要求存在细微偏差的投标人在评标委员会规定的时间内予以补正。若无法补正，则评标委员会将按照不利于投标人的内容进行认定。</w:t>
      </w:r>
    </w:p>
    <w:p w14:paraId="56F27BE1">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（5）关于投标描述（即投标文件中描述的内容）</w:t>
      </w:r>
    </w:p>
    <w:p w14:paraId="574B297A">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①投标描述前后不一致且不涉及证明材料的：按照本章第6.3条第（1）、（2）款规定执行。</w:t>
      </w:r>
    </w:p>
    <w:p w14:paraId="6882EBA9">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②投标描述与证明材料不一致或多份证明材料之间不一致的：</w:t>
      </w:r>
    </w:p>
    <w:p w14:paraId="15116623">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a.评标委员会将要求投标人进行书面澄清，并按照不利于投标人的内容进行评标。</w:t>
      </w:r>
    </w:p>
    <w:p w14:paraId="28A82829">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b.投标人按照要求进行澄清的，</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以澄清内容为准进行验收；投标人未按照要求进行澄清的，</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以投标描述或证明材料中有利于</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的内容进行验收。投标人应对证明材料的真实性、有效性承担责任。</w:t>
      </w:r>
    </w:p>
    <w:p w14:paraId="28E3EEE4">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③若</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的投标描述存在前后不一致、与证明材料不一致或多份证明材料之间不一致情形之一</w:t>
      </w:r>
      <w:r>
        <w:rPr>
          <w:rFonts w:hint="eastAsia" w:ascii="宋体" w:hAnsi="宋体" w:eastAsia="宋体" w:cs="宋体"/>
          <w:color w:val="auto"/>
          <w:kern w:val="0"/>
          <w:sz w:val="24"/>
          <w:szCs w:val="24"/>
          <w:highlight w:val="none"/>
          <w:lang w:val="en-US" w:eastAsia="zh-CN"/>
        </w:rPr>
        <w:t>旦</w:t>
      </w:r>
      <w:r>
        <w:rPr>
          <w:rFonts w:hint="eastAsia" w:ascii="宋体" w:hAnsi="宋体" w:eastAsia="宋体" w:cs="宋体"/>
          <w:color w:val="auto"/>
          <w:kern w:val="0"/>
          <w:sz w:val="24"/>
          <w:szCs w:val="24"/>
          <w:highlight w:val="none"/>
        </w:rPr>
        <w:t>在评标中未能发现，则</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将以投标描述或证明材料中有利于</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的内容进行验收，</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应自行承担由此产生的风险及费用。</w:t>
      </w:r>
    </w:p>
    <w:p w14:paraId="17413619">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4.4比较与评价</w:t>
      </w:r>
    </w:p>
    <w:p w14:paraId="5CC3C0B0">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（1）按照本章第5条载明的评标方法和标准，对符合性审查合格的投标文件进行比较与评价。</w:t>
      </w:r>
    </w:p>
    <w:p w14:paraId="36AD1785">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（2）关于相同品牌产品</w:t>
      </w:r>
      <w:r>
        <w:rPr>
          <w:rFonts w:hint="eastAsia" w:ascii="宋体" w:hAnsi="宋体" w:eastAsia="宋体" w:cs="宋体"/>
          <w:b/>
          <w:bCs/>
          <w:color w:val="auto"/>
          <w:kern w:val="0"/>
          <w:sz w:val="24"/>
          <w:szCs w:val="24"/>
          <w:highlight w:val="none"/>
        </w:rPr>
        <w:t>（政府采购服务类项目不适用本条款规定）</w:t>
      </w:r>
    </w:p>
    <w:p w14:paraId="6EAA82BA">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0B82A266">
      <w:pPr>
        <w:pStyle w:val="15"/>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a.招标文件规定的方式：</w:t>
      </w:r>
      <w:r>
        <w:rPr>
          <w:rFonts w:hint="eastAsia" w:ascii="宋体" w:hAnsi="宋体" w:eastAsia="宋体" w:cs="宋体"/>
          <w:color w:val="auto"/>
          <w:sz w:val="24"/>
          <w:szCs w:val="24"/>
          <w:highlight w:val="none"/>
          <w:u w:val="single"/>
        </w:rPr>
        <w:t>按照技术指标优劣、服务要求响应优劣、资格条件高低、商务条件高低情况依序择优确定一个投标人获得</w:t>
      </w:r>
      <w:r>
        <w:rPr>
          <w:rFonts w:hint="eastAsia" w:ascii="宋体" w:hAnsi="宋体" w:eastAsia="宋体" w:cs="宋体"/>
          <w:color w:val="auto"/>
          <w:sz w:val="24"/>
          <w:szCs w:val="24"/>
          <w:highlight w:val="none"/>
          <w:u w:val="single"/>
          <w:lang w:eastAsia="zh-CN"/>
        </w:rPr>
        <w:t>中标供应商</w:t>
      </w:r>
      <w:r>
        <w:rPr>
          <w:rFonts w:hint="eastAsia" w:ascii="宋体" w:hAnsi="宋体" w:eastAsia="宋体" w:cs="宋体"/>
          <w:color w:val="auto"/>
          <w:sz w:val="24"/>
          <w:szCs w:val="24"/>
          <w:highlight w:val="none"/>
          <w:u w:val="single"/>
        </w:rPr>
        <w:t>推荐资格。其他同品牌投标人不作为中标候选人。如无法界定的采取随机抽取方式确定</w:t>
      </w:r>
      <w:r>
        <w:rPr>
          <w:rFonts w:hint="eastAsia" w:ascii="宋体" w:hAnsi="宋体" w:eastAsia="宋体" w:cs="宋体"/>
          <w:color w:val="auto"/>
          <w:sz w:val="24"/>
          <w:szCs w:val="24"/>
          <w:highlight w:val="none"/>
        </w:rPr>
        <w:t>。</w:t>
      </w:r>
    </w:p>
    <w:p w14:paraId="5852EE1F">
      <w:pPr>
        <w:pStyle w:val="15"/>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w:t>
      </w:r>
      <w:r>
        <w:rPr>
          <w:rStyle w:val="20"/>
          <w:rFonts w:hint="eastAsia" w:ascii="宋体" w:hAnsi="宋体" w:eastAsia="宋体" w:cs="宋体"/>
          <w:color w:val="auto"/>
          <w:sz w:val="24"/>
          <w:szCs w:val="24"/>
          <w:highlight w:val="none"/>
        </w:rPr>
        <w:t>投标无效。</w:t>
      </w:r>
    </w:p>
    <w:p w14:paraId="071C95BE">
      <w:pPr>
        <w:pStyle w:val="15"/>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B6295EB">
      <w:pPr>
        <w:pStyle w:val="15"/>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a.招标文件规定的方式：</w:t>
      </w:r>
      <w:r>
        <w:rPr>
          <w:rFonts w:hint="eastAsia" w:ascii="宋体" w:hAnsi="宋体" w:eastAsia="宋体" w:cs="宋体"/>
          <w:color w:val="auto"/>
          <w:sz w:val="24"/>
          <w:szCs w:val="24"/>
          <w:highlight w:val="none"/>
          <w:u w:val="single"/>
        </w:rPr>
        <w:t xml:space="preserve"> 第一阶段进行技术商务部分的评标，开标一览表及报价部分投标文件在商务技术部分评分结束前先密封保管，</w:t>
      </w:r>
      <w:r>
        <w:rPr>
          <w:rFonts w:hint="eastAsia" w:eastAsia="宋体" w:cs="宋体"/>
          <w:color w:val="auto"/>
          <w:sz w:val="24"/>
          <w:szCs w:val="24"/>
          <w:highlight w:val="none"/>
          <w:u w:val="single"/>
          <w:lang w:eastAsia="zh-CN"/>
        </w:rPr>
        <w:t>招标人</w:t>
      </w:r>
      <w:r>
        <w:rPr>
          <w:rFonts w:hint="eastAsia" w:ascii="宋体" w:hAnsi="宋体" w:eastAsia="宋体" w:cs="宋体"/>
          <w:color w:val="auto"/>
          <w:sz w:val="24"/>
          <w:szCs w:val="24"/>
          <w:highlight w:val="none"/>
          <w:u w:val="single"/>
        </w:rPr>
        <w:t>、采购代理机构不得将投标人的报价向评委公布。评标委员会按照政府采购法律法规及相关规定、招标文件规定的评标方法和标准，评出实质性响应招标文件技术商务要求的投标人，并计算出各投标人技术商务部分的得分（采用最低评标价法的除外）。</w:t>
      </w:r>
    </w:p>
    <w:p w14:paraId="3BA385E9">
      <w:pPr>
        <w:pStyle w:val="15"/>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第二阶段进行价格部分评标,经第一阶段评选出的实质性响应招标文件技术商务要求的投标人进入第二阶段评标。评标委员会按招标文件规定的评标方法和标准，评出实质性响应招标文件报价要求的投标人，并在各项优惠政策加分或价格扣除基础上计算出各投标人价格部分的得分或经折扣后的报价。</w:t>
      </w:r>
    </w:p>
    <w:p w14:paraId="5ACE5629">
      <w:pPr>
        <w:pStyle w:val="15"/>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汇总各合格投标供应商的综合得分（取小数点后的2位数），并按各合格投标供应商的综合得分由高到低顺序，推荐综合得分最高的为中标候选人。本项目只推荐一名中标候选人。若有相同的最高得分，则其中投标总价低的投标供应商将被排序在前；若有相同的最高得分且投标报价相同的，则按技术部分得分从高到低顺序进行排列，技术部分得分最高的投标供应商将被排序在前。</w:t>
      </w:r>
    </w:p>
    <w:p w14:paraId="43704BBB">
      <w:pPr>
        <w:pStyle w:val="15"/>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b.招标文件未规定的，采取随机抽取方式确定，其他同品牌投标人不作为中标候选人。</w:t>
      </w:r>
    </w:p>
    <w:p w14:paraId="5A5496DA">
      <w:pPr>
        <w:pStyle w:val="15"/>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③非单一产品采购项目，多家投标人提供的核心产品品牌相同的，按照本章第</w:t>
      </w: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条第（2）款第①、②规定处理。</w:t>
      </w:r>
    </w:p>
    <w:p w14:paraId="2ABF98BE">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（3）漏（缺）项</w:t>
      </w:r>
    </w:p>
    <w:p w14:paraId="2527C38F">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①招标文件中要求列入报价的费用（含配置、功能），漏（缺）项的报价视为已经包括在投标总价中。</w:t>
      </w:r>
    </w:p>
    <w:p w14:paraId="06986004">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②对多报项及赠送项的价格评标时不予核减，全部进入评标价评议。</w:t>
      </w:r>
    </w:p>
    <w:p w14:paraId="314CA7E2">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4.5推荐中标候选人：详见本章第5.2条规定。</w:t>
      </w:r>
    </w:p>
    <w:p w14:paraId="3B32A7A9">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4.6编写评标报告</w:t>
      </w:r>
    </w:p>
    <w:p w14:paraId="0EE36412">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（1）评标报告由评标委员会负责编写。</w:t>
      </w:r>
    </w:p>
    <w:p w14:paraId="41D4AAB9">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（2）评标报告应包括下列内容：</w:t>
      </w:r>
    </w:p>
    <w:p w14:paraId="0B80014D">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①招标公告刊登的网站名称、开标日期和地点；</w:t>
      </w:r>
    </w:p>
    <w:p w14:paraId="4BA2C4E9">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②投标人名单和评标委员会成员名单；</w:t>
      </w:r>
    </w:p>
    <w:p w14:paraId="391B1E4A">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③评标方法和标准；</w:t>
      </w:r>
    </w:p>
    <w:p w14:paraId="5AB81D2D">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④开标记录和评标情况及说明，包括无效投标人名单及原因；</w:t>
      </w:r>
    </w:p>
    <w:p w14:paraId="315BC0DE">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⑤评标结果，包括中标候选人名单或确定的</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w:t>
      </w:r>
    </w:p>
    <w:p w14:paraId="073206AC">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⑥其他需要说明的情况，包括但不限于：评标过程中投标人的澄清、说明或补正，评委更换等。</w:t>
      </w:r>
    </w:p>
    <w:p w14:paraId="30EC53EF">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hint="eastAsia" w:ascii="宋体" w:hAnsi="宋体" w:eastAsia="宋体" w:cs="宋体"/>
          <w:b/>
          <w:bCs/>
          <w:color w:val="auto"/>
          <w:kern w:val="0"/>
          <w:sz w:val="24"/>
          <w:szCs w:val="24"/>
          <w:highlight w:val="none"/>
        </w:rPr>
        <w:t>投标无效</w:t>
      </w:r>
      <w:r>
        <w:rPr>
          <w:rFonts w:hint="eastAsia" w:ascii="宋体" w:hAnsi="宋体" w:eastAsia="宋体" w:cs="宋体"/>
          <w:color w:val="auto"/>
          <w:kern w:val="0"/>
          <w:sz w:val="24"/>
          <w:szCs w:val="24"/>
          <w:highlight w:val="none"/>
        </w:rPr>
        <w:t>处理。</w:t>
      </w:r>
    </w:p>
    <w:p w14:paraId="7069EE7E">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4.8评委对需要共同认定的事项存在争议的，应按照少数服从多数的原则进行认定。</w:t>
      </w:r>
      <w:r>
        <w:rPr>
          <w:rFonts w:hint="eastAsia" w:ascii="宋体" w:hAnsi="宋体" w:eastAsia="宋体" w:cs="宋体"/>
          <w:b/>
          <w:bCs/>
          <w:color w:val="auto"/>
          <w:kern w:val="0"/>
          <w:sz w:val="24"/>
          <w:szCs w:val="24"/>
          <w:highlight w:val="none"/>
        </w:rPr>
        <w:t>持不同意见的评委应在评标报告上签署不同意见及理由，否则视为同意评标报告。</w:t>
      </w:r>
    </w:p>
    <w:p w14:paraId="6C256B9C">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4.9在评标过程中发现投标人有下列情形之一的，评标委员会应认定其</w:t>
      </w:r>
      <w:r>
        <w:rPr>
          <w:rFonts w:hint="eastAsia" w:ascii="宋体" w:hAnsi="宋体" w:eastAsia="宋体" w:cs="宋体"/>
          <w:b/>
          <w:bCs/>
          <w:color w:val="auto"/>
          <w:kern w:val="0"/>
          <w:sz w:val="24"/>
          <w:szCs w:val="24"/>
          <w:highlight w:val="none"/>
        </w:rPr>
        <w:t>投标无效</w:t>
      </w:r>
      <w:r>
        <w:rPr>
          <w:rFonts w:hint="eastAsia" w:ascii="宋体" w:hAnsi="宋体" w:eastAsia="宋体" w:cs="宋体"/>
          <w:color w:val="auto"/>
          <w:kern w:val="0"/>
          <w:sz w:val="24"/>
          <w:szCs w:val="24"/>
          <w:highlight w:val="none"/>
        </w:rPr>
        <w:t>，并书面报告本项目监督管理部门：</w:t>
      </w:r>
    </w:p>
    <w:p w14:paraId="679A54BD">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（1）恶意串通（包括但不限于招标文件第三章第9.7条规定情形）；</w:t>
      </w:r>
    </w:p>
    <w:p w14:paraId="40D6D966">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（2）妨碍其他投标人的竞争行为；</w:t>
      </w:r>
    </w:p>
    <w:p w14:paraId="26B9F8FB">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（3）损害</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或其他投标人的合法权益。</w:t>
      </w:r>
    </w:p>
    <w:p w14:paraId="04D01875">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4.10评标过程中，有下列情形之一的，应予废标：</w:t>
      </w:r>
    </w:p>
    <w:p w14:paraId="33F88322">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（1）符合性审查合格的投标人不足三家的；</w:t>
      </w:r>
    </w:p>
    <w:p w14:paraId="01B490B4">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（2）有关法律、法规和规章规定废标的情形。</w:t>
      </w:r>
    </w:p>
    <w:p w14:paraId="4E9EDFEE">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※若废标，则本次采购活动结束，</w:t>
      </w:r>
      <w:r>
        <w:rPr>
          <w:rFonts w:hint="eastAsia" w:ascii="宋体" w:hAnsi="宋体" w:eastAsia="宋体" w:cs="宋体"/>
          <w:color w:val="auto"/>
          <w:kern w:val="0"/>
          <w:sz w:val="24"/>
          <w:szCs w:val="24"/>
          <w:highlight w:val="none"/>
          <w:lang w:eastAsia="zh-CN"/>
        </w:rPr>
        <w:t>福建省福瑞工程招标有限公司</w:t>
      </w:r>
      <w:r>
        <w:rPr>
          <w:rFonts w:hint="eastAsia" w:ascii="宋体" w:hAnsi="宋体" w:eastAsia="宋体" w:cs="宋体"/>
          <w:b/>
          <w:bCs/>
          <w:color w:val="auto"/>
          <w:kern w:val="0"/>
          <w:sz w:val="24"/>
          <w:szCs w:val="24"/>
          <w:highlight w:val="none"/>
        </w:rPr>
        <w:t>将依法组织后续采购活动（包括但不限于：重新招标、采用其他方式采购等）。</w:t>
      </w:r>
    </w:p>
    <w:p w14:paraId="70A010EB">
      <w:pPr>
        <w:keepNext w:val="0"/>
        <w:keepLines w:val="0"/>
        <w:pageBreakBefore w:val="0"/>
        <w:widowControl/>
        <w:kinsoku/>
        <w:wordWrap/>
        <w:overflowPunct/>
        <w:topLinePunct w:val="0"/>
        <w:bidi w:val="0"/>
        <w:spacing w:beforeAutospacing="0" w:afterAutospacing="0" w:line="370" w:lineRule="exact"/>
        <w:ind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5、评标方法和标准</w:t>
      </w:r>
    </w:p>
    <w:p w14:paraId="1509C075">
      <w:pPr>
        <w:keepNext w:val="0"/>
        <w:keepLines w:val="0"/>
        <w:pageBreakBefore w:val="0"/>
        <w:kinsoku/>
        <w:wordWrap/>
        <w:overflowPunct/>
        <w:topLinePunct w:val="0"/>
        <w:bidi w:val="0"/>
        <w:spacing w:beforeAutospacing="0" w:afterAutospacing="0" w:line="37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5.1评标方法：</w:t>
      </w:r>
      <w:r>
        <w:rPr>
          <w:rFonts w:hint="eastAsia" w:ascii="宋体" w:hAnsi="宋体" w:eastAsia="宋体" w:cs="宋体"/>
          <w:color w:val="auto"/>
          <w:sz w:val="24"/>
          <w:szCs w:val="24"/>
          <w:highlight w:val="none"/>
          <w:lang w:eastAsia="zh-CN"/>
        </w:rPr>
        <w:t>合同包1、合同包2</w:t>
      </w:r>
      <w:r>
        <w:rPr>
          <w:rFonts w:hint="eastAsia" w:ascii="宋体" w:hAnsi="宋体" w:eastAsia="宋体" w:cs="宋体"/>
          <w:color w:val="auto"/>
          <w:sz w:val="24"/>
          <w:szCs w:val="24"/>
          <w:highlight w:val="none"/>
          <w:lang w:val="en-US" w:eastAsia="zh-CN"/>
        </w:rPr>
        <w:t>均</w:t>
      </w:r>
      <w:r>
        <w:rPr>
          <w:rFonts w:hint="eastAsia" w:ascii="宋体" w:hAnsi="宋体" w:eastAsia="宋体" w:cs="宋体"/>
          <w:color w:val="auto"/>
          <w:sz w:val="24"/>
          <w:szCs w:val="24"/>
          <w:highlight w:val="none"/>
        </w:rPr>
        <w:t>采用综合评分法。</w:t>
      </w:r>
    </w:p>
    <w:p w14:paraId="45562BB9">
      <w:pPr>
        <w:pStyle w:val="15"/>
        <w:keepNext w:val="0"/>
        <w:keepLines w:val="0"/>
        <w:pageBreakBefore w:val="0"/>
        <w:kinsoku/>
        <w:wordWrap/>
        <w:overflowPunct/>
        <w:topLinePunct w:val="0"/>
        <w:bidi w:val="0"/>
        <w:spacing w:before="0" w:beforeLines="0" w:beforeAutospacing="0" w:after="0" w:afterLines="0" w:afterAutospacing="0" w:line="37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5.2评标标准</w:t>
      </w:r>
    </w:p>
    <w:p w14:paraId="7E497250">
      <w:pPr>
        <w:pStyle w:val="15"/>
        <w:keepNext w:val="0"/>
        <w:keepLines w:val="0"/>
        <w:pageBreakBefore w:val="0"/>
        <w:shd w:val="clear" w:color="auto" w:fill="FFFFFF"/>
        <w:kinsoku/>
        <w:wordWrap/>
        <w:overflowPunct/>
        <w:topLinePunct w:val="0"/>
        <w:bidi w:val="0"/>
        <w:spacing w:before="0" w:beforeLines="0" w:beforeAutospacing="0" w:after="0" w:afterLines="0" w:afterAutospacing="0" w:line="37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w:t>
      </w:r>
      <w:r>
        <w:rPr>
          <w:rFonts w:hint="eastAsia" w:eastAsia="宋体" w:cs="宋体"/>
          <w:b/>
          <w:color w:val="auto"/>
          <w:sz w:val="24"/>
          <w:szCs w:val="24"/>
          <w:highlight w:val="none"/>
          <w:lang w:val="en-US" w:eastAsia="zh-CN"/>
        </w:rPr>
        <w:t>合同包1、合同包2均</w:t>
      </w:r>
      <w:r>
        <w:rPr>
          <w:rFonts w:hint="eastAsia" w:ascii="宋体" w:hAnsi="宋体" w:eastAsia="宋体" w:cs="宋体"/>
          <w:b/>
          <w:color w:val="auto"/>
          <w:sz w:val="24"/>
          <w:szCs w:val="24"/>
          <w:highlight w:val="none"/>
        </w:rPr>
        <w:t>采</w:t>
      </w:r>
      <w:r>
        <w:rPr>
          <w:rStyle w:val="20"/>
          <w:rFonts w:hint="eastAsia" w:ascii="宋体" w:hAnsi="宋体" w:eastAsia="宋体" w:cs="宋体"/>
          <w:color w:val="auto"/>
          <w:sz w:val="24"/>
          <w:szCs w:val="24"/>
          <w:highlight w:val="none"/>
          <w:shd w:val="clear" w:color="auto" w:fill="FFFFFF"/>
        </w:rPr>
        <w:t>用综合评分法</w:t>
      </w:r>
      <w:r>
        <w:rPr>
          <w:rFonts w:hint="eastAsia" w:ascii="宋体" w:hAnsi="宋体" w:eastAsia="宋体" w:cs="宋体"/>
          <w:color w:val="auto"/>
          <w:sz w:val="24"/>
          <w:szCs w:val="24"/>
          <w:highlight w:val="none"/>
          <w:shd w:val="clear" w:color="auto" w:fill="FFFFFF"/>
        </w:rPr>
        <w:t>：</w:t>
      </w:r>
    </w:p>
    <w:p w14:paraId="0AF1DFF5">
      <w:pPr>
        <w:pStyle w:val="15"/>
        <w:keepNext w:val="0"/>
        <w:keepLines w:val="0"/>
        <w:pageBreakBefore w:val="0"/>
        <w:kinsoku/>
        <w:wordWrap/>
        <w:overflowPunct/>
        <w:topLinePunct w:val="0"/>
        <w:bidi w:val="0"/>
        <w:spacing w:before="0" w:beforeLines="0" w:beforeAutospacing="0" w:after="0" w:afterLines="0" w:afterAutospacing="0" w:line="37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（1）投标文件满足招标文件全部实质性要求，且按照评审因素的量化指标评审得分（即评标总得分）最高的投标人为中标候选人。</w:t>
      </w:r>
    </w:p>
    <w:p w14:paraId="366A44DF">
      <w:pPr>
        <w:pStyle w:val="15"/>
        <w:keepNext w:val="0"/>
        <w:keepLines w:val="0"/>
        <w:pageBreakBefore w:val="0"/>
        <w:kinsoku/>
        <w:wordWrap/>
        <w:overflowPunct/>
        <w:topLinePunct w:val="0"/>
        <w:bidi w:val="0"/>
        <w:spacing w:before="0" w:beforeLines="0" w:beforeAutospacing="0" w:after="0" w:afterLines="0" w:afterAutospacing="0" w:line="37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159DFFA0">
      <w:pPr>
        <w:pStyle w:val="15"/>
        <w:keepNext w:val="0"/>
        <w:keepLines w:val="0"/>
        <w:pageBreakBefore w:val="0"/>
        <w:kinsoku/>
        <w:wordWrap/>
        <w:overflowPunct/>
        <w:topLinePunct w:val="0"/>
        <w:bidi w:val="0"/>
        <w:spacing w:before="0" w:beforeLines="0" w:beforeAutospacing="0" w:after="0" w:afterLines="0" w:afterAutospacing="0" w:line="37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（3）各项评审因素的设置如下：</w:t>
      </w:r>
    </w:p>
    <w:p w14:paraId="5CE6B178">
      <w:pPr>
        <w:pStyle w:val="15"/>
        <w:keepNext w:val="0"/>
        <w:keepLines w:val="0"/>
        <w:pageBreakBefore w:val="0"/>
        <w:kinsoku/>
        <w:wordWrap/>
        <w:overflowPunct/>
        <w:topLinePunct w:val="0"/>
        <w:bidi w:val="0"/>
        <w:spacing w:before="0" w:beforeLines="0" w:beforeAutospacing="0" w:after="0" w:afterLines="0" w:afterAutospacing="0" w:line="370" w:lineRule="exact"/>
        <w:ind w:firstLine="48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合同包1：</w:t>
      </w:r>
    </w:p>
    <w:p w14:paraId="486D4FFA">
      <w:pPr>
        <w:pStyle w:val="15"/>
        <w:keepNext w:val="0"/>
        <w:keepLines w:val="0"/>
        <w:pageBreakBefore w:val="0"/>
        <w:kinsoku/>
        <w:wordWrap/>
        <w:overflowPunct/>
        <w:topLinePunct w:val="0"/>
        <w:bidi w:val="0"/>
        <w:spacing w:before="0" w:beforeLines="0" w:beforeAutospacing="0" w:after="0" w:afterLines="0" w:afterAutospacing="0" w:line="37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①价格项（F1×A1）满分为</w:t>
      </w:r>
      <w:r>
        <w:rPr>
          <w:rFonts w:hint="eastAsia" w:eastAsia="宋体" w:cs="宋体"/>
          <w:color w:val="auto"/>
          <w:sz w:val="24"/>
          <w:szCs w:val="24"/>
          <w:highlight w:val="none"/>
          <w:u w:val="single"/>
          <w:lang w:val="en-US" w:eastAsia="zh-CN"/>
        </w:rPr>
        <w:t>45</w:t>
      </w:r>
      <w:r>
        <w:rPr>
          <w:rFonts w:hint="eastAsia" w:ascii="宋体" w:hAnsi="宋体" w:eastAsia="宋体" w:cs="宋体"/>
          <w:color w:val="auto"/>
          <w:sz w:val="24"/>
          <w:szCs w:val="24"/>
          <w:highlight w:val="none"/>
        </w:rPr>
        <w:t>分。</w:t>
      </w:r>
    </w:p>
    <w:p w14:paraId="302CA186">
      <w:pPr>
        <w:pStyle w:val="15"/>
        <w:keepNext w:val="0"/>
        <w:keepLines w:val="0"/>
        <w:pageBreakBefore w:val="0"/>
        <w:kinsoku/>
        <w:wordWrap/>
        <w:overflowPunct/>
        <w:topLinePunct w:val="0"/>
        <w:bidi w:val="0"/>
        <w:spacing w:before="0" w:beforeLines="0" w:beforeAutospacing="0" w:after="0" w:afterLines="0" w:afterAutospacing="0" w:line="37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价格分采用低价优先法计算，即满足招标文件要求且投标价格最低的投标报价为评标基准价，其价格分为满分。其他投标人的价格分统一按照下列公式计算：投标报价得分=（评标基准价／投标报价）×价格权重×100。因落实政府采购政策需进行价格扣除的，以扣除后的价格计算评标基准价和投标报价。</w:t>
      </w:r>
    </w:p>
    <w:p w14:paraId="2C9A2E1E">
      <w:pPr>
        <w:pStyle w:val="15"/>
        <w:keepNext w:val="0"/>
        <w:keepLines w:val="0"/>
        <w:pageBreakBefore w:val="0"/>
        <w:kinsoku/>
        <w:wordWrap/>
        <w:overflowPunct/>
        <w:topLinePunct w:val="0"/>
        <w:bidi w:val="0"/>
        <w:spacing w:before="0" w:beforeLines="0" w:beforeAutospacing="0" w:after="0" w:afterLines="0" w:afterAutospacing="0" w:line="37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b.价格扣除的规则如下：</w:t>
      </w:r>
    </w:p>
    <w:tbl>
      <w:tblPr>
        <w:tblStyle w:val="17"/>
        <w:tblW w:w="499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1"/>
        <w:gridCol w:w="1197"/>
        <w:gridCol w:w="762"/>
        <w:gridCol w:w="7259"/>
      </w:tblGrid>
      <w:tr w14:paraId="0F105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7" w:type="pct"/>
          </w:tcPr>
          <w:p w14:paraId="7CC3BF60">
            <w:pPr>
              <w:pStyle w:val="23"/>
              <w:keepNext w:val="0"/>
              <w:keepLines w:val="0"/>
              <w:pageBreakBefore w:val="0"/>
              <w:kinsoku/>
              <w:wordWrap/>
              <w:overflowPunct/>
              <w:topLinePunct w:val="0"/>
              <w:bidi w:val="0"/>
              <w:spacing w:beforeAutospacing="0" w:afterAutospacing="0" w:line="3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595" w:type="pct"/>
          </w:tcPr>
          <w:p w14:paraId="6506D9C9">
            <w:pPr>
              <w:pStyle w:val="23"/>
              <w:keepNext w:val="0"/>
              <w:keepLines w:val="0"/>
              <w:pageBreakBefore w:val="0"/>
              <w:kinsoku/>
              <w:wordWrap/>
              <w:overflowPunct/>
              <w:topLinePunct w:val="0"/>
              <w:bidi w:val="0"/>
              <w:spacing w:beforeAutospacing="0" w:afterAutospacing="0" w:line="3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适用对象</w:t>
            </w:r>
          </w:p>
        </w:tc>
        <w:tc>
          <w:tcPr>
            <w:tcW w:w="378" w:type="pct"/>
          </w:tcPr>
          <w:p w14:paraId="1B646365">
            <w:pPr>
              <w:pStyle w:val="23"/>
              <w:keepNext w:val="0"/>
              <w:keepLines w:val="0"/>
              <w:pageBreakBefore w:val="0"/>
              <w:kinsoku/>
              <w:wordWrap/>
              <w:overflowPunct/>
              <w:topLinePunct w:val="0"/>
              <w:bidi w:val="0"/>
              <w:spacing w:beforeAutospacing="0" w:afterAutospacing="0" w:line="3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比例</w:t>
            </w:r>
          </w:p>
        </w:tc>
        <w:tc>
          <w:tcPr>
            <w:tcW w:w="3608" w:type="pct"/>
          </w:tcPr>
          <w:p w14:paraId="68680AD4">
            <w:pPr>
              <w:pStyle w:val="23"/>
              <w:keepNext w:val="0"/>
              <w:keepLines w:val="0"/>
              <w:pageBreakBefore w:val="0"/>
              <w:kinsoku/>
              <w:wordWrap/>
              <w:overflowPunct/>
              <w:topLinePunct w:val="0"/>
              <w:bidi w:val="0"/>
              <w:spacing w:beforeAutospacing="0" w:afterAutospacing="0" w:line="3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32645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7" w:type="pct"/>
          </w:tcPr>
          <w:p w14:paraId="0301CCFD">
            <w:pPr>
              <w:pStyle w:val="23"/>
              <w:keepNext w:val="0"/>
              <w:keepLines w:val="0"/>
              <w:pageBreakBefore w:val="0"/>
              <w:kinsoku/>
              <w:wordWrap/>
              <w:overflowPunct/>
              <w:topLinePunct w:val="0"/>
              <w:bidi w:val="0"/>
              <w:spacing w:beforeAutospacing="0" w:afterAutospacing="0" w:line="37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小型、微型企业，监狱企业，残疾人福利性单位</w:t>
            </w:r>
          </w:p>
        </w:tc>
        <w:tc>
          <w:tcPr>
            <w:tcW w:w="595" w:type="pct"/>
          </w:tcPr>
          <w:p w14:paraId="479B3B48">
            <w:pPr>
              <w:pStyle w:val="23"/>
              <w:keepNext w:val="0"/>
              <w:keepLines w:val="0"/>
              <w:pageBreakBefore w:val="0"/>
              <w:kinsoku/>
              <w:wordWrap/>
              <w:overflowPunct/>
              <w:topLinePunct w:val="0"/>
              <w:bidi w:val="0"/>
              <w:spacing w:beforeAutospacing="0" w:afterAutospacing="0" w:line="37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投标人或者联合体均为小型、微型企业</w:t>
            </w:r>
          </w:p>
        </w:tc>
        <w:tc>
          <w:tcPr>
            <w:tcW w:w="378" w:type="pct"/>
          </w:tcPr>
          <w:p w14:paraId="6CEAD8BD">
            <w:pPr>
              <w:pStyle w:val="23"/>
              <w:keepNext w:val="0"/>
              <w:keepLines w:val="0"/>
              <w:pageBreakBefore w:val="0"/>
              <w:kinsoku/>
              <w:wordWrap/>
              <w:overflowPunct/>
              <w:topLinePunct w:val="0"/>
              <w:bidi w:val="0"/>
              <w:spacing w:beforeAutospacing="0" w:afterAutospacing="0" w:line="37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15.0000%</w:t>
            </w:r>
          </w:p>
        </w:tc>
        <w:tc>
          <w:tcPr>
            <w:tcW w:w="3608" w:type="pct"/>
          </w:tcPr>
          <w:p w14:paraId="26EC21A0">
            <w:pPr>
              <w:pStyle w:val="23"/>
              <w:keepNext w:val="0"/>
              <w:keepLines w:val="0"/>
              <w:pageBreakBefore w:val="0"/>
              <w:kinsoku/>
              <w:wordWrap/>
              <w:overflowPunct/>
              <w:topLinePunct w:val="0"/>
              <w:bidi w:val="0"/>
              <w:spacing w:beforeAutospacing="0" w:afterAutospacing="0" w:line="37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本项目为未预留份额专门面向中小企业采购的货物类采购项目，本采购标的对应的中小企业划分标准所属行业为工业。本项目执行的政府采购优惠政策如下： （一）《政府采购促进中小企业发展管理办法》（财库〔2020〕46号）文中规定的价格扣除：在非专门面向中小企业的采购项目中，对符合该管理办法规定的小微企业报价给予相应的价格扣除（货物、服务类项目按</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%扣除，工程项目按3% 扣除），用扣除后的价格参加评审。1、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%的扣除；对残疾人福利性单位与其他组织组成联合体参与政府采购活动的，残疾人福利性单位的协议合同金额占总合同金额30%以上的，给予联合体合同金额</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r>
              <w:rPr>
                <w:rFonts w:hint="eastAsia" w:ascii="宋体" w:hAnsi="宋体" w:eastAsia="宋体" w:cs="宋体"/>
                <w:color w:val="auto"/>
                <w:sz w:val="24"/>
                <w:szCs w:val="24"/>
                <w:highlight w:val="none"/>
                <w:lang w:eastAsia="zh-CN"/>
              </w:rPr>
              <w:t>。</w:t>
            </w:r>
          </w:p>
        </w:tc>
      </w:tr>
    </w:tbl>
    <w:p w14:paraId="00F3DFA5">
      <w:pPr>
        <w:pStyle w:val="23"/>
        <w:keepNext w:val="0"/>
        <w:keepLines w:val="0"/>
        <w:pageBreakBefore w:val="0"/>
        <w:kinsoku/>
        <w:wordWrap/>
        <w:overflowPunct/>
        <w:topLinePunct w:val="0"/>
        <w:bidi w:val="0"/>
        <w:spacing w:beforeAutospacing="0" w:afterAutospacing="0" w:line="37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优先类节能产品、环境标志产品的价格扣除规则如下</w:t>
      </w:r>
    </w:p>
    <w:tbl>
      <w:tblPr>
        <w:tblStyle w:val="17"/>
        <w:tblW w:w="499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1077"/>
        <w:gridCol w:w="8012"/>
      </w:tblGrid>
      <w:tr w14:paraId="1309D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pct"/>
          </w:tcPr>
          <w:p w14:paraId="5E3087D5">
            <w:pPr>
              <w:pStyle w:val="23"/>
              <w:keepNext w:val="0"/>
              <w:keepLines w:val="0"/>
              <w:pageBreakBefore w:val="0"/>
              <w:kinsoku/>
              <w:wordWrap/>
              <w:overflowPunct/>
              <w:topLinePunct w:val="0"/>
              <w:bidi w:val="0"/>
              <w:spacing w:beforeAutospacing="0" w:afterAutospacing="0" w:line="37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535" w:type="pct"/>
          </w:tcPr>
          <w:p w14:paraId="1D49BE09">
            <w:pPr>
              <w:pStyle w:val="23"/>
              <w:keepNext w:val="0"/>
              <w:keepLines w:val="0"/>
              <w:pageBreakBefore w:val="0"/>
              <w:kinsoku/>
              <w:wordWrap/>
              <w:overflowPunct/>
              <w:topLinePunct w:val="0"/>
              <w:bidi w:val="0"/>
              <w:spacing w:beforeAutospacing="0" w:afterAutospacing="0" w:line="37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比例</w:t>
            </w:r>
          </w:p>
        </w:tc>
        <w:tc>
          <w:tcPr>
            <w:tcW w:w="3985" w:type="pct"/>
          </w:tcPr>
          <w:p w14:paraId="2B6702F6">
            <w:pPr>
              <w:pStyle w:val="23"/>
              <w:keepNext w:val="0"/>
              <w:keepLines w:val="0"/>
              <w:pageBreakBefore w:val="0"/>
              <w:kinsoku/>
              <w:wordWrap/>
              <w:overflowPunct/>
              <w:topLinePunct w:val="0"/>
              <w:bidi w:val="0"/>
              <w:spacing w:beforeAutospacing="0" w:afterAutospacing="0" w:line="37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方法</w:t>
            </w:r>
          </w:p>
        </w:tc>
      </w:tr>
      <w:tr w14:paraId="4A40C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pct"/>
          </w:tcPr>
          <w:p w14:paraId="0B04BF34">
            <w:pPr>
              <w:pStyle w:val="23"/>
              <w:keepNext w:val="0"/>
              <w:keepLines w:val="0"/>
              <w:pageBreakBefore w:val="0"/>
              <w:kinsoku/>
              <w:wordWrap/>
              <w:overflowPunct/>
              <w:topLinePunct w:val="0"/>
              <w:bidi w:val="0"/>
              <w:spacing w:beforeAutospacing="0" w:afterAutospacing="0" w:line="37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节能、环境标志产品</w:t>
            </w:r>
          </w:p>
        </w:tc>
        <w:tc>
          <w:tcPr>
            <w:tcW w:w="535" w:type="pct"/>
          </w:tcPr>
          <w:p w14:paraId="48E0BB9D">
            <w:pPr>
              <w:pStyle w:val="23"/>
              <w:keepNext w:val="0"/>
              <w:keepLines w:val="0"/>
              <w:pageBreakBefore w:val="0"/>
              <w:kinsoku/>
              <w:wordWrap/>
              <w:overflowPunct/>
              <w:topLinePunct w:val="0"/>
              <w:bidi w:val="0"/>
              <w:spacing w:beforeAutospacing="0" w:afterAutospacing="0" w:line="37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10.0000%</w:t>
            </w:r>
          </w:p>
        </w:tc>
        <w:tc>
          <w:tcPr>
            <w:tcW w:w="3985" w:type="pct"/>
          </w:tcPr>
          <w:p w14:paraId="1CBE91DB">
            <w:pPr>
              <w:pStyle w:val="23"/>
              <w:keepNext w:val="0"/>
              <w:keepLines w:val="0"/>
              <w:pageBreakBefore w:val="0"/>
              <w:kinsoku/>
              <w:wordWrap/>
              <w:overflowPunct/>
              <w:topLinePunct w:val="0"/>
              <w:bidi w:val="0"/>
              <w:spacing w:beforeAutospacing="0" w:afterAutospacing="0" w:line="37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)根据《财政部发展改革委生态环境部市场监管总局关于调整优化节能产品、环境标志产品政府采购执行机制的通知》(财库〔2019〕9号)以及《关于印发节能产品政府采购品目清单的通知》(财库〔2019〕19 号)，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具体品目以“★”标注)，本次采购货物中属政府强制采购节能产品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提供国家确定的认证机构出具的、处于有效期之内的节能产品认证证书复印件(若有附件，应至少提供附件中可体现所投产品页面的复印件)，认证证书中的产品标准须符合《节能产品政府采购品目清单》中对应品目的依据的标准，否则</w:t>
            </w:r>
            <w:r>
              <w:rPr>
                <w:rFonts w:hint="eastAsia" w:ascii="宋体" w:hAnsi="宋体" w:eastAsia="宋体" w:cs="宋体"/>
                <w:color w:val="auto"/>
                <w:sz w:val="24"/>
                <w:szCs w:val="24"/>
                <w:highlight w:val="none"/>
                <w:lang w:eastAsia="zh-CN"/>
              </w:rPr>
              <w:t>响应无效</w:t>
            </w:r>
            <w:r>
              <w:rPr>
                <w:rFonts w:hint="eastAsia" w:ascii="宋体" w:hAnsi="宋体" w:eastAsia="宋体" w:cs="宋体"/>
                <w:color w:val="auto"/>
                <w:sz w:val="24"/>
                <w:szCs w:val="24"/>
                <w:highlight w:val="none"/>
              </w:rPr>
              <w:t>。(2)根据《财政部发展改革委生态环境部市场监管总局关于调整优化节能产品、环境标志产品政府采购执行机制的通知》(财库〔2019]9 号)、《关于印发节能产品政府采购品目清单的通知》(财库[2019]19 号)及《关于印发环境标志产品政府采购品目清单的通知》(财库〔2019〕18 号)，对所投节能(非强制类产品)、环境标志产品实施政府优先采购，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提供国家确定的认证机构出具的、处于有效期之内的节能产品、环境标准产品认证证书复印件(若有件，应至少提供附件中可体现所投产品页面的复印件)，认证证书中的产品标准须符合《节能产品政府采购品目清单》，清单中对应品目的依据的标准，否则不予优先采购。(3)根据《福建省财政厅关于加强政府绿色采购工作的通知》(闽财规〔2024〕3 号)规定，对节能产品、环境标志产品政府采购品目清单范围内实施优先采购的产品，给予产品价格报价按比例进行扣除，用扣除后的价格参加评审。采购标的同时包含其它非优先采购产品的，供应商应对优先采购产品和非优先采购产品进行分项报价，非优先采购产品的报价不得享受给予节能产品、环境标志产品的价格扣除优惠。供应商未对优先采购产品和非优先采购产品进行分项报价的，不享受价格扣除。若节能、环境标志产品仅是构成</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的部件、组件或零件，则该</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不享受鼓励优惠政策。后品目中各认证证书不重复进行价格扣除。强制类节能产品不享受价格扣除。</w:t>
            </w:r>
          </w:p>
        </w:tc>
      </w:tr>
    </w:tbl>
    <w:p w14:paraId="18D67CEF">
      <w:pPr>
        <w:pStyle w:val="23"/>
        <w:keepNext w:val="0"/>
        <w:keepLines w:val="0"/>
        <w:pageBreakBefore w:val="0"/>
        <w:kinsoku/>
        <w:wordWrap/>
        <w:overflowPunct/>
        <w:topLinePunct w:val="0"/>
        <w:bidi w:val="0"/>
        <w:spacing w:beforeAutospacing="0" w:afterAutospacing="0" w:line="37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w:t>
      </w:r>
    </w:p>
    <w:p w14:paraId="42942384">
      <w:pPr>
        <w:pStyle w:val="15"/>
        <w:keepNext w:val="0"/>
        <w:keepLines w:val="0"/>
        <w:pageBreakBefore w:val="0"/>
        <w:kinsoku/>
        <w:wordWrap/>
        <w:overflowPunct/>
        <w:topLinePunct w:val="0"/>
        <w:bidi w:val="0"/>
        <w:spacing w:before="0" w:beforeLines="0" w:beforeAutospacing="0" w:after="0" w:afterLines="0" w:afterAutospacing="0" w:line="37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②技术项（F2×A2）满分为</w:t>
      </w:r>
      <w:r>
        <w:rPr>
          <w:rFonts w:hint="eastAsia" w:eastAsia="宋体" w:cs="宋体"/>
          <w:color w:val="auto"/>
          <w:sz w:val="24"/>
          <w:szCs w:val="24"/>
          <w:highlight w:val="none"/>
          <w:u w:val="single"/>
          <w:lang w:val="en-US" w:eastAsia="zh-CN"/>
        </w:rPr>
        <w:t>43</w:t>
      </w:r>
      <w:r>
        <w:rPr>
          <w:rFonts w:hint="eastAsia" w:ascii="宋体" w:hAnsi="宋体" w:eastAsia="宋体" w:cs="宋体"/>
          <w:color w:val="auto"/>
          <w:sz w:val="24"/>
          <w:szCs w:val="24"/>
          <w:highlight w:val="none"/>
        </w:rPr>
        <w:t>分。</w:t>
      </w:r>
    </w:p>
    <w:tbl>
      <w:tblPr>
        <w:tblStyle w:val="17"/>
        <w:tblW w:w="502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196"/>
        <w:gridCol w:w="1082"/>
        <w:gridCol w:w="7650"/>
      </w:tblGrid>
      <w:tr w14:paraId="49D4B76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60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78A527E">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项目</w:t>
            </w:r>
          </w:p>
        </w:tc>
        <w:tc>
          <w:tcPr>
            <w:tcW w:w="5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41DAE42">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分值</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F8B10E9">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描述</w:t>
            </w:r>
          </w:p>
        </w:tc>
      </w:tr>
      <w:tr w14:paraId="63AED25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02" w:type="pct"/>
            <w:tcBorders>
              <w:top w:val="single" w:color="666666" w:sz="6" w:space="0"/>
              <w:left w:val="single" w:color="666666" w:sz="6" w:space="0"/>
              <w:right w:val="single" w:color="666666" w:sz="6" w:space="0"/>
            </w:tcBorders>
            <w:shd w:val="clear" w:color="auto" w:fill="FFFFFF"/>
            <w:noWrap w:val="0"/>
            <w:vAlign w:val="center"/>
          </w:tcPr>
          <w:p w14:paraId="5B4AFC06">
            <w:pPr>
              <w:keepNext w:val="0"/>
              <w:keepLines w:val="0"/>
              <w:pageBreakBefore w:val="0"/>
              <w:kinsoku/>
              <w:wordWrap/>
              <w:overflowPunct/>
              <w:topLinePunct w:val="0"/>
              <w:bidi w:val="0"/>
              <w:spacing w:beforeAutospacing="0" w:afterAutospacing="0" w:line="37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1、技术响应情况</w:t>
            </w:r>
          </w:p>
        </w:tc>
        <w:tc>
          <w:tcPr>
            <w:tcW w:w="5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9DA6BED">
            <w:pPr>
              <w:keepNext w:val="0"/>
              <w:keepLines w:val="0"/>
              <w:pageBreakBefore w:val="0"/>
              <w:kinsoku/>
              <w:wordWrap/>
              <w:overflowPunct/>
              <w:topLinePunct w:val="0"/>
              <w:bidi w:val="0"/>
              <w:spacing w:beforeAutospacing="0" w:afterAutospacing="0" w:line="370"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40.00</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DA70FF3">
            <w:pPr>
              <w:keepNext w:val="0"/>
              <w:keepLines w:val="0"/>
              <w:pageBreakBefore w:val="0"/>
              <w:kinsoku/>
              <w:wordWrap/>
              <w:overflowPunct/>
              <w:topLinePunct w:val="0"/>
              <w:bidi w:val="0"/>
              <w:spacing w:beforeAutospacing="0" w:afterAutospacing="0" w:line="370"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根据投标人对招标文件“第五章 招标内容及要求”中“二、技术和服务要求”中各项要求响应情况进行评审；投标人响应文件对招标文件要求中招标内容及要求的逐项响应应答：带★标示的技术参数为不允许负偏离的实质性要求，若出现负偏离的情况，按无效投标处理。技术参数完全满足招标文件要求的得</w:t>
            </w:r>
            <w:r>
              <w:rPr>
                <w:rFonts w:hint="eastAsia" w:ascii="宋体" w:hAnsi="宋体" w:eastAsia="宋体" w:cs="宋体"/>
                <w:bCs/>
                <w:color w:val="auto"/>
                <w:sz w:val="24"/>
                <w:szCs w:val="24"/>
                <w:highlight w:val="none"/>
                <w:lang w:val="en-US" w:eastAsia="zh-CN"/>
              </w:rPr>
              <w:t>40</w:t>
            </w:r>
            <w:r>
              <w:rPr>
                <w:rFonts w:hint="eastAsia" w:ascii="宋体" w:hAnsi="宋体" w:eastAsia="宋体" w:cs="宋体"/>
                <w:bCs/>
                <w:color w:val="auto"/>
                <w:sz w:val="24"/>
                <w:szCs w:val="24"/>
                <w:highlight w:val="none"/>
              </w:rPr>
              <w:t>分；其中带▲标示为重要技术参数，▲号每负偏离一项扣</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分(按评审指标计，带▲技术参数共计</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项，带▲技术参数全部满足的得</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分）；其余未带▲标示或未带★标示的技术参数的每负偏离一项扣</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分((按评审指标计，未带▲标示或未带★标示的技术参数共计</w:t>
            </w:r>
            <w:r>
              <w:rPr>
                <w:rFonts w:hint="eastAsia" w:ascii="宋体" w:hAnsi="宋体" w:eastAsia="宋体" w:cs="宋体"/>
                <w:bCs/>
                <w:color w:val="auto"/>
                <w:sz w:val="24"/>
                <w:szCs w:val="24"/>
                <w:highlight w:val="none"/>
                <w:lang w:val="en-US" w:eastAsia="zh-CN"/>
              </w:rPr>
              <w:t>17</w:t>
            </w:r>
            <w:r>
              <w:rPr>
                <w:rFonts w:hint="eastAsia" w:ascii="宋体" w:hAnsi="宋体" w:eastAsia="宋体" w:cs="宋体"/>
                <w:bCs/>
                <w:color w:val="auto"/>
                <w:sz w:val="24"/>
                <w:szCs w:val="24"/>
                <w:highlight w:val="none"/>
              </w:rPr>
              <w:t>项，未带▲或未带★标示技术参数全部满足的得</w:t>
            </w:r>
            <w:r>
              <w:rPr>
                <w:rFonts w:hint="eastAsia" w:ascii="宋体" w:hAnsi="宋体" w:eastAsia="宋体" w:cs="宋体"/>
                <w:bCs/>
                <w:color w:val="auto"/>
                <w:sz w:val="24"/>
                <w:szCs w:val="24"/>
                <w:highlight w:val="none"/>
                <w:lang w:val="en-US" w:eastAsia="zh-CN"/>
              </w:rPr>
              <w:t>34</w:t>
            </w:r>
            <w:r>
              <w:rPr>
                <w:rFonts w:hint="eastAsia" w:ascii="宋体" w:hAnsi="宋体" w:eastAsia="宋体" w:cs="宋体"/>
                <w:bCs/>
                <w:color w:val="auto"/>
                <w:sz w:val="24"/>
                <w:szCs w:val="24"/>
                <w:highlight w:val="none"/>
              </w:rPr>
              <w:t>分），扣完为止，正偏离不加分。</w:t>
            </w:r>
          </w:p>
          <w:p w14:paraId="4348FAC4">
            <w:pPr>
              <w:keepNext w:val="0"/>
              <w:keepLines w:val="0"/>
              <w:pageBreakBefore w:val="0"/>
              <w:kinsoku/>
              <w:wordWrap/>
              <w:overflowPunct/>
              <w:topLinePunct w:val="0"/>
              <w:bidi w:val="0"/>
              <w:spacing w:beforeAutospacing="0" w:afterAutospacing="0" w:line="370" w:lineRule="exact"/>
              <w:ind w:left="0" w:leftChars="0" w:right="0" w:right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注：①投标人必须根据该评审内容，对照招标文件的要求逐项进行应答，如实说明正、负偏离情况，否则，有可能做出不利于投标人的评判（负偏离）。②</w:t>
            </w:r>
            <w:r>
              <w:rPr>
                <w:rFonts w:hint="eastAsia" w:ascii="宋体" w:hAnsi="宋体" w:eastAsia="宋体" w:cs="宋体"/>
                <w:b w:val="0"/>
                <w:bCs w:val="0"/>
                <w:color w:val="auto"/>
                <w:sz w:val="24"/>
                <w:szCs w:val="24"/>
                <w:highlight w:val="none"/>
                <w:lang w:val="en-US" w:eastAsia="zh-CN"/>
              </w:rPr>
              <w:t>投标文件中《技术服务和商务偏离表》应答内容与投标人提供的佐证材料【如国家行政部门颁发的证书、检测报告、样品（样机，如有）、演示结果、产品彩页或Datasheet（技术白皮书）等（佐证材料相互不一致的，以此先后顺序判定，排序在前的优先认定）】不一致时，以投标人提供的佐证材料为判定依据</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满分</w:t>
            </w:r>
            <w:r>
              <w:rPr>
                <w:rFonts w:hint="eastAsia" w:ascii="宋体" w:hAnsi="宋体" w:eastAsia="宋体" w:cs="宋体"/>
                <w:bCs/>
                <w:color w:val="auto"/>
                <w:sz w:val="24"/>
                <w:szCs w:val="24"/>
                <w:highlight w:val="none"/>
                <w:lang w:val="en-US" w:eastAsia="zh-CN"/>
              </w:rPr>
              <w:t>40</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3A17D34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02" w:type="pct"/>
            <w:tcBorders>
              <w:left w:val="single" w:color="666666" w:sz="6" w:space="0"/>
              <w:right w:val="single" w:color="666666" w:sz="6" w:space="0"/>
            </w:tcBorders>
            <w:shd w:val="clear" w:color="auto" w:fill="FFFFFF"/>
            <w:noWrap w:val="0"/>
            <w:vAlign w:val="center"/>
          </w:tcPr>
          <w:p w14:paraId="345F109A">
            <w:pPr>
              <w:keepNext w:val="0"/>
              <w:keepLines w:val="0"/>
              <w:pageBreakBefore w:val="0"/>
              <w:kinsoku/>
              <w:wordWrap/>
              <w:overflowPunct/>
              <w:topLinePunct w:val="0"/>
              <w:bidi w:val="0"/>
              <w:spacing w:beforeAutospacing="0" w:afterAutospacing="0" w:line="37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、产品质量及供货保障</w:t>
            </w:r>
          </w:p>
        </w:tc>
        <w:tc>
          <w:tcPr>
            <w:tcW w:w="5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E6F455A">
            <w:pPr>
              <w:keepNext w:val="0"/>
              <w:keepLines w:val="0"/>
              <w:pageBreakBefore w:val="0"/>
              <w:kinsoku/>
              <w:wordWrap/>
              <w:overflowPunct/>
              <w:topLinePunct w:val="0"/>
              <w:bidi w:val="0"/>
              <w:spacing w:beforeAutospacing="0" w:afterAutospacing="0" w:line="370"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3.00</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FF7C316">
            <w:pPr>
              <w:keepNext w:val="0"/>
              <w:keepLines w:val="0"/>
              <w:pageBreakBefore w:val="0"/>
              <w:kinsoku/>
              <w:wordWrap/>
              <w:overflowPunct/>
              <w:topLinePunct w:val="0"/>
              <w:bidi w:val="0"/>
              <w:spacing w:beforeAutospacing="0" w:afterAutospacing="0" w:line="370"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w:t>
            </w:r>
            <w:r>
              <w:rPr>
                <w:rFonts w:hint="eastAsia" w:ascii="宋体" w:hAnsi="宋体" w:eastAsia="宋体" w:cs="宋体"/>
                <w:bCs/>
                <w:color w:val="auto"/>
                <w:sz w:val="24"/>
                <w:szCs w:val="24"/>
                <w:highlight w:val="none"/>
                <w:lang w:val="en-US" w:eastAsia="zh-CN"/>
              </w:rPr>
              <w:t>针对</w:t>
            </w:r>
            <w:r>
              <w:rPr>
                <w:rFonts w:hint="eastAsia" w:ascii="宋体" w:hAnsi="宋体" w:eastAsia="宋体" w:cs="宋体"/>
                <w:bCs/>
                <w:color w:val="auto"/>
                <w:sz w:val="24"/>
                <w:szCs w:val="24"/>
                <w:highlight w:val="none"/>
              </w:rPr>
              <w:t>所投</w:t>
            </w:r>
            <w:r>
              <w:rPr>
                <w:rFonts w:hint="eastAsia" w:ascii="宋体" w:hAnsi="宋体" w:eastAsia="宋体" w:cs="宋体"/>
                <w:b w:val="0"/>
                <w:bCs/>
                <w:color w:val="auto"/>
                <w:sz w:val="24"/>
                <w:szCs w:val="24"/>
                <w:highlight w:val="none"/>
              </w:rPr>
              <w:t>产品质量及供货保障</w:t>
            </w:r>
            <w:r>
              <w:rPr>
                <w:rFonts w:hint="eastAsia" w:ascii="宋体" w:hAnsi="宋体" w:eastAsia="宋体" w:cs="宋体"/>
                <w:bCs/>
                <w:color w:val="auto"/>
                <w:sz w:val="24"/>
                <w:szCs w:val="24"/>
                <w:highlight w:val="none"/>
                <w:lang w:val="en-US" w:eastAsia="zh-CN"/>
              </w:rPr>
              <w:t>方案进行评分，方案包括：</w:t>
            </w:r>
            <w:r>
              <w:rPr>
                <w:rFonts w:hint="eastAsia" w:ascii="宋体" w:hAnsi="宋体" w:eastAsia="宋体" w:cs="宋体"/>
                <w:b w:val="0"/>
                <w:bCs/>
                <w:color w:val="auto"/>
                <w:spacing w:val="-12"/>
                <w:sz w:val="24"/>
                <w:szCs w:val="24"/>
                <w:highlight w:val="none"/>
              </w:rPr>
              <w:t>①</w:t>
            </w:r>
            <w:r>
              <w:rPr>
                <w:rFonts w:hint="eastAsia" w:ascii="宋体" w:hAnsi="宋体" w:eastAsia="宋体" w:cs="宋体"/>
                <w:b w:val="0"/>
                <w:bCs/>
                <w:color w:val="auto"/>
                <w:spacing w:val="-12"/>
                <w:sz w:val="24"/>
                <w:szCs w:val="24"/>
                <w:highlight w:val="none"/>
                <w:lang w:val="en-US" w:eastAsia="zh-CN"/>
              </w:rPr>
              <w:t>保证</w:t>
            </w:r>
            <w:r>
              <w:rPr>
                <w:rFonts w:hint="eastAsia" w:ascii="宋体" w:hAnsi="宋体" w:eastAsia="宋体" w:cs="宋体"/>
                <w:bCs/>
                <w:color w:val="auto"/>
                <w:sz w:val="24"/>
                <w:szCs w:val="24"/>
                <w:highlight w:val="none"/>
              </w:rPr>
              <w:t>供货渠道来源正规</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color w:val="auto"/>
                <w:kern w:val="0"/>
                <w:sz w:val="24"/>
                <w:szCs w:val="24"/>
                <w:highlight w:val="none"/>
                <w:lang w:val="en-US" w:eastAsia="zh-CN" w:bidi="ar"/>
              </w:rPr>
              <w:t>②</w:t>
            </w:r>
            <w:r>
              <w:rPr>
                <w:rFonts w:hint="eastAsia" w:ascii="宋体" w:hAnsi="宋体" w:eastAsia="宋体" w:cs="宋体"/>
                <w:bCs/>
                <w:color w:val="auto"/>
                <w:sz w:val="24"/>
                <w:szCs w:val="24"/>
                <w:highlight w:val="none"/>
                <w:lang w:val="en-US" w:eastAsia="zh-CN"/>
              </w:rPr>
              <w:t>供货过程</w:t>
            </w:r>
            <w:r>
              <w:rPr>
                <w:rFonts w:hint="eastAsia" w:ascii="宋体" w:hAnsi="宋体" w:eastAsia="宋体" w:cs="宋体"/>
                <w:bCs/>
                <w:color w:val="auto"/>
                <w:sz w:val="24"/>
                <w:szCs w:val="24"/>
                <w:highlight w:val="none"/>
              </w:rPr>
              <w:t>能得到有效保障</w:t>
            </w:r>
            <w:r>
              <w:rPr>
                <w:rFonts w:hint="eastAsia" w:ascii="宋体" w:hAnsi="宋体" w:eastAsia="宋体" w:cs="宋体"/>
                <w:b w:val="0"/>
                <w:bCs/>
                <w:color w:val="auto"/>
                <w:kern w:val="0"/>
                <w:sz w:val="24"/>
                <w:szCs w:val="24"/>
                <w:highlight w:val="none"/>
                <w:lang w:val="en-US" w:eastAsia="zh-CN" w:bidi="ar"/>
              </w:rPr>
              <w:t>：针对不同情况下，提供供货应急预案及供货保障方案；③</w:t>
            </w:r>
            <w:r>
              <w:rPr>
                <w:rFonts w:hint="eastAsia" w:ascii="宋体" w:hAnsi="宋体" w:eastAsia="宋体" w:cs="宋体"/>
                <w:bCs/>
                <w:color w:val="auto"/>
                <w:sz w:val="24"/>
                <w:szCs w:val="24"/>
                <w:highlight w:val="none"/>
              </w:rPr>
              <w:t>提供的方案详细完整、内容清晰具体</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与本项目情况相符</w:t>
            </w:r>
            <w:r>
              <w:rPr>
                <w:rFonts w:hint="eastAsia" w:ascii="宋体" w:hAnsi="宋体" w:eastAsia="宋体" w:cs="宋体"/>
                <w:bCs/>
                <w:color w:val="auto"/>
                <w:sz w:val="24"/>
                <w:szCs w:val="24"/>
                <w:highlight w:val="none"/>
                <w:lang w:eastAsia="zh-CN"/>
              </w:rPr>
              <w:t>；</w:t>
            </w:r>
            <w:r>
              <w:rPr>
                <w:rFonts w:hint="eastAsia" w:ascii="宋体" w:hAnsi="宋体" w:cs="宋体"/>
                <w:b w:val="0"/>
                <w:bCs/>
                <w:color w:val="auto"/>
                <w:kern w:val="0"/>
                <w:sz w:val="24"/>
                <w:szCs w:val="24"/>
                <w:highlight w:val="none"/>
                <w:lang w:val="en-US" w:eastAsia="zh-CN" w:bidi="ar"/>
              </w:rPr>
              <w:t>满足以上三点的得3分，满足以上两点的得2分，满足以上一点的得1分，否则不得分。</w:t>
            </w:r>
            <w:r>
              <w:rPr>
                <w:rFonts w:hint="eastAsia" w:ascii="宋体" w:hAnsi="宋体" w:eastAsia="宋体" w:cs="宋体"/>
                <w:bCs/>
                <w:color w:val="auto"/>
                <w:kern w:val="2"/>
                <w:sz w:val="24"/>
                <w:szCs w:val="24"/>
                <w:highlight w:val="none"/>
                <w:lang w:eastAsia="zh-CN"/>
              </w:rPr>
              <w:t>（满</w:t>
            </w:r>
            <w:r>
              <w:rPr>
                <w:rFonts w:hint="eastAsia" w:ascii="宋体" w:hAnsi="宋体" w:eastAsia="宋体" w:cs="宋体"/>
                <w:bCs/>
                <w:color w:val="auto"/>
                <w:kern w:val="2"/>
                <w:sz w:val="24"/>
                <w:szCs w:val="24"/>
                <w:highlight w:val="none"/>
                <w:lang w:val="en-US" w:eastAsia="zh-CN"/>
              </w:rPr>
              <w:t>分3分</w:t>
            </w:r>
            <w:r>
              <w:rPr>
                <w:rFonts w:hint="eastAsia" w:ascii="宋体" w:hAnsi="宋体" w:eastAsia="宋体" w:cs="宋体"/>
                <w:bCs/>
                <w:color w:val="auto"/>
                <w:kern w:val="2"/>
                <w:sz w:val="24"/>
                <w:szCs w:val="24"/>
                <w:highlight w:val="none"/>
                <w:lang w:eastAsia="zh-CN"/>
              </w:rPr>
              <w:t>）</w:t>
            </w:r>
          </w:p>
        </w:tc>
      </w:tr>
    </w:tbl>
    <w:p w14:paraId="77CC08F5">
      <w:pPr>
        <w:pStyle w:val="15"/>
        <w:keepNext w:val="0"/>
        <w:keepLines w:val="0"/>
        <w:pageBreakBefore w:val="0"/>
        <w:kinsoku/>
        <w:wordWrap/>
        <w:overflowPunct/>
        <w:topLinePunct w:val="0"/>
        <w:bidi w:val="0"/>
        <w:spacing w:before="0" w:beforeLines="0" w:beforeAutospacing="0" w:after="0" w:afterLines="0" w:afterAutospacing="0" w:line="37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③商务项（F3×A3）满分为</w:t>
      </w:r>
      <w:r>
        <w:rPr>
          <w:rFonts w:hint="eastAsia" w:ascii="宋体" w:hAnsi="宋体" w:eastAsia="宋体" w:cs="宋体"/>
          <w:color w:val="auto"/>
          <w:sz w:val="24"/>
          <w:szCs w:val="24"/>
          <w:highlight w:val="none"/>
          <w:u w:val="single"/>
        </w:rPr>
        <w:t>1</w:t>
      </w:r>
      <w:r>
        <w:rPr>
          <w:rFonts w:hint="eastAsia"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分。</w:t>
      </w:r>
    </w:p>
    <w:tbl>
      <w:tblPr>
        <w:tblStyle w:val="17"/>
        <w:tblW w:w="5014" w:type="pct"/>
        <w:tblInd w:w="0" w:type="dxa"/>
        <w:tblLayout w:type="autofit"/>
        <w:tblCellMar>
          <w:top w:w="0" w:type="dxa"/>
          <w:left w:w="0" w:type="dxa"/>
          <w:bottom w:w="0" w:type="dxa"/>
          <w:right w:w="0" w:type="dxa"/>
        </w:tblCellMar>
      </w:tblPr>
      <w:tblGrid>
        <w:gridCol w:w="1157"/>
        <w:gridCol w:w="1127"/>
        <w:gridCol w:w="7615"/>
      </w:tblGrid>
      <w:tr w14:paraId="593F586F">
        <w:tblPrEx>
          <w:tblCellMar>
            <w:top w:w="0" w:type="dxa"/>
            <w:left w:w="0" w:type="dxa"/>
            <w:bottom w:w="0" w:type="dxa"/>
            <w:right w:w="0" w:type="dxa"/>
          </w:tblCellMar>
        </w:tblPrEx>
        <w:trPr>
          <w:tblHeader/>
        </w:trPr>
        <w:tc>
          <w:tcPr>
            <w:tcW w:w="584" w:type="pct"/>
            <w:tcBorders>
              <w:top w:val="single" w:color="666666" w:sz="6" w:space="0"/>
              <w:left w:val="single" w:color="666666" w:sz="6" w:space="0"/>
              <w:bottom w:val="single" w:color="auto" w:sz="4" w:space="0"/>
              <w:right w:val="single" w:color="666666" w:sz="6" w:space="0"/>
            </w:tcBorders>
            <w:shd w:val="clear" w:color="auto" w:fill="FFFFFF"/>
            <w:noWrap w:val="0"/>
            <w:vAlign w:val="center"/>
          </w:tcPr>
          <w:p w14:paraId="64071DDC">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评标项目</w:t>
            </w:r>
          </w:p>
        </w:tc>
        <w:tc>
          <w:tcPr>
            <w:tcW w:w="56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9AD3EE8">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评标分值</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7EED5A0">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评标方法描述</w:t>
            </w:r>
          </w:p>
        </w:tc>
      </w:tr>
      <w:tr w14:paraId="38BB4D2F">
        <w:tblPrEx>
          <w:tblCellMar>
            <w:top w:w="0" w:type="dxa"/>
            <w:left w:w="0" w:type="dxa"/>
            <w:bottom w:w="0" w:type="dxa"/>
            <w:right w:w="0" w:type="dxa"/>
          </w:tblCellMar>
        </w:tblPrEx>
        <w:tc>
          <w:tcPr>
            <w:tcW w:w="5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A00CDA">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1、技术培训方案</w:t>
            </w:r>
          </w:p>
        </w:tc>
        <w:tc>
          <w:tcPr>
            <w:tcW w:w="569" w:type="pct"/>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6DCE384C">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3.00</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5B87279">
            <w:pPr>
              <w:keepNext w:val="0"/>
              <w:keepLines w:val="0"/>
              <w:pageBreakBefore w:val="0"/>
              <w:kinsoku/>
              <w:wordWrap/>
              <w:overflowPunct/>
              <w:topLinePunct w:val="0"/>
              <w:bidi w:val="0"/>
              <w:spacing w:beforeAutospacing="0" w:afterAutospacing="0" w:line="37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2"/>
                <w:sz w:val="24"/>
                <w:szCs w:val="24"/>
                <w:highlight w:val="none"/>
              </w:rPr>
              <w:t>根据投标人提供的针对本项目制定的现场技术培训方案情况进行评分，现场技术培训方案包含：①培训计划；②培训范围；③实施及针对性措施；④保证培训成效的措施。现场技术培训方案包含上述全部内容且方案详细具体的得3分，现场技术培训方案包含上述全部内容但内容较简单的得2分，现场技术培训方案中仅包含部分上述内容的得1分，其余不得分，未提供的本项不得分。（满分</w:t>
            </w:r>
            <w:r>
              <w:rPr>
                <w:rFonts w:hint="eastAsia" w:ascii="宋体" w:hAnsi="宋体" w:eastAsia="宋体" w:cs="宋体"/>
                <w:b w:val="0"/>
                <w:bCs/>
                <w:color w:val="auto"/>
                <w:spacing w:val="-12"/>
                <w:sz w:val="24"/>
                <w:szCs w:val="24"/>
                <w:highlight w:val="none"/>
                <w:lang w:val="en-US" w:eastAsia="zh-CN"/>
              </w:rPr>
              <w:t>3</w:t>
            </w:r>
            <w:r>
              <w:rPr>
                <w:rFonts w:hint="eastAsia" w:ascii="宋体" w:hAnsi="宋体" w:eastAsia="宋体" w:cs="宋体"/>
                <w:b w:val="0"/>
                <w:bCs/>
                <w:color w:val="auto"/>
                <w:spacing w:val="-12"/>
                <w:sz w:val="24"/>
                <w:szCs w:val="24"/>
                <w:highlight w:val="none"/>
              </w:rPr>
              <w:t>分）</w:t>
            </w:r>
          </w:p>
        </w:tc>
      </w:tr>
      <w:tr w14:paraId="774B320C">
        <w:tblPrEx>
          <w:tblCellMar>
            <w:top w:w="0" w:type="dxa"/>
            <w:left w:w="0" w:type="dxa"/>
            <w:bottom w:w="0" w:type="dxa"/>
            <w:right w:w="0" w:type="dxa"/>
          </w:tblCellMar>
        </w:tblPrEx>
        <w:trPr>
          <w:trHeight w:val="90" w:hRule="atLeast"/>
        </w:trPr>
        <w:tc>
          <w:tcPr>
            <w:tcW w:w="5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0E1AD8">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2、维护响应计划</w:t>
            </w:r>
          </w:p>
        </w:tc>
        <w:tc>
          <w:tcPr>
            <w:tcW w:w="569" w:type="pct"/>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359137EA">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3.00</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70CAEE3">
            <w:pPr>
              <w:keepNext w:val="0"/>
              <w:keepLines w:val="0"/>
              <w:pageBreakBefore w:val="0"/>
              <w:kinsoku/>
              <w:wordWrap/>
              <w:overflowPunct/>
              <w:topLinePunct w:val="0"/>
              <w:bidi w:val="0"/>
              <w:snapToGrid w:val="0"/>
              <w:spacing w:beforeAutospacing="0" w:afterAutospacing="0" w:line="370" w:lineRule="exact"/>
              <w:textAlignment w:val="auto"/>
              <w:rPr>
                <w:rFonts w:hint="eastAsia" w:ascii="宋体" w:hAnsi="宋体" w:eastAsia="宋体" w:cs="宋体"/>
                <w:b w:val="0"/>
                <w:bCs/>
                <w:color w:val="auto"/>
                <w:spacing w:val="-12"/>
                <w:sz w:val="24"/>
                <w:szCs w:val="24"/>
                <w:highlight w:val="none"/>
              </w:rPr>
            </w:pPr>
            <w:r>
              <w:rPr>
                <w:rFonts w:hint="eastAsia" w:ascii="宋体" w:hAnsi="宋体" w:eastAsia="宋体" w:cs="宋体"/>
                <w:b w:val="0"/>
                <w:bCs/>
                <w:color w:val="auto"/>
                <w:sz w:val="24"/>
                <w:szCs w:val="24"/>
                <w:highlight w:val="none"/>
              </w:rPr>
              <w:t>维护响应计划详细，售后服务承诺优于招标要求，故障响应时间短，响应方式多样的得</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分；有提供维护响应计划，满足基本维护需要的1分；维护响应计划不能满足基本维护需要的</w:t>
            </w:r>
            <w:r>
              <w:rPr>
                <w:rFonts w:hint="eastAsia" w:ascii="宋体" w:hAnsi="宋体" w:eastAsia="宋体" w:cs="宋体"/>
                <w:b w:val="0"/>
                <w:bCs/>
                <w:color w:val="auto"/>
                <w:sz w:val="24"/>
                <w:szCs w:val="24"/>
                <w:highlight w:val="none"/>
                <w:lang w:eastAsia="zh-CN"/>
              </w:rPr>
              <w:t>不得分</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pacing w:val="-12"/>
                <w:sz w:val="24"/>
                <w:szCs w:val="24"/>
                <w:highlight w:val="none"/>
              </w:rPr>
              <w:t>（满分</w:t>
            </w:r>
            <w:r>
              <w:rPr>
                <w:rFonts w:hint="eastAsia" w:ascii="宋体" w:hAnsi="宋体" w:eastAsia="宋体" w:cs="宋体"/>
                <w:b w:val="0"/>
                <w:bCs/>
                <w:color w:val="auto"/>
                <w:spacing w:val="-12"/>
                <w:sz w:val="24"/>
                <w:szCs w:val="24"/>
                <w:highlight w:val="none"/>
                <w:lang w:val="en-US" w:eastAsia="zh-CN"/>
              </w:rPr>
              <w:t>3</w:t>
            </w:r>
            <w:r>
              <w:rPr>
                <w:rFonts w:hint="eastAsia" w:ascii="宋体" w:hAnsi="宋体" w:eastAsia="宋体" w:cs="宋体"/>
                <w:b w:val="0"/>
                <w:bCs/>
                <w:color w:val="auto"/>
                <w:spacing w:val="-12"/>
                <w:sz w:val="24"/>
                <w:szCs w:val="24"/>
                <w:highlight w:val="none"/>
              </w:rPr>
              <w:t>分）</w:t>
            </w:r>
          </w:p>
        </w:tc>
      </w:tr>
      <w:tr w14:paraId="2578D1C4">
        <w:tblPrEx>
          <w:tblCellMar>
            <w:top w:w="0" w:type="dxa"/>
            <w:left w:w="0" w:type="dxa"/>
            <w:bottom w:w="0" w:type="dxa"/>
            <w:right w:w="0" w:type="dxa"/>
          </w:tblCellMar>
        </w:tblPrEx>
        <w:tc>
          <w:tcPr>
            <w:tcW w:w="58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38C3B08">
            <w:pPr>
              <w:keepNext w:val="0"/>
              <w:keepLines w:val="0"/>
              <w:pageBreakBefore w:val="0"/>
              <w:kinsoku/>
              <w:wordWrap/>
              <w:overflowPunct/>
              <w:topLinePunct w:val="0"/>
              <w:bidi w:val="0"/>
              <w:spacing w:beforeAutospacing="0" w:afterAutospacing="0" w:line="37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、业绩情况</w:t>
            </w:r>
          </w:p>
        </w:tc>
        <w:tc>
          <w:tcPr>
            <w:tcW w:w="56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C5AB772">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3.00</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387F25B">
            <w:pPr>
              <w:keepNext w:val="0"/>
              <w:keepLines w:val="0"/>
              <w:pageBreakBefore w:val="0"/>
              <w:kinsoku/>
              <w:wordWrap/>
              <w:overflowPunct/>
              <w:topLinePunct w:val="0"/>
              <w:autoSpaceDE w:val="0"/>
              <w:autoSpaceDN w:val="0"/>
              <w:bidi w:val="0"/>
              <w:adjustRightInd w:val="0"/>
              <w:spacing w:beforeAutospacing="0" w:afterAutospacing="0" w:line="370" w:lineRule="exact"/>
              <w:ind w:left="0" w:leftChars="0" w:right="0" w:righ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根据投标人提供202</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年1月1日起至本项目投标截止时间止(日期以验收报告为准)同类产品项目业绩情况进行评分，每提供1份成功同类业绩的得1分，满分3分。</w:t>
            </w:r>
            <w:r>
              <w:rPr>
                <w:rFonts w:hint="eastAsia" w:ascii="宋体" w:hAnsi="宋体" w:eastAsia="宋体" w:cs="宋体"/>
                <w:b w:val="0"/>
                <w:bCs/>
                <w:color w:val="auto"/>
                <w:sz w:val="24"/>
                <w:szCs w:val="24"/>
                <w:highlight w:val="none"/>
                <w:lang w:val="en-US" w:eastAsia="zh-CN"/>
              </w:rPr>
              <w:t>注：</w:t>
            </w:r>
            <w:r>
              <w:rPr>
                <w:rFonts w:hint="eastAsia" w:ascii="宋体" w:hAnsi="宋体" w:eastAsia="宋体" w:cs="宋体"/>
                <w:b w:val="0"/>
                <w:bCs/>
                <w:color w:val="auto"/>
                <w:sz w:val="24"/>
                <w:szCs w:val="24"/>
                <w:highlight w:val="none"/>
              </w:rPr>
              <w:t>投标人应如实提供该业绩项目的中标公告（提供相关网站中标公告的下载网页并注明网址）、中标通知书复印件、采购合同文本复印件，以及能够证明该业绩项目已经</w:t>
            </w:r>
            <w:r>
              <w:rPr>
                <w:rFonts w:hint="eastAsia" w:ascii="宋体" w:hAnsi="宋体" w:eastAsia="宋体" w:cs="宋体"/>
                <w:b w:val="0"/>
                <w:bCs/>
                <w:color w:val="auto"/>
                <w:sz w:val="24"/>
                <w:szCs w:val="24"/>
                <w:highlight w:val="none"/>
                <w:lang w:eastAsia="zh-CN"/>
              </w:rPr>
              <w:t>招标人</w:t>
            </w:r>
            <w:r>
              <w:rPr>
                <w:rFonts w:hint="eastAsia" w:ascii="宋体" w:hAnsi="宋体" w:eastAsia="宋体" w:cs="宋体"/>
                <w:b w:val="0"/>
                <w:bCs/>
                <w:color w:val="auto"/>
                <w:sz w:val="24"/>
                <w:szCs w:val="24"/>
                <w:highlight w:val="none"/>
              </w:rPr>
              <w:t>验收合格的相关证明文件复印件（原件备查），缺一不可。评委会将保留要求投标人提供原件予以核查的权利。未提供相关证明文件复印件的不得分；评标过程中如发现填报不实，本项不得分。合同履行过程中发现本项有虚假者，取消其中标资格，并追究相应的法律责任和进行相应的赔偿。</w:t>
            </w:r>
          </w:p>
        </w:tc>
      </w:tr>
      <w:tr w14:paraId="13EBFF50">
        <w:tblPrEx>
          <w:tblCellMar>
            <w:top w:w="0" w:type="dxa"/>
            <w:left w:w="0" w:type="dxa"/>
            <w:bottom w:w="0" w:type="dxa"/>
            <w:right w:w="0" w:type="dxa"/>
          </w:tblCellMar>
        </w:tblPrEx>
        <w:trPr>
          <w:trHeight w:val="975" w:hRule="atLeast"/>
        </w:trPr>
        <w:tc>
          <w:tcPr>
            <w:tcW w:w="58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A6C8272">
            <w:pPr>
              <w:keepNext w:val="0"/>
              <w:keepLines w:val="0"/>
              <w:pageBreakBefore w:val="0"/>
              <w:widowControl/>
              <w:kinsoku/>
              <w:wordWrap/>
              <w:overflowPunct/>
              <w:topLinePunct w:val="0"/>
              <w:bidi w:val="0"/>
              <w:spacing w:beforeAutospacing="0" w:afterAutospacing="0" w:line="370"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r>
              <w:rPr>
                <w:rFonts w:hint="eastAsia" w:ascii="宋体"/>
                <w:sz w:val="24"/>
              </w:rPr>
              <w:t>保修情况</w:t>
            </w:r>
          </w:p>
        </w:tc>
        <w:tc>
          <w:tcPr>
            <w:tcW w:w="56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B991F41">
            <w:pPr>
              <w:keepNext w:val="0"/>
              <w:keepLines w:val="0"/>
              <w:pageBreakBefore w:val="0"/>
              <w:widowControl/>
              <w:kinsoku/>
              <w:wordWrap/>
              <w:overflowPunct/>
              <w:topLinePunct w:val="0"/>
              <w:bidi w:val="0"/>
              <w:spacing w:beforeAutospacing="0" w:afterAutospacing="0" w:line="370" w:lineRule="exact"/>
              <w:ind w:left="0" w:leftChars="0" w:right="0" w:rightChars="0"/>
              <w:jc w:val="center"/>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3.00</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C2C0259">
            <w:pPr>
              <w:keepNext w:val="0"/>
              <w:keepLines w:val="0"/>
              <w:pageBreakBefore w:val="0"/>
              <w:kinsoku/>
              <w:wordWrap/>
              <w:overflowPunct/>
              <w:topLinePunct w:val="0"/>
              <w:autoSpaceDE w:val="0"/>
              <w:autoSpaceDN w:val="0"/>
              <w:bidi w:val="0"/>
              <w:adjustRightInd w:val="0"/>
              <w:spacing w:beforeAutospacing="0" w:afterAutospacing="0" w:line="370" w:lineRule="exact"/>
              <w:ind w:left="0" w:leftChars="0" w:right="0" w:rightChars="0"/>
              <w:jc w:val="left"/>
              <w:textAlignment w:val="auto"/>
              <w:rPr>
                <w:rFonts w:hint="eastAsia" w:ascii="宋体" w:hAnsi="宋体" w:eastAsia="宋体" w:cs="宋体"/>
                <w:b w:val="0"/>
                <w:bCs/>
                <w:color w:val="auto"/>
                <w:sz w:val="24"/>
                <w:szCs w:val="24"/>
                <w:highlight w:val="none"/>
              </w:rPr>
            </w:pPr>
            <w:r>
              <w:rPr>
                <w:rFonts w:hint="eastAsia" w:ascii="宋体"/>
                <w:sz w:val="24"/>
              </w:rPr>
              <w:t>根据投标人对投标货物保修期的承诺情况</w:t>
            </w:r>
            <w:r>
              <w:rPr>
                <w:rFonts w:hint="eastAsia" w:ascii="宋体" w:hAnsi="宋体" w:eastAsia="宋体" w:cs="宋体"/>
                <w:bCs/>
                <w:color w:val="auto"/>
                <w:sz w:val="24"/>
                <w:szCs w:val="24"/>
                <w:highlight w:val="none"/>
                <w:lang w:val="en-US" w:eastAsia="zh-CN"/>
              </w:rPr>
              <w:t>行评分</w:t>
            </w:r>
            <w:r>
              <w:rPr>
                <w:rFonts w:hint="eastAsia" w:ascii="宋体"/>
                <w:sz w:val="24"/>
              </w:rPr>
              <w:t>，在满足招标文件要求的基础上每延长1年(只针对整个合同包所有设备的免费保修延长)得1分，满分3分。</w:t>
            </w:r>
            <w:r>
              <w:rPr>
                <w:rFonts w:hint="eastAsia" w:ascii="宋体"/>
                <w:sz w:val="24"/>
                <w:lang w:val="en-US" w:eastAsia="zh-CN"/>
              </w:rPr>
              <w:t>注：</w:t>
            </w:r>
            <w:r>
              <w:rPr>
                <w:rFonts w:hint="eastAsia" w:ascii="宋体" w:hAnsi="宋体" w:eastAsia="宋体" w:cs="宋体"/>
                <w:b w:val="0"/>
                <w:bCs/>
                <w:color w:val="auto"/>
                <w:sz w:val="24"/>
                <w:szCs w:val="24"/>
                <w:highlight w:val="none"/>
              </w:rPr>
              <w:t>投标人</w:t>
            </w:r>
            <w:r>
              <w:rPr>
                <w:rFonts w:hint="eastAsia" w:ascii="宋体" w:hAnsi="宋体" w:eastAsia="宋体" w:cs="宋体"/>
                <w:b w:val="0"/>
                <w:bCs/>
                <w:color w:val="auto"/>
                <w:sz w:val="24"/>
                <w:szCs w:val="24"/>
                <w:highlight w:val="none"/>
                <w:lang w:val="en-US" w:eastAsia="zh-CN"/>
              </w:rPr>
              <w:t>须</w:t>
            </w:r>
            <w:r>
              <w:rPr>
                <w:rFonts w:hint="eastAsia" w:ascii="宋体"/>
                <w:sz w:val="24"/>
              </w:rPr>
              <w:t>提供书面承诺函，</w:t>
            </w:r>
            <w:r>
              <w:rPr>
                <w:rFonts w:hint="eastAsia" w:ascii="宋体"/>
                <w:sz w:val="24"/>
                <w:lang w:val="en-US" w:eastAsia="zh-CN"/>
              </w:rPr>
              <w:t>否则</w:t>
            </w:r>
            <w:r>
              <w:rPr>
                <w:rFonts w:hint="eastAsia" w:ascii="宋体"/>
                <w:sz w:val="24"/>
              </w:rPr>
              <w:t>不得分。</w:t>
            </w:r>
          </w:p>
        </w:tc>
      </w:tr>
    </w:tbl>
    <w:p w14:paraId="4BAD59FC">
      <w:pPr>
        <w:pStyle w:val="15"/>
        <w:keepNext w:val="0"/>
        <w:keepLines w:val="0"/>
        <w:pageBreakBefore w:val="0"/>
        <w:kinsoku/>
        <w:wordWrap/>
        <w:overflowPunct/>
        <w:topLinePunct w:val="0"/>
        <w:bidi w:val="0"/>
        <w:spacing w:before="0" w:beforeLines="0" w:beforeAutospacing="0" w:after="0" w:afterLines="0" w:afterAutospacing="0" w:line="370" w:lineRule="exact"/>
        <w:ind w:firstLine="48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合同包2：</w:t>
      </w:r>
    </w:p>
    <w:p w14:paraId="7EFDF08A">
      <w:pPr>
        <w:pStyle w:val="15"/>
        <w:keepNext w:val="0"/>
        <w:keepLines w:val="0"/>
        <w:pageBreakBefore w:val="0"/>
        <w:kinsoku/>
        <w:wordWrap/>
        <w:overflowPunct/>
        <w:topLinePunct w:val="0"/>
        <w:bidi w:val="0"/>
        <w:spacing w:before="0" w:beforeLines="0" w:beforeAutospacing="0" w:after="0" w:afterLines="0" w:afterAutospacing="0" w:line="37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①价格项（F1×A1）满分为</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p w14:paraId="690118BD">
      <w:pPr>
        <w:pStyle w:val="15"/>
        <w:keepNext w:val="0"/>
        <w:keepLines w:val="0"/>
        <w:pageBreakBefore w:val="0"/>
        <w:kinsoku/>
        <w:wordWrap/>
        <w:overflowPunct/>
        <w:topLinePunct w:val="0"/>
        <w:bidi w:val="0"/>
        <w:spacing w:before="0" w:beforeLines="0" w:beforeAutospacing="0" w:after="0" w:afterLines="0" w:afterAutospacing="0" w:line="37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价格分采用低价优先法计算，即满足招标文件要求且投标价格最低的投标报价为评标基准价，其价格分为满分。其他投标人的价格分统一按照下列公式计算：投标报价得分=（评标基准价／投标报价）×价格权重×100。因落实政府采购政策需进行价格扣除的，以扣除后的价格计算评标基准价和投标报价。</w:t>
      </w:r>
    </w:p>
    <w:p w14:paraId="2BBD49DA">
      <w:pPr>
        <w:pStyle w:val="15"/>
        <w:keepNext w:val="0"/>
        <w:keepLines w:val="0"/>
        <w:pageBreakBefore w:val="0"/>
        <w:kinsoku/>
        <w:wordWrap/>
        <w:overflowPunct/>
        <w:topLinePunct w:val="0"/>
        <w:bidi w:val="0"/>
        <w:spacing w:before="0" w:beforeLines="0" w:beforeAutospacing="0" w:after="0" w:afterLines="0" w:afterAutospacing="0" w:line="37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b.价格扣除的规则如下：</w:t>
      </w:r>
    </w:p>
    <w:tbl>
      <w:tblPr>
        <w:tblStyle w:val="17"/>
        <w:tblW w:w="499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1"/>
        <w:gridCol w:w="1197"/>
        <w:gridCol w:w="762"/>
        <w:gridCol w:w="7259"/>
      </w:tblGrid>
      <w:tr w14:paraId="2637D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7" w:type="pct"/>
          </w:tcPr>
          <w:p w14:paraId="051630EA">
            <w:pPr>
              <w:pStyle w:val="23"/>
              <w:keepNext w:val="0"/>
              <w:keepLines w:val="0"/>
              <w:pageBreakBefore w:val="0"/>
              <w:kinsoku/>
              <w:wordWrap/>
              <w:overflowPunct/>
              <w:topLinePunct w:val="0"/>
              <w:bidi w:val="0"/>
              <w:spacing w:beforeAutospacing="0" w:afterAutospacing="0" w:line="3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595" w:type="pct"/>
          </w:tcPr>
          <w:p w14:paraId="61F0B972">
            <w:pPr>
              <w:pStyle w:val="23"/>
              <w:keepNext w:val="0"/>
              <w:keepLines w:val="0"/>
              <w:pageBreakBefore w:val="0"/>
              <w:kinsoku/>
              <w:wordWrap/>
              <w:overflowPunct/>
              <w:topLinePunct w:val="0"/>
              <w:bidi w:val="0"/>
              <w:spacing w:beforeAutospacing="0" w:afterAutospacing="0" w:line="3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适用对象</w:t>
            </w:r>
          </w:p>
        </w:tc>
        <w:tc>
          <w:tcPr>
            <w:tcW w:w="378" w:type="pct"/>
          </w:tcPr>
          <w:p w14:paraId="316BF5CC">
            <w:pPr>
              <w:pStyle w:val="23"/>
              <w:keepNext w:val="0"/>
              <w:keepLines w:val="0"/>
              <w:pageBreakBefore w:val="0"/>
              <w:kinsoku/>
              <w:wordWrap/>
              <w:overflowPunct/>
              <w:topLinePunct w:val="0"/>
              <w:bidi w:val="0"/>
              <w:spacing w:beforeAutospacing="0" w:afterAutospacing="0" w:line="3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比例</w:t>
            </w:r>
          </w:p>
        </w:tc>
        <w:tc>
          <w:tcPr>
            <w:tcW w:w="3608" w:type="pct"/>
          </w:tcPr>
          <w:p w14:paraId="35AF4A02">
            <w:pPr>
              <w:pStyle w:val="23"/>
              <w:keepNext w:val="0"/>
              <w:keepLines w:val="0"/>
              <w:pageBreakBefore w:val="0"/>
              <w:kinsoku/>
              <w:wordWrap/>
              <w:overflowPunct/>
              <w:topLinePunct w:val="0"/>
              <w:bidi w:val="0"/>
              <w:spacing w:beforeAutospacing="0" w:afterAutospacing="0" w:line="3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66174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7" w:type="pct"/>
          </w:tcPr>
          <w:p w14:paraId="7ED93F17">
            <w:pPr>
              <w:pStyle w:val="23"/>
              <w:keepNext w:val="0"/>
              <w:keepLines w:val="0"/>
              <w:pageBreakBefore w:val="0"/>
              <w:kinsoku/>
              <w:wordWrap/>
              <w:overflowPunct/>
              <w:topLinePunct w:val="0"/>
              <w:bidi w:val="0"/>
              <w:spacing w:beforeAutospacing="0" w:afterAutospacing="0" w:line="37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小型、微型企业，监狱企业，残疾人福利性单位</w:t>
            </w:r>
          </w:p>
        </w:tc>
        <w:tc>
          <w:tcPr>
            <w:tcW w:w="595" w:type="pct"/>
          </w:tcPr>
          <w:p w14:paraId="4F70F40D">
            <w:pPr>
              <w:pStyle w:val="23"/>
              <w:keepNext w:val="0"/>
              <w:keepLines w:val="0"/>
              <w:pageBreakBefore w:val="0"/>
              <w:kinsoku/>
              <w:wordWrap/>
              <w:overflowPunct/>
              <w:topLinePunct w:val="0"/>
              <w:bidi w:val="0"/>
              <w:spacing w:beforeAutospacing="0" w:afterAutospacing="0" w:line="37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投标人或者联合体均为小型、微型企业</w:t>
            </w:r>
          </w:p>
        </w:tc>
        <w:tc>
          <w:tcPr>
            <w:tcW w:w="378" w:type="pct"/>
          </w:tcPr>
          <w:p w14:paraId="5355A0DE">
            <w:pPr>
              <w:pStyle w:val="23"/>
              <w:keepNext w:val="0"/>
              <w:keepLines w:val="0"/>
              <w:pageBreakBefore w:val="0"/>
              <w:kinsoku/>
              <w:wordWrap/>
              <w:overflowPunct/>
              <w:topLinePunct w:val="0"/>
              <w:bidi w:val="0"/>
              <w:spacing w:beforeAutospacing="0" w:afterAutospacing="0" w:line="37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15.0000%</w:t>
            </w:r>
          </w:p>
        </w:tc>
        <w:tc>
          <w:tcPr>
            <w:tcW w:w="3608" w:type="pct"/>
          </w:tcPr>
          <w:p w14:paraId="24394130">
            <w:pPr>
              <w:pStyle w:val="23"/>
              <w:keepNext w:val="0"/>
              <w:keepLines w:val="0"/>
              <w:pageBreakBefore w:val="0"/>
              <w:kinsoku/>
              <w:wordWrap/>
              <w:overflowPunct/>
              <w:topLinePunct w:val="0"/>
              <w:bidi w:val="0"/>
              <w:spacing w:beforeAutospacing="0" w:afterAutospacing="0" w:line="37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本项目为未预留份额专门面向中小企业采购的货物类采购项目，本采购标的对应的中小企业划分标准所属行业为工业。本项目执行的政府采购优惠政策如下： （一）《政府采购促进中小企业发展管理办法》（财库〔2020〕46号）文中规定的价格扣除：在非专门面向中小企业的采购项目中，对符合该管理办法规定的小微企业报价给予相应的价格扣除（货物、服务类项目按</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%扣除，工程项目按3% 扣除），用扣除后的价格参加评审。1、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%的扣除；对残疾人福利性单位与其他组织组成联合体参与政府采购活动的，残疾人福利性单位的协议合同金额占总合同金额30%以上的，给予联合体合同金额</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r>
              <w:rPr>
                <w:rFonts w:hint="eastAsia" w:ascii="宋体" w:hAnsi="宋体" w:eastAsia="宋体" w:cs="宋体"/>
                <w:color w:val="auto"/>
                <w:sz w:val="24"/>
                <w:szCs w:val="24"/>
                <w:highlight w:val="none"/>
                <w:lang w:eastAsia="zh-CN"/>
              </w:rPr>
              <w:t>。</w:t>
            </w:r>
          </w:p>
        </w:tc>
      </w:tr>
    </w:tbl>
    <w:p w14:paraId="7A073B78">
      <w:pPr>
        <w:pStyle w:val="23"/>
        <w:keepNext w:val="0"/>
        <w:keepLines w:val="0"/>
        <w:pageBreakBefore w:val="0"/>
        <w:kinsoku/>
        <w:wordWrap/>
        <w:overflowPunct/>
        <w:topLinePunct w:val="0"/>
        <w:bidi w:val="0"/>
        <w:spacing w:beforeAutospacing="0" w:afterAutospacing="0" w:line="37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优先类节能产品、环境标志产品的价格扣除规则如下</w:t>
      </w:r>
    </w:p>
    <w:tbl>
      <w:tblPr>
        <w:tblStyle w:val="17"/>
        <w:tblW w:w="499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1077"/>
        <w:gridCol w:w="8012"/>
      </w:tblGrid>
      <w:tr w14:paraId="6A9FD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pct"/>
          </w:tcPr>
          <w:p w14:paraId="2C1C7C20">
            <w:pPr>
              <w:pStyle w:val="23"/>
              <w:keepNext w:val="0"/>
              <w:keepLines w:val="0"/>
              <w:pageBreakBefore w:val="0"/>
              <w:kinsoku/>
              <w:wordWrap/>
              <w:overflowPunct/>
              <w:topLinePunct w:val="0"/>
              <w:bidi w:val="0"/>
              <w:spacing w:beforeAutospacing="0" w:afterAutospacing="0" w:line="37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535" w:type="pct"/>
          </w:tcPr>
          <w:p w14:paraId="52886988">
            <w:pPr>
              <w:pStyle w:val="23"/>
              <w:keepNext w:val="0"/>
              <w:keepLines w:val="0"/>
              <w:pageBreakBefore w:val="0"/>
              <w:kinsoku/>
              <w:wordWrap/>
              <w:overflowPunct/>
              <w:topLinePunct w:val="0"/>
              <w:bidi w:val="0"/>
              <w:spacing w:beforeAutospacing="0" w:afterAutospacing="0" w:line="37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比例</w:t>
            </w:r>
          </w:p>
        </w:tc>
        <w:tc>
          <w:tcPr>
            <w:tcW w:w="3985" w:type="pct"/>
          </w:tcPr>
          <w:p w14:paraId="0785BB4C">
            <w:pPr>
              <w:pStyle w:val="23"/>
              <w:keepNext w:val="0"/>
              <w:keepLines w:val="0"/>
              <w:pageBreakBefore w:val="0"/>
              <w:kinsoku/>
              <w:wordWrap/>
              <w:overflowPunct/>
              <w:topLinePunct w:val="0"/>
              <w:bidi w:val="0"/>
              <w:spacing w:beforeAutospacing="0" w:afterAutospacing="0" w:line="37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方法</w:t>
            </w:r>
          </w:p>
        </w:tc>
      </w:tr>
      <w:tr w14:paraId="7A53D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pct"/>
          </w:tcPr>
          <w:p w14:paraId="3D42A593">
            <w:pPr>
              <w:pStyle w:val="23"/>
              <w:keepNext w:val="0"/>
              <w:keepLines w:val="0"/>
              <w:pageBreakBefore w:val="0"/>
              <w:kinsoku/>
              <w:wordWrap/>
              <w:overflowPunct/>
              <w:topLinePunct w:val="0"/>
              <w:bidi w:val="0"/>
              <w:spacing w:beforeAutospacing="0" w:afterAutospacing="0" w:line="37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节能、环境标志产品</w:t>
            </w:r>
          </w:p>
        </w:tc>
        <w:tc>
          <w:tcPr>
            <w:tcW w:w="535" w:type="pct"/>
          </w:tcPr>
          <w:p w14:paraId="34EF62E0">
            <w:pPr>
              <w:pStyle w:val="23"/>
              <w:keepNext w:val="0"/>
              <w:keepLines w:val="0"/>
              <w:pageBreakBefore w:val="0"/>
              <w:kinsoku/>
              <w:wordWrap/>
              <w:overflowPunct/>
              <w:topLinePunct w:val="0"/>
              <w:bidi w:val="0"/>
              <w:spacing w:beforeAutospacing="0" w:afterAutospacing="0" w:line="37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10.0000%</w:t>
            </w:r>
          </w:p>
        </w:tc>
        <w:tc>
          <w:tcPr>
            <w:tcW w:w="3985" w:type="pct"/>
          </w:tcPr>
          <w:p w14:paraId="0AEB0045">
            <w:pPr>
              <w:pStyle w:val="23"/>
              <w:keepNext w:val="0"/>
              <w:keepLines w:val="0"/>
              <w:pageBreakBefore w:val="0"/>
              <w:kinsoku/>
              <w:wordWrap/>
              <w:overflowPunct/>
              <w:topLinePunct w:val="0"/>
              <w:bidi w:val="0"/>
              <w:spacing w:beforeAutospacing="0" w:afterAutospacing="0" w:line="37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)根据《财政部发展改革委生态环境部市场监管总局关于调整优化节能产品、环境标志产品政府采购执行机制的通知》(财库〔2019〕9号)以及《关于印发节能产品政府采购品目清单的通知》(财库〔2019〕19 号)，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具体品目以“★”标注)，本次采购货物中属政府强制采购节能产品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提供国家确定的认证机构出具的、处于有效期之内的节能产品认证证书复印件(若有附件，应至少提供附件中可体现所投产品页面的复印件)，认证证书中的产品标准须符合《节能产品政府采购品目清单》中对应品目的依据的标准，否则</w:t>
            </w:r>
            <w:r>
              <w:rPr>
                <w:rFonts w:hint="eastAsia" w:ascii="宋体" w:hAnsi="宋体" w:eastAsia="宋体" w:cs="宋体"/>
                <w:color w:val="auto"/>
                <w:sz w:val="24"/>
                <w:szCs w:val="24"/>
                <w:highlight w:val="none"/>
                <w:lang w:eastAsia="zh-CN"/>
              </w:rPr>
              <w:t>响应无效</w:t>
            </w:r>
            <w:r>
              <w:rPr>
                <w:rFonts w:hint="eastAsia" w:ascii="宋体" w:hAnsi="宋体" w:eastAsia="宋体" w:cs="宋体"/>
                <w:color w:val="auto"/>
                <w:sz w:val="24"/>
                <w:szCs w:val="24"/>
                <w:highlight w:val="none"/>
              </w:rPr>
              <w:t>。(2)根据《财政部发展改革委生态环境部市场监管总局关于调整优化节能产品、环境标志产品政府采购执行机制的通知》(财库〔2019]9 号)、《关于印发节能产品政府采购品目清单的通知》(财库[2019]19 号)及《关于印发环境标志产品政府采购品目清单的通知》(财库〔2019〕18 号)，对所投节能(非强制类产品)、环境标志产品实施政府优先采购，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提供国家确定的认证机构出具的、处于有效期之内的节能产品、环境标准产品认证证书复印件(若有件，应至少提供附件中可体现所投产品页面的复印件)，认证证书中的产品标准须符合《节能产品政府采购品目清单》，清单中对应品目的依据的标准，否则不予优先采购。(3)根据《福建省财政厅关于加强政府绿色采购工作的通知》(闽财规〔2024〕3 号)规定，对节能产品、环境标志产品政府采购品目清单范围内实施优先采购的产品，给予产品价格报价按比例进行扣除，用扣除后的价格参加评审。采购标的同时包含其它非优先采购产品的，供应商应对优先采购产品和非优先采购产品进行分项报价，非优先采购产品的报价不得享受给予节能产品、环境标志产品的价格扣除优惠。供应商未对优先采购产品和非优先采购产品进行分项报价的，不享受价格扣除。若节能、环境标志产品仅是构成</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的部件、组件或零件，则该</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不享受鼓励优惠政策。后品目中各认证证书不重复进行价格扣除。强制类节能产品不享受价格扣除。</w:t>
            </w:r>
          </w:p>
        </w:tc>
      </w:tr>
    </w:tbl>
    <w:p w14:paraId="7987C68A">
      <w:pPr>
        <w:pStyle w:val="23"/>
        <w:keepNext w:val="0"/>
        <w:keepLines w:val="0"/>
        <w:pageBreakBefore w:val="0"/>
        <w:kinsoku/>
        <w:wordWrap/>
        <w:overflowPunct/>
        <w:topLinePunct w:val="0"/>
        <w:bidi w:val="0"/>
        <w:spacing w:beforeAutospacing="0" w:afterAutospacing="0" w:line="37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w:t>
      </w:r>
    </w:p>
    <w:p w14:paraId="6B0A7DC4">
      <w:pPr>
        <w:pStyle w:val="15"/>
        <w:keepNext w:val="0"/>
        <w:keepLines w:val="0"/>
        <w:pageBreakBefore w:val="0"/>
        <w:kinsoku/>
        <w:wordWrap/>
        <w:overflowPunct/>
        <w:topLinePunct w:val="0"/>
        <w:bidi w:val="0"/>
        <w:spacing w:before="0" w:beforeLines="0" w:beforeAutospacing="0" w:after="0" w:afterLines="0" w:afterAutospacing="0" w:line="37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②技术项（F2×A2）满分为</w:t>
      </w:r>
      <w:r>
        <w:rPr>
          <w:rFonts w:hint="eastAsia" w:ascii="宋体" w:hAnsi="宋体" w:eastAsia="宋体" w:cs="宋体"/>
          <w:color w:val="auto"/>
          <w:sz w:val="24"/>
          <w:szCs w:val="24"/>
          <w:highlight w:val="none"/>
          <w:u w:val="single"/>
          <w:lang w:val="en-US" w:eastAsia="zh-CN"/>
        </w:rPr>
        <w:t>60</w:t>
      </w:r>
      <w:r>
        <w:rPr>
          <w:rFonts w:hint="eastAsia" w:ascii="宋体" w:hAnsi="宋体" w:eastAsia="宋体" w:cs="宋体"/>
          <w:color w:val="auto"/>
          <w:sz w:val="24"/>
          <w:szCs w:val="24"/>
          <w:highlight w:val="none"/>
        </w:rPr>
        <w:t>分。</w:t>
      </w:r>
    </w:p>
    <w:tbl>
      <w:tblPr>
        <w:tblStyle w:val="17"/>
        <w:tblW w:w="502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196"/>
        <w:gridCol w:w="1082"/>
        <w:gridCol w:w="7650"/>
      </w:tblGrid>
      <w:tr w14:paraId="4E0772A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60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4C60E24">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项目</w:t>
            </w:r>
          </w:p>
        </w:tc>
        <w:tc>
          <w:tcPr>
            <w:tcW w:w="5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E33EEEA">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分值</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DC51CDE">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描述</w:t>
            </w:r>
          </w:p>
        </w:tc>
      </w:tr>
      <w:tr w14:paraId="1C23EAF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02" w:type="pct"/>
            <w:tcBorders>
              <w:top w:val="single" w:color="666666" w:sz="6" w:space="0"/>
              <w:left w:val="single" w:color="666666" w:sz="6" w:space="0"/>
              <w:right w:val="single" w:color="666666" w:sz="6" w:space="0"/>
            </w:tcBorders>
            <w:shd w:val="clear" w:color="auto" w:fill="FFFFFF"/>
            <w:noWrap w:val="0"/>
            <w:vAlign w:val="center"/>
          </w:tcPr>
          <w:p w14:paraId="33DBE6B4">
            <w:pPr>
              <w:keepNext w:val="0"/>
              <w:keepLines w:val="0"/>
              <w:pageBreakBefore w:val="0"/>
              <w:kinsoku/>
              <w:wordWrap/>
              <w:overflowPunct/>
              <w:topLinePunct w:val="0"/>
              <w:bidi w:val="0"/>
              <w:spacing w:beforeAutospacing="0" w:afterAutospacing="0" w:line="37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1、技术响应情况</w:t>
            </w:r>
          </w:p>
        </w:tc>
        <w:tc>
          <w:tcPr>
            <w:tcW w:w="5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B84D149">
            <w:pPr>
              <w:keepNext w:val="0"/>
              <w:keepLines w:val="0"/>
              <w:pageBreakBefore w:val="0"/>
              <w:kinsoku/>
              <w:wordWrap/>
              <w:overflowPunct/>
              <w:topLinePunct w:val="0"/>
              <w:bidi w:val="0"/>
              <w:spacing w:beforeAutospacing="0" w:afterAutospacing="0" w:line="370"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58.00</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51C2787">
            <w:pPr>
              <w:keepNext w:val="0"/>
              <w:keepLines w:val="0"/>
              <w:pageBreakBefore w:val="0"/>
              <w:kinsoku/>
              <w:wordWrap/>
              <w:overflowPunct/>
              <w:topLinePunct w:val="0"/>
              <w:bidi w:val="0"/>
              <w:spacing w:beforeAutospacing="0" w:afterAutospacing="0" w:line="370"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根据投标人对招标文件“第五章 招标内容及要求”中“二、技术和服务要求”中各项要求响应情况进行评审；投标人响应文件对招标文件要求中招标内容及要求的逐项响应应答：带★标示的技术参数为不允许负偏离的实质性要求，若出现负偏离的情况，按无效投标处理。技术参数完全满足招标文件要求的得</w:t>
            </w:r>
            <w:r>
              <w:rPr>
                <w:rFonts w:hint="eastAsia" w:ascii="宋体" w:hAnsi="宋体" w:eastAsia="宋体" w:cs="宋体"/>
                <w:bCs/>
                <w:color w:val="auto"/>
                <w:sz w:val="24"/>
                <w:szCs w:val="24"/>
                <w:highlight w:val="none"/>
                <w:lang w:val="en-US" w:eastAsia="zh-CN"/>
              </w:rPr>
              <w:t>58</w:t>
            </w:r>
            <w:r>
              <w:rPr>
                <w:rFonts w:hint="eastAsia" w:ascii="宋体" w:hAnsi="宋体" w:eastAsia="宋体" w:cs="宋体"/>
                <w:bCs/>
                <w:color w:val="auto"/>
                <w:sz w:val="24"/>
                <w:szCs w:val="24"/>
                <w:highlight w:val="none"/>
              </w:rPr>
              <w:t>分；其中带▲标示为重要技术参数，▲号每负偏离一项扣</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分(按评审指标计，带▲技术参数共计</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项，带▲技术参数全部满足的得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分）；其余未带▲标示或未带★标示的技术参数的每负偏离一项扣</w:t>
            </w:r>
            <w:r>
              <w:rPr>
                <w:rFonts w:hint="eastAsia" w:ascii="宋体" w:hAnsi="宋体" w:eastAsia="宋体" w:cs="宋体"/>
                <w:bCs/>
                <w:color w:val="auto"/>
                <w:sz w:val="24"/>
                <w:szCs w:val="24"/>
                <w:highlight w:val="none"/>
                <w:lang w:val="en-US" w:eastAsia="zh-CN"/>
              </w:rPr>
              <w:t>2.2</w:t>
            </w:r>
            <w:r>
              <w:rPr>
                <w:rFonts w:hint="eastAsia" w:ascii="宋体" w:hAnsi="宋体" w:eastAsia="宋体" w:cs="宋体"/>
                <w:bCs/>
                <w:color w:val="auto"/>
                <w:sz w:val="24"/>
                <w:szCs w:val="24"/>
                <w:highlight w:val="none"/>
              </w:rPr>
              <w:t>分((按评审指标计，未带▲标示或未带★标示的技术参数共计</w:t>
            </w:r>
            <w:r>
              <w:rPr>
                <w:rFonts w:hint="eastAsia" w:ascii="宋体" w:hAnsi="宋体" w:eastAsia="宋体" w:cs="宋体"/>
                <w:bCs/>
                <w:color w:val="auto"/>
                <w:sz w:val="24"/>
                <w:szCs w:val="24"/>
                <w:highlight w:val="none"/>
                <w:lang w:val="en-US" w:eastAsia="zh-CN"/>
              </w:rPr>
              <w:t>25</w:t>
            </w:r>
            <w:r>
              <w:rPr>
                <w:rFonts w:hint="eastAsia" w:ascii="宋体" w:hAnsi="宋体" w:eastAsia="宋体" w:cs="宋体"/>
                <w:bCs/>
                <w:color w:val="auto"/>
                <w:sz w:val="24"/>
                <w:szCs w:val="24"/>
                <w:highlight w:val="none"/>
              </w:rPr>
              <w:t>项，未带▲或未带★标示技术参数全部满足的得</w:t>
            </w:r>
            <w:r>
              <w:rPr>
                <w:rFonts w:hint="eastAsia" w:ascii="宋体" w:hAnsi="宋体" w:eastAsia="宋体" w:cs="宋体"/>
                <w:bCs/>
                <w:color w:val="auto"/>
                <w:sz w:val="24"/>
                <w:szCs w:val="24"/>
                <w:highlight w:val="none"/>
                <w:lang w:val="en-US" w:eastAsia="zh-CN"/>
              </w:rPr>
              <w:t>55</w:t>
            </w:r>
            <w:r>
              <w:rPr>
                <w:rFonts w:hint="eastAsia" w:ascii="宋体" w:hAnsi="宋体" w:eastAsia="宋体" w:cs="宋体"/>
                <w:bCs/>
                <w:color w:val="auto"/>
                <w:sz w:val="24"/>
                <w:szCs w:val="24"/>
                <w:highlight w:val="none"/>
              </w:rPr>
              <w:t>分），扣完为止，正偏离不加分。</w:t>
            </w:r>
          </w:p>
          <w:p w14:paraId="4CE27A7C">
            <w:pPr>
              <w:keepNext w:val="0"/>
              <w:keepLines w:val="0"/>
              <w:pageBreakBefore w:val="0"/>
              <w:kinsoku/>
              <w:wordWrap/>
              <w:overflowPunct/>
              <w:topLinePunct w:val="0"/>
              <w:bidi w:val="0"/>
              <w:spacing w:beforeAutospacing="0" w:afterAutospacing="0" w:line="370" w:lineRule="exact"/>
              <w:ind w:left="0" w:leftChars="0" w:right="0" w:right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注：①投标人必须根据该评审内容，对照招标文件的要求逐项进行应答，如实说明正、负偏离情况，否则，有可能做出不利于投标人的评判（负偏离）。②</w:t>
            </w:r>
            <w:r>
              <w:rPr>
                <w:rFonts w:hint="eastAsia" w:ascii="宋体" w:hAnsi="宋体" w:eastAsia="宋体" w:cs="宋体"/>
                <w:b w:val="0"/>
                <w:bCs w:val="0"/>
                <w:color w:val="auto"/>
                <w:sz w:val="24"/>
                <w:szCs w:val="24"/>
                <w:highlight w:val="none"/>
                <w:lang w:val="en-US" w:eastAsia="zh-CN"/>
              </w:rPr>
              <w:t>投标文件中《技术服务和商务偏离表》应答内容与投标人提供的佐证材料【如国家行政部门颁发的证书、检测报告、样品（样机，如有）、演示结果、产品彩页或Datasheet（技术白皮书）等（佐证材料相互不一致的，以此先后顺序判定，排序在前的优先认定）】不一致时，以投标人提供的佐证材料为判定依据</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满分</w:t>
            </w:r>
            <w:r>
              <w:rPr>
                <w:rFonts w:hint="eastAsia" w:ascii="宋体" w:hAnsi="宋体" w:eastAsia="宋体" w:cs="宋体"/>
                <w:bCs/>
                <w:color w:val="auto"/>
                <w:sz w:val="24"/>
                <w:szCs w:val="24"/>
                <w:highlight w:val="none"/>
                <w:lang w:val="en-US" w:eastAsia="zh-CN"/>
              </w:rPr>
              <w:t>58</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295B9E1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02" w:type="pct"/>
            <w:tcBorders>
              <w:left w:val="single" w:color="666666" w:sz="6" w:space="0"/>
              <w:right w:val="single" w:color="666666" w:sz="6" w:space="0"/>
            </w:tcBorders>
            <w:shd w:val="clear" w:color="auto" w:fill="FFFFFF"/>
            <w:noWrap w:val="0"/>
            <w:vAlign w:val="center"/>
          </w:tcPr>
          <w:p w14:paraId="1C75780B">
            <w:pPr>
              <w:keepNext w:val="0"/>
              <w:keepLines w:val="0"/>
              <w:pageBreakBefore w:val="0"/>
              <w:kinsoku/>
              <w:wordWrap/>
              <w:overflowPunct/>
              <w:topLinePunct w:val="0"/>
              <w:bidi w:val="0"/>
              <w:spacing w:beforeAutospacing="0" w:afterAutospacing="0" w:line="37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、产品质量及供货保障</w:t>
            </w:r>
          </w:p>
        </w:tc>
        <w:tc>
          <w:tcPr>
            <w:tcW w:w="5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90FB953">
            <w:pPr>
              <w:keepNext w:val="0"/>
              <w:keepLines w:val="0"/>
              <w:pageBreakBefore w:val="0"/>
              <w:kinsoku/>
              <w:wordWrap/>
              <w:overflowPunct/>
              <w:topLinePunct w:val="0"/>
              <w:bidi w:val="0"/>
              <w:spacing w:beforeAutospacing="0" w:afterAutospacing="0" w:line="370"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rPr>
              <w:t>2.00</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0E0912E">
            <w:pPr>
              <w:keepNext w:val="0"/>
              <w:keepLines w:val="0"/>
              <w:pageBreakBefore w:val="0"/>
              <w:kinsoku/>
              <w:wordWrap/>
              <w:overflowPunct/>
              <w:topLinePunct w:val="0"/>
              <w:bidi w:val="0"/>
              <w:spacing w:beforeAutospacing="0" w:afterAutospacing="0" w:line="370"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w:t>
            </w:r>
            <w:r>
              <w:rPr>
                <w:rFonts w:hint="eastAsia" w:ascii="宋体" w:hAnsi="宋体" w:eastAsia="宋体" w:cs="宋体"/>
                <w:bCs/>
                <w:color w:val="auto"/>
                <w:sz w:val="24"/>
                <w:szCs w:val="24"/>
                <w:highlight w:val="none"/>
                <w:lang w:val="en-US" w:eastAsia="zh-CN"/>
              </w:rPr>
              <w:t>针对</w:t>
            </w:r>
            <w:r>
              <w:rPr>
                <w:rFonts w:hint="eastAsia" w:ascii="宋体" w:hAnsi="宋体" w:eastAsia="宋体" w:cs="宋体"/>
                <w:bCs/>
                <w:color w:val="auto"/>
                <w:sz w:val="24"/>
                <w:szCs w:val="24"/>
                <w:highlight w:val="none"/>
              </w:rPr>
              <w:t>所投</w:t>
            </w:r>
            <w:r>
              <w:rPr>
                <w:rFonts w:hint="eastAsia" w:ascii="宋体" w:hAnsi="宋体" w:eastAsia="宋体" w:cs="宋体"/>
                <w:b w:val="0"/>
                <w:bCs/>
                <w:color w:val="auto"/>
                <w:sz w:val="24"/>
                <w:szCs w:val="24"/>
                <w:highlight w:val="none"/>
              </w:rPr>
              <w:t>产品质量及供货保障</w:t>
            </w:r>
            <w:r>
              <w:rPr>
                <w:rFonts w:hint="eastAsia" w:ascii="宋体" w:hAnsi="宋体" w:eastAsia="宋体" w:cs="宋体"/>
                <w:bCs/>
                <w:color w:val="auto"/>
                <w:sz w:val="24"/>
                <w:szCs w:val="24"/>
                <w:highlight w:val="none"/>
                <w:lang w:val="en-US" w:eastAsia="zh-CN"/>
              </w:rPr>
              <w:t>方案进行评分，方案包括：</w:t>
            </w:r>
            <w:r>
              <w:rPr>
                <w:rFonts w:hint="eastAsia" w:ascii="宋体" w:hAnsi="宋体" w:eastAsia="宋体" w:cs="宋体"/>
                <w:b w:val="0"/>
                <w:bCs/>
                <w:color w:val="auto"/>
                <w:spacing w:val="-12"/>
                <w:sz w:val="24"/>
                <w:szCs w:val="24"/>
                <w:highlight w:val="none"/>
              </w:rPr>
              <w:t>①</w:t>
            </w:r>
            <w:r>
              <w:rPr>
                <w:rFonts w:hint="eastAsia" w:ascii="宋体" w:hAnsi="宋体" w:eastAsia="宋体" w:cs="宋体"/>
                <w:b w:val="0"/>
                <w:bCs/>
                <w:color w:val="auto"/>
                <w:spacing w:val="-12"/>
                <w:sz w:val="24"/>
                <w:szCs w:val="24"/>
                <w:highlight w:val="none"/>
                <w:lang w:val="en-US" w:eastAsia="zh-CN"/>
              </w:rPr>
              <w:t>保证</w:t>
            </w:r>
            <w:r>
              <w:rPr>
                <w:rFonts w:hint="eastAsia" w:ascii="宋体" w:hAnsi="宋体" w:eastAsia="宋体" w:cs="宋体"/>
                <w:bCs/>
                <w:color w:val="auto"/>
                <w:sz w:val="24"/>
                <w:szCs w:val="24"/>
                <w:highlight w:val="none"/>
              </w:rPr>
              <w:t>供货渠道来源正规</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color w:val="auto"/>
                <w:kern w:val="0"/>
                <w:sz w:val="24"/>
                <w:szCs w:val="24"/>
                <w:highlight w:val="none"/>
                <w:lang w:val="en-US" w:eastAsia="zh-CN" w:bidi="ar"/>
              </w:rPr>
              <w:t>②</w:t>
            </w:r>
            <w:r>
              <w:rPr>
                <w:rFonts w:hint="eastAsia" w:ascii="宋体" w:hAnsi="宋体" w:eastAsia="宋体" w:cs="宋体"/>
                <w:bCs/>
                <w:color w:val="auto"/>
                <w:sz w:val="24"/>
                <w:szCs w:val="24"/>
                <w:highlight w:val="none"/>
                <w:lang w:val="en-US" w:eastAsia="zh-CN"/>
              </w:rPr>
              <w:t>供货过程</w:t>
            </w:r>
            <w:r>
              <w:rPr>
                <w:rFonts w:hint="eastAsia" w:ascii="宋体" w:hAnsi="宋体" w:eastAsia="宋体" w:cs="宋体"/>
                <w:bCs/>
                <w:color w:val="auto"/>
                <w:sz w:val="24"/>
                <w:szCs w:val="24"/>
                <w:highlight w:val="none"/>
              </w:rPr>
              <w:t>能得到有效保障</w:t>
            </w:r>
            <w:r>
              <w:rPr>
                <w:rFonts w:hint="eastAsia" w:ascii="宋体" w:hAnsi="宋体" w:eastAsia="宋体" w:cs="宋体"/>
                <w:b w:val="0"/>
                <w:bCs/>
                <w:color w:val="auto"/>
                <w:kern w:val="0"/>
                <w:sz w:val="24"/>
                <w:szCs w:val="24"/>
                <w:highlight w:val="none"/>
                <w:lang w:val="en-US" w:eastAsia="zh-CN" w:bidi="ar"/>
              </w:rPr>
              <w:t>：针对不同情况下，提供供货应急预案及供货保障方案；③</w:t>
            </w:r>
            <w:r>
              <w:rPr>
                <w:rFonts w:hint="eastAsia" w:ascii="宋体" w:hAnsi="宋体" w:eastAsia="宋体" w:cs="宋体"/>
                <w:bCs/>
                <w:color w:val="auto"/>
                <w:sz w:val="24"/>
                <w:szCs w:val="24"/>
                <w:highlight w:val="none"/>
              </w:rPr>
              <w:t>提供的方案详细完整、内容清晰具体</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与本项目情况相符</w:t>
            </w:r>
            <w:r>
              <w:rPr>
                <w:rFonts w:hint="eastAsia" w:ascii="宋体" w:hAnsi="宋体" w:eastAsia="宋体" w:cs="宋体"/>
                <w:bCs/>
                <w:color w:val="auto"/>
                <w:sz w:val="24"/>
                <w:szCs w:val="24"/>
                <w:highlight w:val="none"/>
                <w:lang w:eastAsia="zh-CN"/>
              </w:rPr>
              <w:t>；</w:t>
            </w:r>
            <w:r>
              <w:rPr>
                <w:rFonts w:hint="eastAsia" w:ascii="宋体" w:hAnsi="宋体" w:cs="宋体"/>
                <w:b w:val="0"/>
                <w:bCs/>
                <w:color w:val="auto"/>
                <w:kern w:val="0"/>
                <w:sz w:val="24"/>
                <w:szCs w:val="24"/>
                <w:highlight w:val="none"/>
                <w:lang w:val="en-US" w:eastAsia="zh-CN" w:bidi="ar"/>
              </w:rPr>
              <w:t>满足以上三点的得2分，满足以上两点的得1分，满足以上一点的得0.5分，否则不得分。</w:t>
            </w:r>
            <w:r>
              <w:rPr>
                <w:rFonts w:hint="eastAsia" w:ascii="宋体" w:hAnsi="宋体" w:eastAsia="宋体" w:cs="宋体"/>
                <w:bCs/>
                <w:color w:val="auto"/>
                <w:kern w:val="2"/>
                <w:sz w:val="24"/>
                <w:szCs w:val="24"/>
                <w:highlight w:val="none"/>
                <w:lang w:eastAsia="zh-CN"/>
              </w:rPr>
              <w:t>（满</w:t>
            </w:r>
            <w:r>
              <w:rPr>
                <w:rFonts w:hint="eastAsia" w:ascii="宋体" w:hAnsi="宋体" w:eastAsia="宋体" w:cs="宋体"/>
                <w:bCs/>
                <w:color w:val="auto"/>
                <w:kern w:val="2"/>
                <w:sz w:val="24"/>
                <w:szCs w:val="24"/>
                <w:highlight w:val="none"/>
                <w:lang w:val="en-US" w:eastAsia="zh-CN"/>
              </w:rPr>
              <w:t>分2分</w:t>
            </w:r>
            <w:r>
              <w:rPr>
                <w:rFonts w:hint="eastAsia" w:ascii="宋体" w:hAnsi="宋体" w:eastAsia="宋体" w:cs="宋体"/>
                <w:bCs/>
                <w:color w:val="auto"/>
                <w:kern w:val="2"/>
                <w:sz w:val="24"/>
                <w:szCs w:val="24"/>
                <w:highlight w:val="none"/>
                <w:lang w:eastAsia="zh-CN"/>
              </w:rPr>
              <w:t>）</w:t>
            </w:r>
          </w:p>
        </w:tc>
      </w:tr>
    </w:tbl>
    <w:p w14:paraId="4F561070">
      <w:pPr>
        <w:pStyle w:val="15"/>
        <w:keepNext w:val="0"/>
        <w:keepLines w:val="0"/>
        <w:pageBreakBefore w:val="0"/>
        <w:kinsoku/>
        <w:wordWrap/>
        <w:overflowPunct/>
        <w:topLinePunct w:val="0"/>
        <w:bidi w:val="0"/>
        <w:spacing w:before="0" w:beforeLines="0" w:beforeAutospacing="0" w:after="0" w:afterLines="0" w:afterAutospacing="0" w:line="37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③商务项（F3×A3）满分为</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rPr>
        <w:t>分。</w:t>
      </w:r>
    </w:p>
    <w:tbl>
      <w:tblPr>
        <w:tblStyle w:val="17"/>
        <w:tblW w:w="5014" w:type="pct"/>
        <w:tblInd w:w="0" w:type="dxa"/>
        <w:tblLayout w:type="autofit"/>
        <w:tblCellMar>
          <w:top w:w="0" w:type="dxa"/>
          <w:left w:w="0" w:type="dxa"/>
          <w:bottom w:w="0" w:type="dxa"/>
          <w:right w:w="0" w:type="dxa"/>
        </w:tblCellMar>
      </w:tblPr>
      <w:tblGrid>
        <w:gridCol w:w="1157"/>
        <w:gridCol w:w="1127"/>
        <w:gridCol w:w="7615"/>
      </w:tblGrid>
      <w:tr w14:paraId="72DB8D47">
        <w:tblPrEx>
          <w:tblCellMar>
            <w:top w:w="0" w:type="dxa"/>
            <w:left w:w="0" w:type="dxa"/>
            <w:bottom w:w="0" w:type="dxa"/>
            <w:right w:w="0" w:type="dxa"/>
          </w:tblCellMar>
        </w:tblPrEx>
        <w:trPr>
          <w:tblHeader/>
        </w:trPr>
        <w:tc>
          <w:tcPr>
            <w:tcW w:w="584" w:type="pct"/>
            <w:tcBorders>
              <w:top w:val="single" w:color="666666" w:sz="6" w:space="0"/>
              <w:left w:val="single" w:color="666666" w:sz="6" w:space="0"/>
              <w:bottom w:val="single" w:color="auto" w:sz="4" w:space="0"/>
              <w:right w:val="single" w:color="666666" w:sz="6" w:space="0"/>
            </w:tcBorders>
            <w:shd w:val="clear" w:color="auto" w:fill="FFFFFF"/>
            <w:noWrap w:val="0"/>
            <w:vAlign w:val="center"/>
          </w:tcPr>
          <w:p w14:paraId="5CB79B6F">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评标项目</w:t>
            </w:r>
          </w:p>
        </w:tc>
        <w:tc>
          <w:tcPr>
            <w:tcW w:w="56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396F51B">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评标分值</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81EB964">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评标方法描述</w:t>
            </w:r>
          </w:p>
        </w:tc>
      </w:tr>
      <w:tr w14:paraId="4A798FE8">
        <w:tblPrEx>
          <w:tblCellMar>
            <w:top w:w="0" w:type="dxa"/>
            <w:left w:w="0" w:type="dxa"/>
            <w:bottom w:w="0" w:type="dxa"/>
            <w:right w:w="0" w:type="dxa"/>
          </w:tblCellMar>
        </w:tblPrEx>
        <w:tc>
          <w:tcPr>
            <w:tcW w:w="5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ADE0B8">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1、技术培训方案</w:t>
            </w:r>
          </w:p>
        </w:tc>
        <w:tc>
          <w:tcPr>
            <w:tcW w:w="569" w:type="pct"/>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068094D6">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2.00</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417AF29">
            <w:pPr>
              <w:keepNext w:val="0"/>
              <w:keepLines w:val="0"/>
              <w:pageBreakBefore w:val="0"/>
              <w:kinsoku/>
              <w:wordWrap/>
              <w:overflowPunct/>
              <w:topLinePunct w:val="0"/>
              <w:bidi w:val="0"/>
              <w:spacing w:beforeAutospacing="0" w:afterAutospacing="0" w:line="37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2"/>
                <w:sz w:val="24"/>
                <w:szCs w:val="24"/>
                <w:highlight w:val="none"/>
              </w:rPr>
              <w:t>根据投标人提供的针对本项目制定的现场技术培训方案情况进行评分，现场技术培训方案包含：①培训计划；②培训范围；③实施及针对性措施；④保证培训成效的措施。现场技术培训方案包含上述全部内容且方案详细具体的得</w:t>
            </w:r>
            <w:r>
              <w:rPr>
                <w:rFonts w:hint="eastAsia" w:ascii="宋体" w:hAnsi="宋体" w:eastAsia="宋体" w:cs="宋体"/>
                <w:b w:val="0"/>
                <w:bCs/>
                <w:color w:val="auto"/>
                <w:spacing w:val="-12"/>
                <w:sz w:val="24"/>
                <w:szCs w:val="24"/>
                <w:highlight w:val="none"/>
                <w:lang w:val="en-US" w:eastAsia="zh-CN"/>
              </w:rPr>
              <w:t>2</w:t>
            </w:r>
            <w:r>
              <w:rPr>
                <w:rFonts w:hint="eastAsia" w:ascii="宋体" w:hAnsi="宋体" w:eastAsia="宋体" w:cs="宋体"/>
                <w:b w:val="0"/>
                <w:bCs/>
                <w:color w:val="auto"/>
                <w:spacing w:val="-12"/>
                <w:sz w:val="24"/>
                <w:szCs w:val="24"/>
                <w:highlight w:val="none"/>
              </w:rPr>
              <w:t>分，现场技术培训方案包含上述全部内容但内容较简单的得</w:t>
            </w:r>
            <w:r>
              <w:rPr>
                <w:rFonts w:hint="eastAsia" w:ascii="宋体" w:hAnsi="宋体" w:eastAsia="宋体" w:cs="宋体"/>
                <w:b w:val="0"/>
                <w:bCs/>
                <w:color w:val="auto"/>
                <w:spacing w:val="-12"/>
                <w:sz w:val="24"/>
                <w:szCs w:val="24"/>
                <w:highlight w:val="none"/>
                <w:lang w:val="en-US" w:eastAsia="zh-CN"/>
              </w:rPr>
              <w:t>1</w:t>
            </w:r>
            <w:r>
              <w:rPr>
                <w:rFonts w:hint="eastAsia" w:ascii="宋体" w:hAnsi="宋体" w:eastAsia="宋体" w:cs="宋体"/>
                <w:b w:val="0"/>
                <w:bCs/>
                <w:color w:val="auto"/>
                <w:spacing w:val="-12"/>
                <w:sz w:val="24"/>
                <w:szCs w:val="24"/>
                <w:highlight w:val="none"/>
              </w:rPr>
              <w:t>分，现场技术培训方案中仅包含部分上述内容的得</w:t>
            </w:r>
            <w:r>
              <w:rPr>
                <w:rFonts w:hint="eastAsia" w:ascii="宋体" w:hAnsi="宋体" w:eastAsia="宋体" w:cs="宋体"/>
                <w:b w:val="0"/>
                <w:bCs/>
                <w:color w:val="auto"/>
                <w:spacing w:val="-12"/>
                <w:sz w:val="24"/>
                <w:szCs w:val="24"/>
                <w:highlight w:val="none"/>
                <w:lang w:val="en-US" w:eastAsia="zh-CN"/>
              </w:rPr>
              <w:t>0.5</w:t>
            </w:r>
            <w:r>
              <w:rPr>
                <w:rFonts w:hint="eastAsia" w:ascii="宋体" w:hAnsi="宋体" w:eastAsia="宋体" w:cs="宋体"/>
                <w:b w:val="0"/>
                <w:bCs/>
                <w:color w:val="auto"/>
                <w:spacing w:val="-12"/>
                <w:sz w:val="24"/>
                <w:szCs w:val="24"/>
                <w:highlight w:val="none"/>
              </w:rPr>
              <w:t>分，其余不得分，未提供的本项不得分。（满分</w:t>
            </w:r>
            <w:r>
              <w:rPr>
                <w:rFonts w:hint="eastAsia" w:ascii="宋体" w:hAnsi="宋体" w:eastAsia="宋体" w:cs="宋体"/>
                <w:b w:val="0"/>
                <w:bCs/>
                <w:color w:val="auto"/>
                <w:spacing w:val="-12"/>
                <w:sz w:val="24"/>
                <w:szCs w:val="24"/>
                <w:highlight w:val="none"/>
                <w:lang w:val="en-US" w:eastAsia="zh-CN"/>
              </w:rPr>
              <w:t>2</w:t>
            </w:r>
            <w:r>
              <w:rPr>
                <w:rFonts w:hint="eastAsia" w:ascii="宋体" w:hAnsi="宋体" w:eastAsia="宋体" w:cs="宋体"/>
                <w:b w:val="0"/>
                <w:bCs/>
                <w:color w:val="auto"/>
                <w:spacing w:val="-12"/>
                <w:sz w:val="24"/>
                <w:szCs w:val="24"/>
                <w:highlight w:val="none"/>
              </w:rPr>
              <w:t>分）</w:t>
            </w:r>
          </w:p>
        </w:tc>
      </w:tr>
      <w:tr w14:paraId="7E464E78">
        <w:tblPrEx>
          <w:tblCellMar>
            <w:top w:w="0" w:type="dxa"/>
            <w:left w:w="0" w:type="dxa"/>
            <w:bottom w:w="0" w:type="dxa"/>
            <w:right w:w="0" w:type="dxa"/>
          </w:tblCellMar>
        </w:tblPrEx>
        <w:trPr>
          <w:trHeight w:val="90" w:hRule="atLeast"/>
        </w:trPr>
        <w:tc>
          <w:tcPr>
            <w:tcW w:w="5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297DCD">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2、维护响应计划</w:t>
            </w:r>
          </w:p>
        </w:tc>
        <w:tc>
          <w:tcPr>
            <w:tcW w:w="569" w:type="pct"/>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0E0DF417">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2.00</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2C6BA82">
            <w:pPr>
              <w:keepNext w:val="0"/>
              <w:keepLines w:val="0"/>
              <w:pageBreakBefore w:val="0"/>
              <w:kinsoku/>
              <w:wordWrap/>
              <w:overflowPunct/>
              <w:topLinePunct w:val="0"/>
              <w:bidi w:val="0"/>
              <w:snapToGrid w:val="0"/>
              <w:spacing w:beforeAutospacing="0" w:afterAutospacing="0" w:line="370" w:lineRule="exact"/>
              <w:textAlignment w:val="auto"/>
              <w:rPr>
                <w:rFonts w:hint="eastAsia" w:ascii="宋体" w:hAnsi="宋体" w:eastAsia="宋体" w:cs="宋体"/>
                <w:b w:val="0"/>
                <w:bCs/>
                <w:color w:val="auto"/>
                <w:spacing w:val="-12"/>
                <w:sz w:val="24"/>
                <w:szCs w:val="24"/>
                <w:highlight w:val="none"/>
              </w:rPr>
            </w:pPr>
            <w:r>
              <w:rPr>
                <w:rFonts w:hint="eastAsia" w:ascii="宋体" w:hAnsi="宋体" w:eastAsia="宋体" w:cs="宋体"/>
                <w:b w:val="0"/>
                <w:bCs/>
                <w:color w:val="auto"/>
                <w:sz w:val="24"/>
                <w:szCs w:val="24"/>
                <w:highlight w:val="none"/>
              </w:rPr>
              <w:t>维护响应计划详细，售后服务承诺优于招标要求，故障响应时间短，响应方式多样的得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分；有提供维护响应计划，满足基本维护需要的1分；维护响应计划不能满足基本维护需要的</w:t>
            </w:r>
            <w:r>
              <w:rPr>
                <w:rFonts w:hint="eastAsia" w:ascii="宋体" w:hAnsi="宋体" w:eastAsia="宋体" w:cs="宋体"/>
                <w:b w:val="0"/>
                <w:bCs/>
                <w:color w:val="auto"/>
                <w:sz w:val="24"/>
                <w:szCs w:val="24"/>
                <w:highlight w:val="none"/>
                <w:lang w:eastAsia="zh-CN"/>
              </w:rPr>
              <w:t>不得分</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pacing w:val="-12"/>
                <w:sz w:val="24"/>
                <w:szCs w:val="24"/>
                <w:highlight w:val="none"/>
              </w:rPr>
              <w:t>（满分</w:t>
            </w:r>
            <w:r>
              <w:rPr>
                <w:rFonts w:hint="eastAsia" w:ascii="宋体" w:hAnsi="宋体" w:eastAsia="宋体" w:cs="宋体"/>
                <w:b w:val="0"/>
                <w:bCs/>
                <w:color w:val="auto"/>
                <w:spacing w:val="-12"/>
                <w:sz w:val="24"/>
                <w:szCs w:val="24"/>
                <w:highlight w:val="none"/>
                <w:lang w:val="en-US" w:eastAsia="zh-CN"/>
              </w:rPr>
              <w:t>2</w:t>
            </w:r>
            <w:r>
              <w:rPr>
                <w:rFonts w:hint="eastAsia" w:ascii="宋体" w:hAnsi="宋体" w:eastAsia="宋体" w:cs="宋体"/>
                <w:b w:val="0"/>
                <w:bCs/>
                <w:color w:val="auto"/>
                <w:spacing w:val="-12"/>
                <w:sz w:val="24"/>
                <w:szCs w:val="24"/>
                <w:highlight w:val="none"/>
              </w:rPr>
              <w:t>分）</w:t>
            </w:r>
          </w:p>
        </w:tc>
      </w:tr>
      <w:tr w14:paraId="6169FAA3">
        <w:tblPrEx>
          <w:tblCellMar>
            <w:top w:w="0" w:type="dxa"/>
            <w:left w:w="0" w:type="dxa"/>
            <w:bottom w:w="0" w:type="dxa"/>
            <w:right w:w="0" w:type="dxa"/>
          </w:tblCellMar>
        </w:tblPrEx>
        <w:tc>
          <w:tcPr>
            <w:tcW w:w="58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540A041">
            <w:pPr>
              <w:keepNext w:val="0"/>
              <w:keepLines w:val="0"/>
              <w:pageBreakBefore w:val="0"/>
              <w:kinsoku/>
              <w:wordWrap/>
              <w:overflowPunct/>
              <w:topLinePunct w:val="0"/>
              <w:bidi w:val="0"/>
              <w:spacing w:beforeAutospacing="0" w:afterAutospacing="0" w:line="37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、业绩情况</w:t>
            </w:r>
          </w:p>
        </w:tc>
        <w:tc>
          <w:tcPr>
            <w:tcW w:w="56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D0061BC">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3.00</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64931B7">
            <w:pPr>
              <w:keepNext w:val="0"/>
              <w:keepLines w:val="0"/>
              <w:pageBreakBefore w:val="0"/>
              <w:kinsoku/>
              <w:wordWrap/>
              <w:overflowPunct/>
              <w:topLinePunct w:val="0"/>
              <w:autoSpaceDE w:val="0"/>
              <w:autoSpaceDN w:val="0"/>
              <w:bidi w:val="0"/>
              <w:adjustRightInd w:val="0"/>
              <w:spacing w:beforeAutospacing="0" w:afterAutospacing="0" w:line="370" w:lineRule="exact"/>
              <w:ind w:left="0" w:leftChars="0" w:right="0" w:righ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根据投标人提供202</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年1月1日起至本项目投标截止时间止(日期以验收报告为准)同类产品项目业绩情况进行评分，每提供1份成功同类业绩的得1分，满分3分。</w:t>
            </w:r>
            <w:r>
              <w:rPr>
                <w:rFonts w:hint="eastAsia" w:ascii="宋体" w:hAnsi="宋体" w:eastAsia="宋体" w:cs="宋体"/>
                <w:b w:val="0"/>
                <w:bCs/>
                <w:color w:val="auto"/>
                <w:sz w:val="24"/>
                <w:szCs w:val="24"/>
                <w:highlight w:val="none"/>
                <w:lang w:val="en-US" w:eastAsia="zh-CN"/>
              </w:rPr>
              <w:t>注：</w:t>
            </w:r>
            <w:r>
              <w:rPr>
                <w:rFonts w:hint="eastAsia" w:ascii="宋体" w:hAnsi="宋体" w:eastAsia="宋体" w:cs="宋体"/>
                <w:b w:val="0"/>
                <w:bCs/>
                <w:color w:val="auto"/>
                <w:sz w:val="24"/>
                <w:szCs w:val="24"/>
                <w:highlight w:val="none"/>
              </w:rPr>
              <w:t>投标人应如实提供该业绩项目的中标公告（提供相关网站中标公告的下载网页并注明网址）、中标通知书复印件、采购合同文本复印件，以及能够证明该业绩项目已经</w:t>
            </w:r>
            <w:r>
              <w:rPr>
                <w:rFonts w:hint="eastAsia" w:ascii="宋体" w:hAnsi="宋体" w:eastAsia="宋体" w:cs="宋体"/>
                <w:b w:val="0"/>
                <w:bCs/>
                <w:color w:val="auto"/>
                <w:sz w:val="24"/>
                <w:szCs w:val="24"/>
                <w:highlight w:val="none"/>
                <w:lang w:eastAsia="zh-CN"/>
              </w:rPr>
              <w:t>招标人</w:t>
            </w:r>
            <w:r>
              <w:rPr>
                <w:rFonts w:hint="eastAsia" w:ascii="宋体" w:hAnsi="宋体" w:eastAsia="宋体" w:cs="宋体"/>
                <w:b w:val="0"/>
                <w:bCs/>
                <w:color w:val="auto"/>
                <w:sz w:val="24"/>
                <w:szCs w:val="24"/>
                <w:highlight w:val="none"/>
              </w:rPr>
              <w:t>验收合格的相关证明文件复印件（原件备查），缺一不可。评委会将保留要求投标人提供原件予以核查的权利。未提供相关证明文件复印件的不得分；评标过程中如发现填报不实，本项不得分。合同履行过程中发现本项有虚假者，取消其中标资格，并追究相应的法律责任和进行相应的赔偿。</w:t>
            </w:r>
          </w:p>
        </w:tc>
      </w:tr>
      <w:tr w14:paraId="70958C62">
        <w:tblPrEx>
          <w:tblCellMar>
            <w:top w:w="0" w:type="dxa"/>
            <w:left w:w="0" w:type="dxa"/>
            <w:bottom w:w="0" w:type="dxa"/>
            <w:right w:w="0" w:type="dxa"/>
          </w:tblCellMar>
        </w:tblPrEx>
        <w:trPr>
          <w:trHeight w:val="975" w:hRule="atLeast"/>
        </w:trPr>
        <w:tc>
          <w:tcPr>
            <w:tcW w:w="115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5D3C8DE">
            <w:pPr>
              <w:keepNext w:val="0"/>
              <w:keepLines w:val="0"/>
              <w:pageBreakBefore w:val="0"/>
              <w:widowControl/>
              <w:kinsoku/>
              <w:wordWrap/>
              <w:overflowPunct/>
              <w:topLinePunct w:val="0"/>
              <w:bidi w:val="0"/>
              <w:spacing w:beforeAutospacing="0" w:afterAutospacing="0" w:line="370"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r>
              <w:rPr>
                <w:rFonts w:hint="eastAsia" w:ascii="宋体"/>
                <w:sz w:val="24"/>
              </w:rPr>
              <w:t>保修情况</w:t>
            </w:r>
          </w:p>
        </w:tc>
        <w:tc>
          <w:tcPr>
            <w:tcW w:w="112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6411E56">
            <w:pPr>
              <w:keepNext w:val="0"/>
              <w:keepLines w:val="0"/>
              <w:pageBreakBefore w:val="0"/>
              <w:widowControl/>
              <w:kinsoku/>
              <w:wordWrap/>
              <w:overflowPunct/>
              <w:topLinePunct w:val="0"/>
              <w:bidi w:val="0"/>
              <w:spacing w:beforeAutospacing="0" w:afterAutospacing="0" w:line="370" w:lineRule="exact"/>
              <w:ind w:left="0" w:leftChars="0" w:right="0" w:rightChars="0"/>
              <w:jc w:val="center"/>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3.00</w:t>
            </w:r>
          </w:p>
        </w:tc>
        <w:tc>
          <w:tcPr>
            <w:tcW w:w="761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F205C27">
            <w:pPr>
              <w:keepNext w:val="0"/>
              <w:keepLines w:val="0"/>
              <w:pageBreakBefore w:val="0"/>
              <w:kinsoku/>
              <w:wordWrap/>
              <w:overflowPunct/>
              <w:topLinePunct w:val="0"/>
              <w:autoSpaceDE w:val="0"/>
              <w:autoSpaceDN w:val="0"/>
              <w:bidi w:val="0"/>
              <w:adjustRightInd w:val="0"/>
              <w:spacing w:beforeAutospacing="0" w:afterAutospacing="0" w:line="370" w:lineRule="exact"/>
              <w:ind w:left="0" w:leftChars="0" w:right="0" w:rightChars="0"/>
              <w:jc w:val="left"/>
              <w:textAlignment w:val="auto"/>
              <w:rPr>
                <w:rFonts w:hint="eastAsia" w:ascii="宋体" w:hAnsi="宋体" w:eastAsia="宋体" w:cs="宋体"/>
                <w:b w:val="0"/>
                <w:bCs/>
                <w:color w:val="auto"/>
                <w:sz w:val="24"/>
                <w:szCs w:val="24"/>
                <w:highlight w:val="none"/>
              </w:rPr>
            </w:pPr>
            <w:r>
              <w:rPr>
                <w:rFonts w:hint="eastAsia" w:ascii="宋体"/>
                <w:sz w:val="24"/>
              </w:rPr>
              <w:t>根据投标人对投标货物保修期的承诺情况</w:t>
            </w:r>
            <w:r>
              <w:rPr>
                <w:rFonts w:hint="eastAsia" w:ascii="宋体" w:hAnsi="宋体" w:eastAsia="宋体" w:cs="宋体"/>
                <w:bCs/>
                <w:color w:val="auto"/>
                <w:sz w:val="24"/>
                <w:szCs w:val="24"/>
                <w:highlight w:val="none"/>
                <w:lang w:val="en-US" w:eastAsia="zh-CN"/>
              </w:rPr>
              <w:t>行评分</w:t>
            </w:r>
            <w:r>
              <w:rPr>
                <w:rFonts w:hint="eastAsia" w:ascii="宋体"/>
                <w:sz w:val="24"/>
              </w:rPr>
              <w:t>，在满足招标文件要求的基础上每延长1年(只针对整个合同包所有设备的免费保修延长)得1分，满分3分。</w:t>
            </w:r>
            <w:r>
              <w:rPr>
                <w:rFonts w:hint="eastAsia" w:ascii="宋体"/>
                <w:sz w:val="24"/>
                <w:lang w:val="en-US" w:eastAsia="zh-CN"/>
              </w:rPr>
              <w:t>注：</w:t>
            </w:r>
            <w:r>
              <w:rPr>
                <w:rFonts w:hint="eastAsia" w:ascii="宋体" w:hAnsi="宋体" w:eastAsia="宋体" w:cs="宋体"/>
                <w:b w:val="0"/>
                <w:bCs/>
                <w:color w:val="auto"/>
                <w:sz w:val="24"/>
                <w:szCs w:val="24"/>
                <w:highlight w:val="none"/>
              </w:rPr>
              <w:t>投标人</w:t>
            </w:r>
            <w:r>
              <w:rPr>
                <w:rFonts w:hint="eastAsia" w:ascii="宋体" w:hAnsi="宋体" w:eastAsia="宋体" w:cs="宋体"/>
                <w:b w:val="0"/>
                <w:bCs/>
                <w:color w:val="auto"/>
                <w:sz w:val="24"/>
                <w:szCs w:val="24"/>
                <w:highlight w:val="none"/>
                <w:lang w:val="en-US" w:eastAsia="zh-CN"/>
              </w:rPr>
              <w:t>须</w:t>
            </w:r>
            <w:r>
              <w:rPr>
                <w:rFonts w:hint="eastAsia" w:ascii="宋体"/>
                <w:sz w:val="24"/>
              </w:rPr>
              <w:t>提供书面承诺函，</w:t>
            </w:r>
            <w:r>
              <w:rPr>
                <w:rFonts w:hint="eastAsia" w:ascii="宋体"/>
                <w:sz w:val="24"/>
                <w:lang w:val="en-US" w:eastAsia="zh-CN"/>
              </w:rPr>
              <w:t>否则</w:t>
            </w:r>
            <w:r>
              <w:rPr>
                <w:rFonts w:hint="eastAsia" w:ascii="宋体"/>
                <w:sz w:val="24"/>
              </w:rPr>
              <w:t>不得分。</w:t>
            </w:r>
            <w:r>
              <w:rPr>
                <w:rFonts w:hint="eastAsia" w:ascii="宋体" w:hAnsi="宋体" w:eastAsia="宋体" w:cs="宋体"/>
                <w:b w:val="0"/>
                <w:bCs/>
                <w:color w:val="auto"/>
                <w:sz w:val="24"/>
                <w:szCs w:val="24"/>
                <w:highlight w:val="none"/>
              </w:rPr>
              <w:t>（满分</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w:t>
            </w:r>
          </w:p>
        </w:tc>
      </w:tr>
    </w:tbl>
    <w:p w14:paraId="7B0AB208">
      <w:pPr>
        <w:pStyle w:val="23"/>
        <w:keepNext w:val="0"/>
        <w:keepLines w:val="0"/>
        <w:pageBreakBefore w:val="0"/>
        <w:kinsoku/>
        <w:wordWrap/>
        <w:overflowPunct/>
        <w:topLinePunct w:val="0"/>
        <w:bidi w:val="0"/>
        <w:spacing w:beforeAutospacing="0" w:afterAutospacing="0" w:line="37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※除本章第</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.3条第（3）款规定情形和落实政府采购政策需进行的价格扣除情形外，不能对投标人的投标报价进行任何调整。</w:t>
      </w:r>
    </w:p>
    <w:p w14:paraId="76FC3BD5">
      <w:pPr>
        <w:pStyle w:val="15"/>
        <w:keepNext w:val="0"/>
        <w:keepLines w:val="0"/>
        <w:pageBreakBefore w:val="0"/>
        <w:kinsoku/>
        <w:wordWrap/>
        <w:overflowPunct/>
        <w:topLinePunct w:val="0"/>
        <w:bidi w:val="0"/>
        <w:spacing w:before="0" w:beforeLines="0" w:beforeAutospacing="0" w:after="0" w:afterLines="0" w:afterAutospacing="0" w:line="37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（4）中标候选人排列规则顺序如下：</w:t>
      </w:r>
    </w:p>
    <w:p w14:paraId="0B4A9BEF">
      <w:pPr>
        <w:pStyle w:val="15"/>
        <w:keepNext w:val="0"/>
        <w:keepLines w:val="0"/>
        <w:pageBreakBefore w:val="0"/>
        <w:kinsoku/>
        <w:wordWrap/>
        <w:overflowPunct/>
        <w:topLinePunct w:val="0"/>
        <w:bidi w:val="0"/>
        <w:spacing w:before="0" w:beforeLines="0" w:beforeAutospacing="0" w:after="0" w:afterLines="0" w:afterAutospacing="0" w:line="37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a.按照评标总得分（FA）由高到低顺序排列。</w:t>
      </w:r>
    </w:p>
    <w:p w14:paraId="44706BC9">
      <w:pPr>
        <w:pStyle w:val="15"/>
        <w:keepNext w:val="0"/>
        <w:keepLines w:val="0"/>
        <w:pageBreakBefore w:val="0"/>
        <w:kinsoku/>
        <w:wordWrap/>
        <w:overflowPunct/>
        <w:topLinePunct w:val="0"/>
        <w:bidi w:val="0"/>
        <w:spacing w:before="0" w:beforeLines="0" w:beforeAutospacing="0" w:after="0" w:afterLines="0" w:afterAutospacing="0" w:line="37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b.评标总得分（FA）相同的，按照评标价（即价格扣除后的投标报价）由低到高顺序排列。</w:t>
      </w:r>
    </w:p>
    <w:p w14:paraId="5C73389D">
      <w:pPr>
        <w:pStyle w:val="15"/>
        <w:keepNext w:val="0"/>
        <w:keepLines w:val="0"/>
        <w:pageBreakBefore w:val="0"/>
        <w:kinsoku/>
        <w:wordWrap/>
        <w:overflowPunct/>
        <w:topLinePunct w:val="0"/>
        <w:bidi w:val="0"/>
        <w:spacing w:before="0" w:beforeLines="0" w:beforeAutospacing="0" w:after="0" w:afterLines="0" w:afterAutospacing="0" w:line="37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c.评标总得分（FA）且评标价（即价格扣除后的投标报价）相同的并列。</w:t>
      </w:r>
    </w:p>
    <w:p w14:paraId="115B355A">
      <w:pPr>
        <w:pStyle w:val="15"/>
        <w:keepNext w:val="0"/>
        <w:keepLines w:val="0"/>
        <w:pageBreakBefore w:val="0"/>
        <w:kinsoku/>
        <w:wordWrap/>
        <w:overflowPunct/>
        <w:topLinePunct w:val="0"/>
        <w:bidi w:val="0"/>
        <w:spacing w:before="0" w:beforeLines="0" w:beforeAutospacing="0" w:after="0" w:afterLines="0" w:afterAutospacing="0" w:line="37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、其他规定</w:t>
      </w:r>
    </w:p>
    <w:p w14:paraId="7EF544FB">
      <w:pPr>
        <w:pStyle w:val="15"/>
        <w:keepNext w:val="0"/>
        <w:keepLines w:val="0"/>
        <w:pageBreakBefore w:val="0"/>
        <w:kinsoku/>
        <w:wordWrap/>
        <w:overflowPunct/>
        <w:topLinePunct w:val="0"/>
        <w:bidi w:val="0"/>
        <w:spacing w:before="0" w:beforeLines="0" w:beforeAutospacing="0" w:after="0" w:afterLines="0" w:afterAutospacing="0" w:line="37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.1评标应全程保密且不得透露给任一投标人或与评标工作无关的人员。</w:t>
      </w:r>
    </w:p>
    <w:p w14:paraId="0893327A">
      <w:pPr>
        <w:pStyle w:val="15"/>
        <w:keepNext w:val="0"/>
        <w:keepLines w:val="0"/>
        <w:pageBreakBefore w:val="0"/>
        <w:kinsoku/>
        <w:wordWrap/>
        <w:overflowPunct/>
        <w:topLinePunct w:val="0"/>
        <w:bidi w:val="0"/>
        <w:spacing w:before="0" w:beforeLines="0" w:beforeAutospacing="0" w:after="0" w:afterLines="0" w:afterAutospacing="0" w:line="37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.2评标将进行全程实时录音录像，录音录像资料随</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一并存档。</w:t>
      </w:r>
    </w:p>
    <w:p w14:paraId="1B9F4C13">
      <w:pPr>
        <w:pStyle w:val="15"/>
        <w:keepNext w:val="0"/>
        <w:keepLines w:val="0"/>
        <w:pageBreakBefore w:val="0"/>
        <w:kinsoku/>
        <w:wordWrap/>
        <w:overflowPunct/>
        <w:topLinePunct w:val="0"/>
        <w:bidi w:val="0"/>
        <w:spacing w:before="0" w:beforeLines="0" w:beforeAutospacing="0" w:after="0" w:afterLines="0" w:afterAutospacing="0" w:line="37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.3若投标人有任何试图干扰具体评标事务，影响评标委员会独立履行职责的行为，其投标无效且不予退还投标保证金。情节严重的，由财政部门列入不良行为记录。</w:t>
      </w:r>
    </w:p>
    <w:p w14:paraId="6D5C52C3">
      <w:pPr>
        <w:pStyle w:val="15"/>
        <w:keepNext w:val="0"/>
        <w:keepLines w:val="0"/>
        <w:pageBreakBefore w:val="0"/>
        <w:kinsoku/>
        <w:wordWrap/>
        <w:overflowPunct/>
        <w:topLinePunct w:val="0"/>
        <w:bidi w:val="0"/>
        <w:spacing w:before="0" w:beforeLines="0" w:beforeAutospacing="0" w:after="0" w:afterLines="0" w:afterAutospacing="0" w:line="37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.4其他：</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p w14:paraId="65F16A0C">
      <w:pPr>
        <w:pStyle w:val="15"/>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p>
    <w:p w14:paraId="2933538D">
      <w:pPr>
        <w:pStyle w:val="23"/>
        <w:jc w:val="center"/>
        <w:outlineLvl w:val="1"/>
        <w:rPr>
          <w:color w:val="auto"/>
          <w:highlight w:val="none"/>
        </w:rPr>
      </w:pPr>
      <w:r>
        <w:rPr>
          <w:b/>
          <w:color w:val="auto"/>
          <w:sz w:val="36"/>
          <w:highlight w:val="none"/>
        </w:rPr>
        <w:t>第五章</w:t>
      </w:r>
      <w:r>
        <w:rPr>
          <w:rFonts w:hint="eastAsia"/>
          <w:b/>
          <w:color w:val="auto"/>
          <w:sz w:val="36"/>
          <w:highlight w:val="none"/>
          <w:lang w:val="en-US" w:eastAsia="zh-CN"/>
        </w:rPr>
        <w:t xml:space="preserve">  </w:t>
      </w:r>
      <w:r>
        <w:rPr>
          <w:b/>
          <w:color w:val="auto"/>
          <w:sz w:val="36"/>
          <w:highlight w:val="none"/>
        </w:rPr>
        <w:t>招标内容及要求</w:t>
      </w:r>
    </w:p>
    <w:p w14:paraId="27A5B071">
      <w:pPr>
        <w:pStyle w:val="23"/>
        <w:keepNext w:val="0"/>
        <w:keepLines w:val="0"/>
        <w:pageBreakBefore w:val="0"/>
        <w:kinsoku/>
        <w:wordWrap/>
        <w:overflowPunct/>
        <w:topLinePunct w:val="0"/>
        <w:autoSpaceDN/>
        <w:bidi w:val="0"/>
        <w:spacing w:line="360" w:lineRule="exact"/>
        <w:jc w:val="both"/>
        <w:textAlignment w:val="auto"/>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一、项目概况（采购标的）</w:t>
      </w:r>
    </w:p>
    <w:p w14:paraId="0E19F49B">
      <w:pPr>
        <w:keepNext w:val="0"/>
        <w:keepLines w:val="0"/>
        <w:pageBreakBefore w:val="0"/>
        <w:widowControl w:val="0"/>
        <w:kinsoku/>
        <w:wordWrap/>
        <w:overflowPunct/>
        <w:topLinePunct w:val="0"/>
        <w:autoSpaceDE/>
        <w:autoSpaceDN/>
        <w:bidi w:val="0"/>
        <w:spacing w:line="360" w:lineRule="exact"/>
        <w:ind w:firstLine="481"/>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本章内容必须逐项应答，未逐项应答或不满足招标文件任一重要条款(带★号条款)将导致响应无效。本章第二大点带★号技术参数条款等未提供相关佐证材料的视为不满足。</w:t>
      </w:r>
    </w:p>
    <w:p w14:paraId="5AED346F">
      <w:pPr>
        <w:keepNext w:val="0"/>
        <w:keepLines w:val="0"/>
        <w:pageBreakBefore w:val="0"/>
        <w:widowControl w:val="0"/>
        <w:kinsoku/>
        <w:wordWrap/>
        <w:overflowPunct/>
        <w:topLinePunct w:val="0"/>
        <w:autoSpaceDE/>
        <w:autoSpaceDN/>
        <w:bidi w:val="0"/>
        <w:spacing w:line="360" w:lineRule="exact"/>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上述“相关佐证材料”包括:国家认可的检验(检测)机构出具的有效检验(检测)报告、认证证书，或者所投货物制造商公开发布的印刷技术资料(彩页或技术说明书)，或者所投货物制造商官网发布的技术资料(并提供网址)，或者</w:t>
      </w:r>
      <w:r>
        <w:rPr>
          <w:rFonts w:hint="eastAsia" w:ascii="宋体" w:hAnsi="宋体" w:eastAsia="宋体" w:cs="宋体"/>
          <w:b/>
          <w:bCs/>
          <w:color w:val="auto"/>
          <w:sz w:val="24"/>
          <w:szCs w:val="24"/>
          <w:highlight w:val="none"/>
          <w:lang w:val="en-US" w:eastAsia="zh-CN"/>
        </w:rPr>
        <w:t>评标委员会</w:t>
      </w:r>
      <w:r>
        <w:rPr>
          <w:rFonts w:hint="eastAsia" w:ascii="宋体" w:hAnsi="宋体" w:eastAsia="宋体" w:cs="宋体"/>
          <w:b/>
          <w:bCs/>
          <w:color w:val="auto"/>
          <w:sz w:val="24"/>
          <w:szCs w:val="24"/>
          <w:highlight w:val="none"/>
        </w:rPr>
        <w:t>认可的其他客观证据材料。</w:t>
      </w:r>
    </w:p>
    <w:p w14:paraId="477A1296">
      <w:pPr>
        <w:keepNext w:val="0"/>
        <w:keepLines w:val="0"/>
        <w:pageBreakBefore w:val="0"/>
        <w:widowControl w:val="0"/>
        <w:kinsoku/>
        <w:wordWrap/>
        <w:overflowPunct/>
        <w:topLinePunct w:val="0"/>
        <w:autoSpaceDE/>
        <w:autoSpaceDN/>
        <w:bidi w:val="0"/>
        <w:spacing w:line="3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及所投产品应满足下述要求：</w:t>
      </w:r>
    </w:p>
    <w:p w14:paraId="261AF6F0">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投标人所投货物为生产厂家的正规合格产品，所有货物均为全新原厂原包装（未经使用和非展览会展示样品设备，外观无刮、碰痕迹，并有下列明显标记：名称、品牌型号、制造商标识、产地、出厂日期、出产序列号等），不接受改装改配产品。货物的制造标准及技术规范等有关资料必须符合国家相关标准、规范要求。货物的电气、设备仪表应符合国家相关规定，噪音方面符合国家相关标准，货物质量达到设计要求，安装调试各项指标符合技术参数要求且须通过质检计量部门的检验。</w:t>
      </w:r>
    </w:p>
    <w:p w14:paraId="4346261E">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投标人应按正规销售渠道供货，保证招标人能享受原厂或原厂认可的售后维修机构的售后服务。投标人所提供的服务应符合国家相关法律法规。投标人提供的产品中如有配套使用的相关软件，必须是正版的、合法的。</w:t>
      </w:r>
    </w:p>
    <w:p w14:paraId="26AAF78B">
      <w:pPr>
        <w:pStyle w:val="25"/>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val="en-US" w:eastAsia="zh-CN" w:bidi="ar-SA"/>
        </w:rPr>
        <w:t>1.3投标人须保障招标人在使用该货物或其任何一部分时不受到第三方关于侵犯专利权、商标权或工业设计权等知识产权的指控，任何第三方如果提出此方面指控均与招标采购单位无关，投标人应与第三方交涉，并承担可能发生的一切法律责任、费用和后果；若招标采购单位因此而遭致损失的，投标人应赔偿该损失。</w:t>
      </w:r>
      <w:r>
        <w:rPr>
          <w:rFonts w:hint="eastAsia" w:ascii="宋体" w:hAnsi="宋体" w:eastAsia="宋体" w:cs="宋体"/>
          <w:b/>
          <w:bCs/>
          <w:color w:val="auto"/>
          <w:kern w:val="2"/>
          <w:sz w:val="24"/>
          <w:szCs w:val="24"/>
          <w:highlight w:val="none"/>
          <w:lang w:val="en-US" w:eastAsia="zh-CN" w:bidi="ar-SA"/>
        </w:rPr>
        <w:t>投标人</w:t>
      </w:r>
      <w:r>
        <w:rPr>
          <w:rFonts w:hint="eastAsia" w:ascii="宋体" w:hAnsi="宋体" w:eastAsia="宋体" w:cs="宋体"/>
          <w:b/>
          <w:bCs/>
          <w:color w:val="auto"/>
          <w:sz w:val="24"/>
          <w:szCs w:val="24"/>
          <w:highlight w:val="none"/>
        </w:rPr>
        <w:t>须确保所投货物符合招标文件规定的合同范围、合同履行及关键质量和性能，保证所投货物的基本配置要求、保修期及付款方式符合采购需求，否则视为没有实质性响应</w:t>
      </w:r>
      <w:r>
        <w:rPr>
          <w:rFonts w:hint="eastAsia" w:ascii="宋体" w:hAnsi="宋体" w:eastAsia="宋体" w:cs="宋体"/>
          <w:b/>
          <w:bCs/>
          <w:color w:val="auto"/>
          <w:sz w:val="24"/>
          <w:szCs w:val="24"/>
          <w:highlight w:val="none"/>
          <w:lang w:val="en-US" w:eastAsia="zh-CN"/>
        </w:rPr>
        <w:t>招标文件</w:t>
      </w:r>
      <w:r>
        <w:rPr>
          <w:rFonts w:hint="eastAsia" w:ascii="宋体" w:hAnsi="宋体" w:eastAsia="宋体" w:cs="宋体"/>
          <w:b/>
          <w:bCs/>
          <w:color w:val="auto"/>
          <w:sz w:val="24"/>
          <w:szCs w:val="24"/>
          <w:highlight w:val="none"/>
        </w:rPr>
        <w:t>要求。</w:t>
      </w:r>
      <w:r>
        <w:rPr>
          <w:rFonts w:hint="eastAsia" w:ascii="宋体" w:hAnsi="宋体" w:eastAsia="宋体" w:cs="宋体"/>
          <w:b/>
          <w:bCs/>
          <w:color w:val="auto"/>
          <w:kern w:val="2"/>
          <w:sz w:val="24"/>
          <w:szCs w:val="24"/>
          <w:highlight w:val="none"/>
          <w:lang w:val="en-US" w:eastAsia="zh-CN" w:bidi="ar-SA"/>
        </w:rPr>
        <w:t>投标人</w:t>
      </w:r>
      <w:r>
        <w:rPr>
          <w:rFonts w:hint="eastAsia" w:ascii="宋体" w:hAnsi="宋体" w:eastAsia="宋体" w:cs="宋体"/>
          <w:b/>
          <w:bCs/>
          <w:color w:val="auto"/>
          <w:sz w:val="24"/>
          <w:szCs w:val="24"/>
          <w:highlight w:val="none"/>
          <w:lang w:val="en-US" w:eastAsia="zh-CN"/>
        </w:rPr>
        <w:t>中标</w:t>
      </w:r>
      <w:r>
        <w:rPr>
          <w:rFonts w:hint="eastAsia" w:ascii="宋体" w:hAnsi="宋体" w:eastAsia="宋体" w:cs="宋体"/>
          <w:b/>
          <w:bCs/>
          <w:color w:val="auto"/>
          <w:sz w:val="24"/>
          <w:szCs w:val="24"/>
          <w:highlight w:val="none"/>
        </w:rPr>
        <w:t>后提供的产品不满足本条款要求的，</w:t>
      </w:r>
      <w:r>
        <w:rPr>
          <w:rFonts w:hint="eastAsia" w:ascii="宋体" w:hAnsi="宋体" w:eastAsia="宋体" w:cs="宋体"/>
          <w:b/>
          <w:bCs/>
          <w:color w:val="auto"/>
          <w:sz w:val="24"/>
          <w:szCs w:val="24"/>
          <w:highlight w:val="none"/>
          <w:lang w:eastAsia="zh-CN"/>
        </w:rPr>
        <w:t>招标人</w:t>
      </w:r>
      <w:r>
        <w:rPr>
          <w:rFonts w:hint="eastAsia" w:ascii="宋体" w:hAnsi="宋体" w:eastAsia="宋体" w:cs="宋体"/>
          <w:b/>
          <w:bCs/>
          <w:color w:val="auto"/>
          <w:sz w:val="24"/>
          <w:szCs w:val="24"/>
          <w:highlight w:val="none"/>
        </w:rPr>
        <w:t>将拒绝验收，由此带来的一切损失将由</w:t>
      </w:r>
      <w:r>
        <w:rPr>
          <w:rFonts w:hint="eastAsia" w:ascii="宋体" w:hAnsi="宋体" w:eastAsia="宋体" w:cs="宋体"/>
          <w:b/>
          <w:bCs/>
          <w:color w:val="auto"/>
          <w:kern w:val="2"/>
          <w:sz w:val="24"/>
          <w:szCs w:val="24"/>
          <w:highlight w:val="none"/>
          <w:lang w:val="en-US" w:eastAsia="zh-CN" w:bidi="ar-SA"/>
        </w:rPr>
        <w:t>投标人</w:t>
      </w:r>
      <w:r>
        <w:rPr>
          <w:rFonts w:hint="eastAsia" w:ascii="宋体" w:hAnsi="宋体" w:eastAsia="宋体" w:cs="宋体"/>
          <w:b/>
          <w:bCs/>
          <w:color w:val="auto"/>
          <w:sz w:val="24"/>
          <w:szCs w:val="24"/>
          <w:highlight w:val="none"/>
        </w:rPr>
        <w:t>负责。</w:t>
      </w:r>
    </w:p>
    <w:p w14:paraId="3F695D49">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2"/>
          <w:sz w:val="24"/>
          <w:szCs w:val="24"/>
          <w:highlight w:val="none"/>
          <w:lang w:val="en-US" w:eastAsia="zh-CN" w:bidi="ar-SA"/>
        </w:rPr>
        <w:t>2、投标人须对以下条款进行承诺，否则视为无效投标（承诺函格式自拟）：</w:t>
      </w:r>
    </w:p>
    <w:p w14:paraId="473DB733">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2.1投标人须承诺：保修期内提供一切免费维护维修服务，包括所有零配件、易损易耗品、耗材（除一次性耗材外）更换服务，否则视为无效投标。</w:t>
      </w:r>
    </w:p>
    <w:p w14:paraId="04CA5F59">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2.2若设备投入使用前需要办理特种设备使用登记证等相关证件，投标人须配合招标人做好相关证件办理事宜，未取得相关证件之前，不得投入临床使用、不得进行验收；</w:t>
      </w:r>
    </w:p>
    <w:p w14:paraId="4E35A832">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2.3上述证件办理过程中所涉及到相关费用，一律由投标人承担；</w:t>
      </w:r>
    </w:p>
    <w:p w14:paraId="6A71354F">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2.4若仪器投入使用前有涉及水电改造、管路改造、移机等相关事宜及所产生的费用，一律由投标人承担；</w:t>
      </w:r>
    </w:p>
    <w:p w14:paraId="342497A8">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2.5若无特殊情况，投标人所提供合同货物的生产日期距合同签订之日不得超过12个月，否则招标人有权要求更换合同货物，而且所有费用均由投标人承担。</w:t>
      </w:r>
    </w:p>
    <w:p w14:paraId="1DC43A14">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投标人中标后提供的产品不满足上述条款要求的，招标人将拒绝验收，由此带来的一切损失将由投标人负责。</w:t>
      </w:r>
    </w:p>
    <w:p w14:paraId="76E523E0">
      <w:pPr>
        <w:pStyle w:val="23"/>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、投标人提供本项目</w:t>
      </w:r>
      <w:r>
        <w:rPr>
          <w:rFonts w:hint="eastAsia" w:ascii="宋体" w:hAnsi="宋体" w:eastAsia="宋体" w:cs="宋体"/>
          <w:b/>
          <w:color w:val="auto"/>
          <w:sz w:val="24"/>
          <w:szCs w:val="24"/>
          <w:highlight w:val="none"/>
          <w:lang w:val="en-US" w:eastAsia="zh-CN"/>
        </w:rPr>
        <w:t>各</w:t>
      </w:r>
      <w:r>
        <w:rPr>
          <w:rFonts w:hint="eastAsia" w:ascii="宋体" w:hAnsi="宋体" w:eastAsia="宋体" w:cs="宋体"/>
          <w:b/>
          <w:color w:val="auto"/>
          <w:sz w:val="24"/>
          <w:szCs w:val="24"/>
          <w:highlight w:val="none"/>
          <w:lang w:eastAsia="zh-CN"/>
        </w:rPr>
        <w:t>合同包</w:t>
      </w:r>
      <w:r>
        <w:rPr>
          <w:rFonts w:hint="eastAsia" w:ascii="宋体" w:hAnsi="宋体" w:eastAsia="宋体" w:cs="宋体"/>
          <w:b/>
          <w:color w:val="auto"/>
          <w:sz w:val="24"/>
          <w:szCs w:val="24"/>
          <w:highlight w:val="none"/>
        </w:rPr>
        <w:t>的投标总报价均不得超过</w:t>
      </w:r>
      <w:r>
        <w:rPr>
          <w:rFonts w:hint="eastAsia" w:ascii="宋体" w:hAnsi="宋体" w:eastAsia="宋体" w:cs="宋体"/>
          <w:b/>
          <w:color w:val="auto"/>
          <w:sz w:val="24"/>
          <w:szCs w:val="24"/>
          <w:highlight w:val="none"/>
          <w:lang w:eastAsia="zh-CN"/>
        </w:rPr>
        <w:t>合同包</w:t>
      </w:r>
      <w:r>
        <w:rPr>
          <w:rFonts w:hint="eastAsia" w:ascii="宋体" w:hAnsi="宋体" w:eastAsia="宋体" w:cs="宋体"/>
          <w:b/>
          <w:color w:val="auto"/>
          <w:sz w:val="24"/>
          <w:szCs w:val="24"/>
          <w:highlight w:val="none"/>
        </w:rPr>
        <w:t>的最高限价，若超过最高限价的</w:t>
      </w:r>
      <w:r>
        <w:rPr>
          <w:rFonts w:hint="eastAsia" w:ascii="宋体" w:hAnsi="宋体" w:eastAsia="宋体" w:cs="宋体"/>
          <w:b/>
          <w:color w:val="auto"/>
          <w:sz w:val="24"/>
          <w:szCs w:val="24"/>
          <w:highlight w:val="none"/>
          <w:lang w:val="en-US" w:eastAsia="zh-CN"/>
        </w:rPr>
        <w:t>则</w:t>
      </w:r>
      <w:r>
        <w:rPr>
          <w:rFonts w:hint="eastAsia" w:ascii="宋体" w:hAnsi="宋体" w:eastAsia="宋体" w:cs="宋体"/>
          <w:b/>
          <w:color w:val="auto"/>
          <w:sz w:val="24"/>
          <w:szCs w:val="24"/>
          <w:highlight w:val="none"/>
        </w:rPr>
        <w:t>按无效投标处理。</w:t>
      </w:r>
    </w:p>
    <w:p w14:paraId="619620E6">
      <w:pPr>
        <w:pStyle w:val="23"/>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、投标人报价部分须对“二、技术和服务要求”中所有设备进行分项报价，须提供“投标分项报价表”，“投标分项报价表”须含</w:t>
      </w:r>
      <w:r>
        <w:rPr>
          <w:rFonts w:hint="eastAsia" w:ascii="宋体" w:hAnsi="宋体" w:eastAsia="宋体" w:cs="宋体"/>
          <w:b/>
          <w:color w:val="auto"/>
          <w:sz w:val="24"/>
          <w:szCs w:val="24"/>
          <w:highlight w:val="none"/>
          <w:lang w:eastAsia="zh-CN"/>
        </w:rPr>
        <w:t>合同包</w:t>
      </w:r>
      <w:r>
        <w:rPr>
          <w:rFonts w:hint="eastAsia" w:ascii="宋体" w:hAnsi="宋体" w:eastAsia="宋体" w:cs="宋体"/>
          <w:b/>
          <w:color w:val="auto"/>
          <w:sz w:val="24"/>
          <w:szCs w:val="24"/>
          <w:highlight w:val="none"/>
        </w:rPr>
        <w:t>所有设备的单价、数量、总价等，否则视为无效投标。</w:t>
      </w:r>
    </w:p>
    <w:p w14:paraId="228E6B1B">
      <w:pPr>
        <w:pStyle w:val="23"/>
        <w:keepNext w:val="0"/>
        <w:keepLines w:val="0"/>
        <w:pageBreakBefore w:val="0"/>
        <w:kinsoku/>
        <w:wordWrap/>
        <w:overflowPunct/>
        <w:topLinePunct w:val="0"/>
        <w:autoSpaceDN/>
        <w:bidi w:val="0"/>
        <w:spacing w:line="360" w:lineRule="exact"/>
        <w:jc w:val="both"/>
        <w:textAlignment w:val="auto"/>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二、技术和服务要求（以“★”标示的内容为不允许负偏离的实质性要求）</w:t>
      </w:r>
    </w:p>
    <w:p w14:paraId="4EC3A3E1">
      <w:pPr>
        <w:pStyle w:val="23"/>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合同包1</w:t>
      </w:r>
    </w:p>
    <w:p w14:paraId="17664CF7">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品目号1-1多参数心电监护仪（一拖十）</w:t>
      </w:r>
      <w:r>
        <w:rPr>
          <w:rFonts w:hint="eastAsia" w:ascii="宋体" w:hAnsi="宋体" w:eastAsia="宋体" w:cs="宋体"/>
          <w:b/>
          <w:color w:val="auto"/>
          <w:sz w:val="24"/>
          <w:szCs w:val="24"/>
          <w:highlight w:val="none"/>
        </w:rPr>
        <w:t>”为核心产品，下表中以“◆”标示，若出现多家投标人所投核心产品为同一品牌的，则按一家投标人计算。</w:t>
      </w:r>
    </w:p>
    <w:p w14:paraId="7E771504">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本项目技术参数如下：</w:t>
      </w:r>
    </w:p>
    <w:p w14:paraId="04BAA41B">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★本项目招标设备总体要求如下：</w:t>
      </w:r>
    </w:p>
    <w:p w14:paraId="367C43A6">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品目号1-1</w:t>
      </w:r>
      <w:r>
        <w:rPr>
          <w:rFonts w:hint="eastAsia" w:ascii="宋体" w:hAnsi="宋体" w:eastAsia="宋体" w:cs="宋体"/>
          <w:b/>
          <w:color w:val="auto"/>
          <w:sz w:val="24"/>
          <w:szCs w:val="24"/>
          <w:highlight w:val="none"/>
          <w:lang w:eastAsia="zh-CN"/>
        </w:rPr>
        <w:t>多参数心电监护仪（一拖十）</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套。</w:t>
      </w:r>
    </w:p>
    <w:p w14:paraId="2AD9D39E">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基本</w:t>
      </w:r>
      <w:r>
        <w:rPr>
          <w:rFonts w:hint="eastAsia" w:ascii="宋体" w:hAnsi="宋体" w:eastAsia="宋体" w:cs="宋体"/>
          <w:b/>
          <w:color w:val="auto"/>
          <w:sz w:val="24"/>
          <w:szCs w:val="24"/>
          <w:highlight w:val="none"/>
        </w:rPr>
        <w:t>配置要求：</w:t>
      </w:r>
    </w:p>
    <w:p w14:paraId="1B2D2F6B">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心电监护仪主机10套；</w:t>
      </w:r>
    </w:p>
    <w:p w14:paraId="37EB2CC0">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≥15.5英寸彩色触摸屏10套；</w:t>
      </w:r>
    </w:p>
    <w:p w14:paraId="4EB8DA82">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 xml:space="preserve">同步四通道心律失常分析监测软件10套；  </w:t>
      </w:r>
    </w:p>
    <w:p w14:paraId="2CDACB7F">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成人、儿童及新生儿ST段测量和分析软件10套；</w:t>
      </w:r>
    </w:p>
    <w:p w14:paraId="095BE03D">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中心工作站（含两套≥21英寸显示屏）1套；</w:t>
      </w:r>
    </w:p>
    <w:p w14:paraId="7F594B7B">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 xml:space="preserve">屏幕快照储存软件（支持报警自动触发）10套；  </w:t>
      </w:r>
    </w:p>
    <w:p w14:paraId="2B36FA72">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图形趋势报警显示软件10套；</w:t>
      </w:r>
    </w:p>
    <w:p w14:paraId="043B0963">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 xml:space="preserve">五导联心电电缆及导联线10套； </w:t>
      </w:r>
    </w:p>
    <w:p w14:paraId="0924B83F">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血氧缆线及探头10套；</w:t>
      </w:r>
    </w:p>
    <w:p w14:paraId="2B6D1A1F">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双管路无创血压测压管及袖带10套；</w:t>
      </w:r>
    </w:p>
    <w:p w14:paraId="17E2D7F2">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双体温缆线及体温探头10套；</w:t>
      </w:r>
    </w:p>
    <w:p w14:paraId="63F3683C">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双路有创压力电缆10套；</w:t>
      </w:r>
    </w:p>
    <w:p w14:paraId="73937EDC">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双角规心电测量软件1套；</w:t>
      </w:r>
    </w:p>
    <w:p w14:paraId="380B2415">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激光打印机1套；</w:t>
      </w:r>
    </w:p>
    <w:p w14:paraId="32A8A0DC">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不间断电源1套。</w:t>
      </w:r>
    </w:p>
    <w:p w14:paraId="36A3B091">
      <w:pPr>
        <w:pStyle w:val="23"/>
        <w:keepNext w:val="0"/>
        <w:keepLines w:val="0"/>
        <w:pageBreakBefore w:val="0"/>
        <w:widowControl/>
        <w:kinsoku/>
        <w:wordWrap/>
        <w:overflowPunct/>
        <w:topLinePunct w:val="0"/>
        <w:autoSpaceDE/>
        <w:autoSpaceDN/>
        <w:bidi w:val="0"/>
        <w:adjustRightInd/>
        <w:snapToGrid/>
        <w:spacing w:before="313" w:beforeLines="100" w:line="360" w:lineRule="exact"/>
        <w:ind w:firstLine="482"/>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品目号1-1</w:t>
      </w:r>
      <w:r>
        <w:rPr>
          <w:rFonts w:hint="eastAsia" w:ascii="宋体" w:hAnsi="宋体" w:eastAsia="宋体" w:cs="宋体"/>
          <w:b/>
          <w:color w:val="auto"/>
          <w:sz w:val="24"/>
          <w:szCs w:val="24"/>
          <w:highlight w:val="none"/>
          <w:lang w:eastAsia="zh-CN"/>
        </w:rPr>
        <w:t>多参数心电监护仪（一拖十）</w:t>
      </w:r>
    </w:p>
    <w:p w14:paraId="54B08A2D">
      <w:pPr>
        <w:pStyle w:val="23"/>
        <w:keepNext w:val="0"/>
        <w:keepLines w:val="0"/>
        <w:pageBreakBefore w:val="0"/>
        <w:kinsoku/>
        <w:wordWrap/>
        <w:overflowPunct/>
        <w:topLinePunct w:val="0"/>
        <w:autoSpaceDN/>
        <w:bidi w:val="0"/>
        <w:spacing w:after="150" w:line="36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rPr>
        <w:t>技术参数要求如下：</w:t>
      </w:r>
    </w:p>
    <w:p w14:paraId="69F4021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eastAsia="zh-CN"/>
        </w:rPr>
      </w:pPr>
      <w:r>
        <w:rPr>
          <w:rFonts w:hint="eastAsia" w:ascii="宋体" w:hAnsi="宋体" w:eastAsia="宋体" w:cs="宋体"/>
          <w:b/>
          <w:bCs/>
          <w:color w:val="auto"/>
          <w:sz w:val="24"/>
          <w:szCs w:val="24"/>
          <w:highlight w:val="none"/>
          <w:lang w:val="en-US" w:eastAsia="zh-CN"/>
        </w:rPr>
        <w:t>【评审指标1】</w:t>
      </w:r>
      <w:r>
        <w:rPr>
          <w:rFonts w:hint="eastAsia" w:asciiTheme="minorEastAsia" w:hAnsiTheme="minorEastAsia" w:eastAsiaTheme="minorEastAsia" w:cstheme="minorEastAsia"/>
          <w:b w:val="0"/>
          <w:bCs/>
          <w:sz w:val="24"/>
          <w:szCs w:val="24"/>
          <w:lang w:val="en-US" w:eastAsia="zh-CN"/>
        </w:rPr>
        <w:t>5.1.</w:t>
      </w:r>
      <w:r>
        <w:rPr>
          <w:rFonts w:hint="eastAsia" w:asciiTheme="minorEastAsia" w:hAnsiTheme="minorEastAsia" w:eastAsiaTheme="minorEastAsia" w:cstheme="minorEastAsia"/>
          <w:b w:val="0"/>
          <w:bCs/>
          <w:sz w:val="24"/>
          <w:szCs w:val="24"/>
        </w:rPr>
        <w:t>配置医用级电容彩色触摸屏</w:t>
      </w:r>
      <w:r>
        <w:rPr>
          <w:rFonts w:hint="eastAsia" w:asciiTheme="minorEastAsia" w:hAnsiTheme="minorEastAsia" w:eastAsiaTheme="minorEastAsia" w:cstheme="minorEastAsia"/>
          <w:b w:val="0"/>
          <w:bCs/>
          <w:sz w:val="24"/>
          <w:szCs w:val="24"/>
          <w:lang w:eastAsia="zh-CN"/>
        </w:rPr>
        <w:t>；</w:t>
      </w:r>
    </w:p>
    <w:p w14:paraId="276E4FD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eastAsia="zh-CN"/>
        </w:rPr>
      </w:pPr>
      <w:r>
        <w:rPr>
          <w:rFonts w:hint="eastAsia" w:ascii="宋体" w:hAnsi="宋体" w:eastAsia="宋体" w:cs="宋体"/>
          <w:b/>
          <w:bCs/>
          <w:color w:val="auto"/>
          <w:sz w:val="24"/>
          <w:szCs w:val="24"/>
          <w:highlight w:val="none"/>
          <w:lang w:val="en-US" w:eastAsia="zh-CN"/>
        </w:rPr>
        <w:t>【评审指标2】</w:t>
      </w:r>
      <w:r>
        <w:rPr>
          <w:rFonts w:hint="eastAsia" w:asciiTheme="minorEastAsia" w:hAnsiTheme="minorEastAsia" w:eastAsiaTheme="minorEastAsia" w:cstheme="minorEastAsia"/>
          <w:b w:val="0"/>
          <w:bCs/>
          <w:sz w:val="24"/>
          <w:szCs w:val="24"/>
          <w:lang w:val="en-US" w:eastAsia="zh-CN"/>
        </w:rPr>
        <w:t>5.2.</w:t>
      </w:r>
      <w:r>
        <w:rPr>
          <w:rFonts w:hint="eastAsia" w:asciiTheme="minorEastAsia" w:hAnsiTheme="minorEastAsia" w:eastAsiaTheme="minorEastAsia" w:cstheme="minorEastAsia"/>
          <w:b w:val="0"/>
          <w:bCs/>
          <w:sz w:val="24"/>
          <w:szCs w:val="24"/>
        </w:rPr>
        <w:t>屏幕显示波形通道数≥12道，数字区≥4个</w:t>
      </w:r>
      <w:r>
        <w:rPr>
          <w:rFonts w:hint="eastAsia" w:asciiTheme="minorEastAsia" w:hAnsiTheme="minorEastAsia" w:eastAsiaTheme="minorEastAsia" w:cstheme="minorEastAsia"/>
          <w:b w:val="0"/>
          <w:bCs/>
          <w:sz w:val="24"/>
          <w:szCs w:val="24"/>
          <w:lang w:eastAsia="zh-CN"/>
        </w:rPr>
        <w:t>；</w:t>
      </w:r>
    </w:p>
    <w:p w14:paraId="047AAA4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eastAsia="zh-CN"/>
        </w:rPr>
      </w:pPr>
      <w:r>
        <w:rPr>
          <w:rFonts w:hint="eastAsia" w:ascii="宋体" w:hAnsi="宋体" w:eastAsia="宋体" w:cs="宋体"/>
          <w:b/>
          <w:bCs/>
          <w:color w:val="auto"/>
          <w:sz w:val="24"/>
          <w:szCs w:val="24"/>
          <w:highlight w:val="none"/>
          <w:lang w:val="en-US" w:eastAsia="zh-CN"/>
        </w:rPr>
        <w:t>【评审指标3】</w:t>
      </w:r>
      <w:r>
        <w:rPr>
          <w:rFonts w:hint="eastAsia" w:asciiTheme="minorEastAsia" w:hAnsiTheme="minorEastAsia" w:eastAsiaTheme="minorEastAsia" w:cstheme="minorEastAsia"/>
          <w:b w:val="0"/>
          <w:bCs/>
          <w:sz w:val="24"/>
          <w:szCs w:val="24"/>
          <w:lang w:val="en-US" w:eastAsia="zh-CN"/>
        </w:rPr>
        <w:t>5.3.</w:t>
      </w:r>
      <w:r>
        <w:rPr>
          <w:rFonts w:hint="eastAsia" w:asciiTheme="minorEastAsia" w:hAnsiTheme="minorEastAsia" w:eastAsiaTheme="minorEastAsia" w:cstheme="minorEastAsia"/>
          <w:b w:val="0"/>
          <w:bCs/>
          <w:sz w:val="24"/>
          <w:szCs w:val="24"/>
        </w:rPr>
        <w:t>可扩展模块插件箱，插件箱可任意放置位置及使用角度</w:t>
      </w:r>
      <w:r>
        <w:rPr>
          <w:rFonts w:hint="eastAsia" w:asciiTheme="minorEastAsia" w:hAnsiTheme="minorEastAsia" w:eastAsiaTheme="minorEastAsia" w:cstheme="minorEastAsia"/>
          <w:b w:val="0"/>
          <w:bCs/>
          <w:sz w:val="24"/>
          <w:szCs w:val="24"/>
          <w:lang w:eastAsia="zh-CN"/>
        </w:rPr>
        <w:t>；</w:t>
      </w:r>
    </w:p>
    <w:p w14:paraId="5E95794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eastAsia="zh-CN"/>
        </w:rPr>
      </w:pPr>
      <w:r>
        <w:rPr>
          <w:rFonts w:hint="eastAsia" w:ascii="宋体" w:hAnsi="宋体" w:eastAsia="宋体" w:cs="宋体"/>
          <w:b/>
          <w:bCs/>
          <w:color w:val="auto"/>
          <w:sz w:val="24"/>
          <w:szCs w:val="24"/>
          <w:highlight w:val="none"/>
          <w:lang w:val="en-US" w:eastAsia="zh-CN"/>
        </w:rPr>
        <w:t>【评审指标4】</w:t>
      </w:r>
      <w:r>
        <w:rPr>
          <w:rFonts w:hint="eastAsia" w:asciiTheme="minorEastAsia" w:hAnsiTheme="minorEastAsia" w:eastAsiaTheme="minorEastAsia" w:cstheme="minorEastAsia"/>
          <w:b w:val="0"/>
          <w:bCs/>
          <w:sz w:val="24"/>
          <w:szCs w:val="24"/>
          <w:lang w:val="en-US" w:eastAsia="zh-CN"/>
        </w:rPr>
        <w:t>5.4.</w:t>
      </w:r>
      <w:r>
        <w:rPr>
          <w:rFonts w:hint="eastAsia" w:asciiTheme="minorEastAsia" w:hAnsiTheme="minorEastAsia" w:eastAsiaTheme="minorEastAsia" w:cstheme="minorEastAsia"/>
          <w:b w:val="0"/>
          <w:bCs/>
          <w:sz w:val="24"/>
          <w:szCs w:val="24"/>
        </w:rPr>
        <w:t>监测参数模块可直接插入，支持热插拔操作</w:t>
      </w:r>
      <w:r>
        <w:rPr>
          <w:rFonts w:hint="eastAsia" w:asciiTheme="minorEastAsia" w:hAnsiTheme="minorEastAsia" w:eastAsiaTheme="minorEastAsia" w:cstheme="minorEastAsia"/>
          <w:b w:val="0"/>
          <w:bCs/>
          <w:sz w:val="24"/>
          <w:szCs w:val="24"/>
          <w:lang w:eastAsia="zh-CN"/>
        </w:rPr>
        <w:t>；</w:t>
      </w:r>
    </w:p>
    <w:p w14:paraId="2F19DA4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eastAsia="zh-CN"/>
        </w:rPr>
      </w:pPr>
      <w:r>
        <w:rPr>
          <w:rFonts w:hint="eastAsia" w:ascii="宋体" w:hAnsi="宋体" w:eastAsia="宋体" w:cs="宋体"/>
          <w:b/>
          <w:bCs/>
          <w:color w:val="auto"/>
          <w:sz w:val="24"/>
          <w:szCs w:val="24"/>
          <w:highlight w:val="none"/>
          <w:lang w:val="en-US" w:eastAsia="zh-CN"/>
        </w:rPr>
        <w:t>【评审指标5】</w:t>
      </w:r>
      <w:r>
        <w:rPr>
          <w:rFonts w:hint="eastAsia" w:asciiTheme="minorEastAsia" w:hAnsiTheme="minorEastAsia" w:eastAsiaTheme="minorEastAsia" w:cstheme="minorEastAsia"/>
          <w:b w:val="0"/>
          <w:bCs/>
          <w:sz w:val="24"/>
          <w:szCs w:val="24"/>
          <w:lang w:val="en-US" w:eastAsia="zh-CN"/>
        </w:rPr>
        <w:t>5.5.具备</w:t>
      </w:r>
      <w:r>
        <w:rPr>
          <w:rFonts w:hint="eastAsia" w:asciiTheme="minorEastAsia" w:hAnsiTheme="minorEastAsia" w:eastAsiaTheme="minorEastAsia" w:cstheme="minorEastAsia"/>
          <w:b w:val="0"/>
          <w:bCs/>
          <w:sz w:val="24"/>
          <w:szCs w:val="24"/>
        </w:rPr>
        <w:t>高清分屏显示功能</w:t>
      </w:r>
      <w:r>
        <w:rPr>
          <w:rFonts w:hint="eastAsia" w:asciiTheme="minorEastAsia" w:hAnsiTheme="minorEastAsia" w:eastAsiaTheme="minorEastAsia" w:cstheme="minorEastAsia"/>
          <w:b w:val="0"/>
          <w:bCs/>
          <w:sz w:val="24"/>
          <w:szCs w:val="24"/>
          <w:lang w:eastAsia="zh-CN"/>
        </w:rPr>
        <w:t>；</w:t>
      </w:r>
    </w:p>
    <w:p w14:paraId="7A6725D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rPr>
      </w:pPr>
      <w:r>
        <w:rPr>
          <w:rFonts w:hint="eastAsia" w:ascii="宋体" w:hAnsi="宋体" w:eastAsia="宋体" w:cs="宋体"/>
          <w:b/>
          <w:bCs/>
          <w:color w:val="auto"/>
          <w:sz w:val="24"/>
          <w:szCs w:val="24"/>
          <w:highlight w:val="none"/>
          <w:lang w:val="en-US" w:eastAsia="zh-CN"/>
        </w:rPr>
        <w:t>【评审指标6】</w:t>
      </w:r>
      <w:r>
        <w:rPr>
          <w:rFonts w:hint="eastAsia" w:asciiTheme="minorEastAsia" w:hAnsiTheme="minorEastAsia" w:eastAsiaTheme="minorEastAsia" w:cstheme="minorEastAsia"/>
          <w:b w:val="0"/>
          <w:bCs/>
          <w:sz w:val="24"/>
          <w:szCs w:val="24"/>
          <w:lang w:val="en-US" w:eastAsia="zh-CN"/>
        </w:rPr>
        <w:t>5.6.</w:t>
      </w:r>
      <w:r>
        <w:rPr>
          <w:rFonts w:hint="eastAsia" w:asciiTheme="minorEastAsia" w:hAnsiTheme="minorEastAsia" w:eastAsiaTheme="minorEastAsia" w:cstheme="minorEastAsia"/>
          <w:b w:val="0"/>
          <w:bCs/>
          <w:sz w:val="24"/>
          <w:szCs w:val="24"/>
        </w:rPr>
        <w:t>具</w:t>
      </w:r>
      <w:r>
        <w:rPr>
          <w:rFonts w:hint="eastAsia" w:asciiTheme="minorEastAsia" w:hAnsiTheme="minorEastAsia" w:eastAsiaTheme="minorEastAsia" w:cstheme="minorEastAsia"/>
          <w:b w:val="0"/>
          <w:bCs/>
          <w:sz w:val="24"/>
          <w:szCs w:val="24"/>
          <w:lang w:val="en-US" w:eastAsia="zh-CN"/>
        </w:rPr>
        <w:t>备</w:t>
      </w:r>
      <w:r>
        <w:rPr>
          <w:rFonts w:hint="eastAsia" w:asciiTheme="minorEastAsia" w:hAnsiTheme="minorEastAsia" w:eastAsiaTheme="minorEastAsia" w:cstheme="minorEastAsia"/>
          <w:b w:val="0"/>
          <w:bCs/>
          <w:sz w:val="24"/>
          <w:szCs w:val="24"/>
        </w:rPr>
        <w:t>≥72小时全息回顾功能</w:t>
      </w:r>
      <w:r>
        <w:rPr>
          <w:rFonts w:hint="eastAsia" w:asciiTheme="minorEastAsia" w:hAnsiTheme="minorEastAsia" w:eastAsiaTheme="minorEastAsia" w:cstheme="minorEastAsia"/>
          <w:b w:val="0"/>
          <w:bCs/>
          <w:sz w:val="24"/>
          <w:szCs w:val="24"/>
          <w:lang w:eastAsia="zh-CN"/>
        </w:rPr>
        <w:t>；</w:t>
      </w:r>
    </w:p>
    <w:p w14:paraId="11E7399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eastAsia="zh-CN"/>
        </w:rPr>
      </w:pPr>
      <w:r>
        <w:rPr>
          <w:rFonts w:hint="eastAsia" w:ascii="宋体" w:hAnsi="宋体" w:eastAsia="宋体" w:cs="宋体"/>
          <w:b/>
          <w:bCs/>
          <w:color w:val="auto"/>
          <w:sz w:val="24"/>
          <w:szCs w:val="24"/>
          <w:highlight w:val="none"/>
          <w:lang w:val="en-US" w:eastAsia="zh-CN"/>
        </w:rPr>
        <w:t>【评审指标7】</w:t>
      </w:r>
      <w:r>
        <w:rPr>
          <w:rFonts w:hint="eastAsia" w:asciiTheme="minorEastAsia" w:hAnsiTheme="minorEastAsia" w:eastAsiaTheme="minorEastAsia" w:cstheme="minorEastAsia"/>
          <w:b w:val="0"/>
          <w:bCs/>
          <w:sz w:val="24"/>
          <w:szCs w:val="24"/>
          <w:lang w:val="en-US" w:eastAsia="zh-CN"/>
        </w:rPr>
        <w:t>5.7.</w:t>
      </w:r>
      <w:r>
        <w:rPr>
          <w:rFonts w:hint="eastAsia" w:asciiTheme="minorEastAsia" w:hAnsiTheme="minorEastAsia" w:eastAsiaTheme="minorEastAsia" w:cstheme="minorEastAsia"/>
          <w:b w:val="0"/>
          <w:bCs/>
          <w:sz w:val="24"/>
          <w:szCs w:val="24"/>
        </w:rPr>
        <w:t>标配电池槽，可配置内置式高性能锂电池，续航时间≥4小时</w:t>
      </w:r>
      <w:r>
        <w:rPr>
          <w:rFonts w:hint="eastAsia" w:asciiTheme="minorEastAsia" w:hAnsiTheme="minorEastAsia" w:eastAsiaTheme="minorEastAsia" w:cstheme="minorEastAsia"/>
          <w:b w:val="0"/>
          <w:bCs/>
          <w:sz w:val="24"/>
          <w:szCs w:val="24"/>
          <w:lang w:eastAsia="zh-CN"/>
        </w:rPr>
        <w:t>；</w:t>
      </w:r>
    </w:p>
    <w:p w14:paraId="6D46105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eastAsia="zh-CN"/>
        </w:rPr>
      </w:pPr>
      <w:r>
        <w:rPr>
          <w:rFonts w:hint="eastAsia" w:ascii="宋体" w:hAnsi="宋体" w:eastAsia="宋体" w:cs="宋体"/>
          <w:b/>
          <w:bCs/>
          <w:color w:val="auto"/>
          <w:sz w:val="24"/>
          <w:szCs w:val="24"/>
          <w:highlight w:val="none"/>
          <w:lang w:val="en-US" w:eastAsia="zh-CN"/>
        </w:rPr>
        <w:t>【评审指标8】</w:t>
      </w:r>
      <w:r>
        <w:rPr>
          <w:rFonts w:hint="eastAsia" w:asciiTheme="minorEastAsia" w:hAnsiTheme="minorEastAsia" w:eastAsiaTheme="minorEastAsia" w:cstheme="minorEastAsia"/>
          <w:b w:val="0"/>
          <w:bCs/>
          <w:sz w:val="24"/>
          <w:szCs w:val="24"/>
          <w:lang w:val="en-US" w:eastAsia="zh-CN"/>
        </w:rPr>
        <w:t>5.8.</w:t>
      </w:r>
      <w:r>
        <w:rPr>
          <w:rFonts w:hint="eastAsia" w:asciiTheme="minorEastAsia" w:hAnsiTheme="minorEastAsia" w:eastAsiaTheme="minorEastAsia" w:cstheme="minorEastAsia"/>
          <w:b w:val="0"/>
          <w:bCs/>
          <w:sz w:val="24"/>
          <w:szCs w:val="24"/>
        </w:rPr>
        <w:t>基本参数：心电、心率、血氧饱和度、无创血压、呼吸、脉率、双体温、双有创压力、应激水平监测</w:t>
      </w:r>
      <w:r>
        <w:rPr>
          <w:rFonts w:hint="eastAsia" w:asciiTheme="minorEastAsia" w:hAnsiTheme="minorEastAsia" w:eastAsiaTheme="minorEastAsia" w:cstheme="minorEastAsia"/>
          <w:b w:val="0"/>
          <w:bCs/>
          <w:sz w:val="24"/>
          <w:szCs w:val="24"/>
          <w:lang w:val="en-US" w:eastAsia="zh-CN"/>
        </w:rPr>
        <w:t>；</w:t>
      </w:r>
    </w:p>
    <w:p w14:paraId="29E7C28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宋体" w:hAnsi="宋体" w:eastAsia="宋体" w:cs="宋体"/>
          <w:b/>
          <w:bCs/>
          <w:color w:val="auto"/>
          <w:sz w:val="24"/>
          <w:szCs w:val="24"/>
          <w:highlight w:val="none"/>
          <w:lang w:val="en-US" w:eastAsia="zh-CN"/>
        </w:rPr>
        <w:t>【评审指标9】</w:t>
      </w:r>
      <w:r>
        <w:rPr>
          <w:rFonts w:hint="eastAsia" w:asciiTheme="minorEastAsia" w:hAnsiTheme="minorEastAsia" w:eastAsiaTheme="minorEastAsia" w:cstheme="minorEastAsia"/>
          <w:b w:val="0"/>
          <w:bCs/>
          <w:sz w:val="24"/>
          <w:szCs w:val="24"/>
          <w:lang w:val="en-US" w:eastAsia="zh-CN"/>
        </w:rPr>
        <w:t>5.9.</w:t>
      </w:r>
      <w:r>
        <w:rPr>
          <w:rFonts w:hint="eastAsia" w:asciiTheme="minorEastAsia" w:hAnsiTheme="minorEastAsia" w:eastAsiaTheme="minorEastAsia" w:cstheme="minorEastAsia"/>
          <w:b w:val="0"/>
          <w:bCs/>
          <w:sz w:val="24"/>
          <w:szCs w:val="24"/>
        </w:rPr>
        <w:t>选配参数：Masimo和Nellcor血氧饱和度EtCO2、麻醉气体、心输出量、熵指数（可监测状态熵及反应熵）、肌松、BIS双频指数监测</w:t>
      </w:r>
      <w:r>
        <w:rPr>
          <w:rFonts w:hint="eastAsia" w:asciiTheme="minorEastAsia" w:hAnsiTheme="minorEastAsia" w:eastAsiaTheme="minorEastAsia" w:cstheme="minorEastAsia"/>
          <w:b w:val="0"/>
          <w:bCs/>
          <w:sz w:val="24"/>
          <w:szCs w:val="24"/>
          <w:lang w:val="en-US" w:eastAsia="zh-CN"/>
        </w:rPr>
        <w:t>；</w:t>
      </w:r>
    </w:p>
    <w:p w14:paraId="7231C7D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宋体" w:hAnsi="宋体" w:eastAsia="宋体" w:cs="宋体"/>
          <w:b/>
          <w:bCs/>
          <w:color w:val="auto"/>
          <w:sz w:val="24"/>
          <w:szCs w:val="24"/>
          <w:highlight w:val="none"/>
          <w:lang w:val="en-US" w:eastAsia="zh-CN"/>
        </w:rPr>
        <w:t>【评审指标10】</w:t>
      </w:r>
      <w:r>
        <w:rPr>
          <w:rFonts w:hint="eastAsia" w:asciiTheme="minorEastAsia" w:hAnsiTheme="minorEastAsia" w:eastAsiaTheme="minorEastAsia" w:cstheme="minorEastAsia"/>
          <w:b w:val="0"/>
          <w:bCs/>
          <w:sz w:val="24"/>
          <w:szCs w:val="24"/>
          <w:lang w:val="en-US" w:eastAsia="zh-CN"/>
        </w:rPr>
        <w:t>5.10.</w:t>
      </w:r>
      <w:r>
        <w:rPr>
          <w:rFonts w:hint="eastAsia" w:asciiTheme="minorEastAsia" w:hAnsiTheme="minorEastAsia" w:eastAsiaTheme="minorEastAsia" w:cstheme="minorEastAsia"/>
          <w:b w:val="0"/>
          <w:bCs/>
          <w:sz w:val="24"/>
          <w:szCs w:val="24"/>
        </w:rPr>
        <w:t>同步多导联心律失常分析≥4通道；</w:t>
      </w:r>
    </w:p>
    <w:p w14:paraId="3B2597C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eastAsia="zh-CN"/>
        </w:rPr>
      </w:pPr>
      <w:r>
        <w:rPr>
          <w:rFonts w:hint="eastAsia" w:ascii="宋体" w:hAnsi="宋体" w:eastAsia="宋体" w:cs="宋体"/>
          <w:b/>
          <w:bCs/>
          <w:color w:val="auto"/>
          <w:sz w:val="24"/>
          <w:szCs w:val="24"/>
          <w:highlight w:val="none"/>
          <w:lang w:val="en-US" w:eastAsia="zh-CN"/>
        </w:rPr>
        <w:t>【评审指标11】</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val="en-US" w:eastAsia="zh-CN"/>
        </w:rPr>
        <w:t>5.11.</w:t>
      </w:r>
      <w:r>
        <w:rPr>
          <w:rFonts w:hint="eastAsia" w:asciiTheme="minorEastAsia" w:hAnsiTheme="minorEastAsia" w:eastAsiaTheme="minorEastAsia" w:cstheme="minorEastAsia"/>
          <w:b w:val="0"/>
          <w:bCs/>
          <w:sz w:val="24"/>
          <w:szCs w:val="24"/>
        </w:rPr>
        <w:t>支持≥20种心律失常分析支持ST段分析及≥168小时趋势回顾，图形趋势支持房颤（ A-fib）报警显示</w:t>
      </w:r>
      <w:r>
        <w:rPr>
          <w:rFonts w:hint="eastAsia" w:asciiTheme="minorEastAsia" w:hAnsiTheme="minorEastAsia" w:eastAsiaTheme="minorEastAsia" w:cstheme="minorEastAsia"/>
          <w:b w:val="0"/>
          <w:bCs/>
          <w:sz w:val="24"/>
          <w:szCs w:val="24"/>
          <w:lang w:eastAsia="zh-CN"/>
        </w:rPr>
        <w:t>；</w:t>
      </w:r>
    </w:p>
    <w:p w14:paraId="22457B6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eastAsia="zh-CN"/>
        </w:rPr>
      </w:pPr>
      <w:r>
        <w:rPr>
          <w:rFonts w:hint="eastAsia" w:ascii="宋体" w:hAnsi="宋体" w:eastAsia="宋体" w:cs="宋体"/>
          <w:b/>
          <w:bCs/>
          <w:color w:val="auto"/>
          <w:sz w:val="24"/>
          <w:szCs w:val="24"/>
          <w:highlight w:val="none"/>
          <w:lang w:val="en-US" w:eastAsia="zh-CN"/>
        </w:rPr>
        <w:t>【评审指标12】</w:t>
      </w:r>
      <w:r>
        <w:rPr>
          <w:rFonts w:hint="eastAsia" w:asciiTheme="minorEastAsia" w:hAnsiTheme="minorEastAsia" w:eastAsiaTheme="minorEastAsia" w:cstheme="minorEastAsia"/>
          <w:b w:val="0"/>
          <w:bCs/>
          <w:sz w:val="24"/>
          <w:szCs w:val="24"/>
          <w:lang w:val="en-US" w:eastAsia="zh-CN"/>
        </w:rPr>
        <w:t>5.12.</w:t>
      </w:r>
      <w:r>
        <w:rPr>
          <w:rFonts w:hint="eastAsia" w:asciiTheme="minorEastAsia" w:hAnsiTheme="minorEastAsia" w:eastAsiaTheme="minorEastAsia" w:cstheme="minorEastAsia"/>
          <w:b w:val="0"/>
          <w:bCs/>
          <w:sz w:val="24"/>
          <w:szCs w:val="24"/>
        </w:rPr>
        <w:t>ST段测量和分析可用于成人、儿童及新生儿</w:t>
      </w:r>
      <w:r>
        <w:rPr>
          <w:rFonts w:hint="eastAsia" w:asciiTheme="minorEastAsia" w:hAnsiTheme="minorEastAsia" w:eastAsiaTheme="minorEastAsia" w:cstheme="minorEastAsia"/>
          <w:b w:val="0"/>
          <w:bCs/>
          <w:sz w:val="24"/>
          <w:szCs w:val="24"/>
          <w:lang w:eastAsia="zh-CN"/>
        </w:rPr>
        <w:t>；</w:t>
      </w:r>
    </w:p>
    <w:p w14:paraId="74B00E7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宋体" w:hAnsi="宋体" w:eastAsia="宋体" w:cs="宋体"/>
          <w:b/>
          <w:bCs/>
          <w:color w:val="auto"/>
          <w:sz w:val="24"/>
          <w:szCs w:val="24"/>
          <w:highlight w:val="none"/>
          <w:lang w:val="en-US" w:eastAsia="zh-CN"/>
        </w:rPr>
        <w:t>【评审指标13】</w:t>
      </w:r>
      <w:r>
        <w:rPr>
          <w:rFonts w:hint="eastAsia" w:asciiTheme="minorEastAsia" w:hAnsiTheme="minorEastAsia" w:eastAsiaTheme="minorEastAsia" w:cstheme="minorEastAsia"/>
          <w:b w:val="0"/>
          <w:bCs/>
          <w:sz w:val="24"/>
          <w:szCs w:val="24"/>
          <w:lang w:val="en-US" w:eastAsia="zh-CN"/>
        </w:rPr>
        <w:t>5.13.</w:t>
      </w:r>
      <w:r>
        <w:rPr>
          <w:rFonts w:hint="eastAsia" w:asciiTheme="minorEastAsia" w:hAnsiTheme="minorEastAsia" w:eastAsiaTheme="minorEastAsia" w:cstheme="minorEastAsia"/>
          <w:b w:val="0"/>
          <w:bCs/>
          <w:sz w:val="24"/>
          <w:szCs w:val="24"/>
        </w:rPr>
        <w:t>测量ST段所需的ISO等电位点、J点及J后点均可调节</w:t>
      </w:r>
      <w:r>
        <w:rPr>
          <w:rFonts w:hint="eastAsia" w:asciiTheme="minorEastAsia" w:hAnsiTheme="minorEastAsia" w:eastAsiaTheme="minorEastAsia" w:cstheme="minorEastAsia"/>
          <w:b w:val="0"/>
          <w:bCs/>
          <w:sz w:val="24"/>
          <w:szCs w:val="24"/>
          <w:lang w:eastAsia="zh-CN"/>
        </w:rPr>
        <w:t>；</w:t>
      </w:r>
    </w:p>
    <w:p w14:paraId="263DCF5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宋体" w:hAnsi="宋体" w:eastAsia="宋体" w:cs="宋体"/>
          <w:b/>
          <w:bCs/>
          <w:color w:val="auto"/>
          <w:sz w:val="24"/>
          <w:szCs w:val="24"/>
          <w:highlight w:val="none"/>
          <w:lang w:val="en-US" w:eastAsia="zh-CN"/>
        </w:rPr>
        <w:t>【评审指标14】</w:t>
      </w:r>
      <w:r>
        <w:rPr>
          <w:rFonts w:hint="eastAsia" w:asciiTheme="minorEastAsia" w:hAnsiTheme="minorEastAsia" w:eastAsiaTheme="minorEastAsia" w:cstheme="minorEastAsia"/>
          <w:b w:val="0"/>
          <w:bCs/>
          <w:sz w:val="24"/>
          <w:szCs w:val="24"/>
          <w:lang w:val="en-US" w:eastAsia="zh-CN"/>
        </w:rPr>
        <w:t>5.14.</w:t>
      </w:r>
      <w:r>
        <w:rPr>
          <w:rFonts w:hint="eastAsia" w:asciiTheme="minorEastAsia" w:hAnsiTheme="minorEastAsia" w:eastAsiaTheme="minorEastAsia" w:cstheme="minorEastAsia"/>
          <w:b w:val="0"/>
          <w:bCs/>
          <w:sz w:val="24"/>
          <w:szCs w:val="24"/>
        </w:rPr>
        <w:t>起搏器监测功能：单腔或双腔</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心率测量范围：≥20-300bpm</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扫描速度：12.5或25或50 mm/s</w:t>
      </w:r>
      <w:r>
        <w:rPr>
          <w:rFonts w:hint="eastAsia" w:asciiTheme="minorEastAsia" w:hAnsiTheme="minorEastAsia" w:eastAsiaTheme="minorEastAsia" w:cstheme="minorEastAsia"/>
          <w:b w:val="0"/>
          <w:bCs/>
          <w:sz w:val="24"/>
          <w:szCs w:val="24"/>
          <w:lang w:eastAsia="zh-CN"/>
        </w:rPr>
        <w:t>；</w:t>
      </w:r>
    </w:p>
    <w:p w14:paraId="6F5FD12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eastAsia="zh-CN"/>
        </w:rPr>
      </w:pPr>
      <w:r>
        <w:rPr>
          <w:rFonts w:hint="eastAsia" w:ascii="宋体" w:hAnsi="宋体" w:eastAsia="宋体" w:cs="宋体"/>
          <w:b/>
          <w:bCs/>
          <w:color w:val="auto"/>
          <w:sz w:val="24"/>
          <w:szCs w:val="24"/>
          <w:highlight w:val="none"/>
          <w:lang w:val="en-US" w:eastAsia="zh-CN"/>
        </w:rPr>
        <w:t>【评审指标15】</w:t>
      </w:r>
      <w:r>
        <w:rPr>
          <w:rFonts w:hint="eastAsia" w:asciiTheme="minorEastAsia" w:hAnsiTheme="minorEastAsia" w:eastAsiaTheme="minorEastAsia" w:cstheme="minorEastAsia"/>
          <w:b w:val="0"/>
          <w:bCs/>
          <w:sz w:val="24"/>
          <w:szCs w:val="24"/>
          <w:lang w:val="en-US" w:eastAsia="zh-CN"/>
        </w:rPr>
        <w:t>5.15.</w:t>
      </w:r>
      <w:r>
        <w:rPr>
          <w:rFonts w:hint="eastAsia" w:asciiTheme="minorEastAsia" w:hAnsiTheme="minorEastAsia" w:eastAsiaTheme="minorEastAsia" w:cstheme="minorEastAsia"/>
          <w:b w:val="0"/>
          <w:bCs/>
          <w:sz w:val="24"/>
          <w:szCs w:val="24"/>
        </w:rPr>
        <w:t>心律失常报警包括：致命报警：停搏、室颤/室性 心动过速、室性心动过速 心动过缓、心动过速。心室报警：VT&gt;2、R on T、室性心动过缓、 Couplet 偶联、二联律、心室加速、三联律、多源性室早。心房报警：房颤、不规则、心搏缺失、暂停、 室上性心动过速。PVC 报警：频发室性早搏、频发室上性早搏</w:t>
      </w:r>
      <w:r>
        <w:rPr>
          <w:rFonts w:hint="eastAsia" w:asciiTheme="minorEastAsia" w:hAnsiTheme="minorEastAsia" w:eastAsiaTheme="minorEastAsia" w:cstheme="minorEastAsia"/>
          <w:b w:val="0"/>
          <w:bCs/>
          <w:sz w:val="24"/>
          <w:szCs w:val="24"/>
          <w:lang w:eastAsia="zh-CN"/>
        </w:rPr>
        <w:t>；</w:t>
      </w:r>
    </w:p>
    <w:p w14:paraId="6BEAD68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【评审指标16】</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highlight w:val="none"/>
          <w:lang w:val="en-US" w:eastAsia="zh-CN"/>
        </w:rPr>
        <w:t>5.16.双有创压力与双体温可同时监测，标配支持≥三通道有创压力监测，支持SPV/PPV监测，C.O.（有创心排量）。自动优化最佳标度.提供肺动脉锲压监测；</w:t>
      </w:r>
    </w:p>
    <w:p w14:paraId="76B17A3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宋体" w:hAnsi="宋体" w:eastAsia="宋体" w:cs="宋体"/>
          <w:b/>
          <w:bCs/>
          <w:color w:val="auto"/>
          <w:sz w:val="24"/>
          <w:szCs w:val="24"/>
          <w:highlight w:val="none"/>
          <w:lang w:val="en-US" w:eastAsia="zh-CN"/>
        </w:rPr>
        <w:t>【评审指标17】</w:t>
      </w:r>
      <w:r>
        <w:rPr>
          <w:rFonts w:hint="eastAsia" w:asciiTheme="minorEastAsia" w:hAnsiTheme="minorEastAsia" w:eastAsiaTheme="minorEastAsia" w:cstheme="minorEastAsia"/>
          <w:b w:val="0"/>
          <w:bCs/>
          <w:sz w:val="24"/>
          <w:szCs w:val="24"/>
          <w:lang w:val="en-US" w:eastAsia="zh-CN"/>
        </w:rPr>
        <w:t>5.17.每套中央站同屏同时最多可监测病人床位数量≥16床。≥16个病人同屏监测时，每个病人窗口显示波形通道数≥4通道。每个病人窗口同时可显示≥两个参数的实时短趋势，包括房颤趋势图并且不影响实时波形的观测。查看单个患者，可显示≥9通道波形；</w:t>
      </w:r>
    </w:p>
    <w:p w14:paraId="66A79D6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宋体" w:hAnsi="宋体" w:eastAsia="宋体" w:cs="宋体"/>
          <w:b/>
          <w:bCs/>
          <w:color w:val="auto"/>
          <w:sz w:val="24"/>
          <w:szCs w:val="24"/>
          <w:highlight w:val="none"/>
          <w:lang w:val="en-US" w:eastAsia="zh-CN"/>
        </w:rPr>
        <w:t>【评审指标18】</w:t>
      </w:r>
      <w:r>
        <w:rPr>
          <w:rFonts w:hint="eastAsia" w:asciiTheme="minorEastAsia" w:hAnsiTheme="minorEastAsia" w:eastAsiaTheme="minorEastAsia" w:cstheme="minorEastAsia"/>
          <w:b w:val="0"/>
          <w:bCs/>
          <w:sz w:val="24"/>
          <w:szCs w:val="24"/>
          <w:lang w:val="en-US" w:eastAsia="zh-CN"/>
        </w:rPr>
        <w:t>5.18.心电图双角规测量, 可测量振幅和时限，测量的数据可存储并可和心电图同时 打印输出, 自动计算QTc功能；</w:t>
      </w:r>
    </w:p>
    <w:p w14:paraId="4904541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【评审指标19】</w:t>
      </w:r>
      <w:r>
        <w:rPr>
          <w:rFonts w:hint="eastAsia" w:asciiTheme="minorEastAsia" w:hAnsiTheme="minorEastAsia" w:eastAsiaTheme="minorEastAsia" w:cstheme="minorEastAsia"/>
          <w:b w:val="0"/>
          <w:bCs/>
          <w:sz w:val="24"/>
          <w:szCs w:val="24"/>
          <w:lang w:val="en-US" w:eastAsia="zh-CN"/>
        </w:rPr>
        <w:t>5.19.数据储存与回顾：最多支持记录≥9通道，≥48小时全息数据。</w:t>
      </w:r>
    </w:p>
    <w:p w14:paraId="158B284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color w:val="auto"/>
          <w:sz w:val="24"/>
          <w:szCs w:val="24"/>
          <w:highlight w:val="none"/>
        </w:rPr>
      </w:pPr>
    </w:p>
    <w:p w14:paraId="171AC5B2">
      <w:pPr>
        <w:pStyle w:val="23"/>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合同包</w:t>
      </w:r>
      <w:r>
        <w:rPr>
          <w:rFonts w:hint="eastAsia" w:ascii="宋体" w:hAnsi="宋体" w:eastAsia="宋体" w:cs="宋体"/>
          <w:b/>
          <w:color w:val="auto"/>
          <w:sz w:val="24"/>
          <w:szCs w:val="24"/>
          <w:highlight w:val="none"/>
          <w:lang w:val="en-US" w:eastAsia="zh-CN"/>
        </w:rPr>
        <w:t>2</w:t>
      </w:r>
    </w:p>
    <w:p w14:paraId="7246B6EB">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品目号2-1</w:t>
      </w:r>
      <w:r>
        <w:rPr>
          <w:rFonts w:hint="eastAsia" w:asciiTheme="minorEastAsia" w:hAnsiTheme="minorEastAsia" w:eastAsiaTheme="minorEastAsia" w:cstheme="minorEastAsia"/>
          <w:b/>
          <w:bCs/>
          <w:sz w:val="24"/>
          <w:szCs w:val="24"/>
          <w:lang w:val="en-US" w:eastAsia="zh-CN"/>
        </w:rPr>
        <w:t>吊塔</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品目号2-2医用电动病床</w:t>
      </w:r>
      <w:r>
        <w:rPr>
          <w:rFonts w:hint="eastAsia" w:ascii="宋体" w:hAnsi="宋体" w:eastAsia="宋体" w:cs="宋体"/>
          <w:b/>
          <w:color w:val="auto"/>
          <w:sz w:val="24"/>
          <w:szCs w:val="24"/>
          <w:highlight w:val="none"/>
        </w:rPr>
        <w:t>”为核心产品，下表中以“◆”标示，若出现多家投标人所投核心产品为同一品牌的，则按一家投标人计算。</w:t>
      </w:r>
    </w:p>
    <w:p w14:paraId="53C12A5A">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本项目技术参数如下：</w:t>
      </w:r>
    </w:p>
    <w:p w14:paraId="701261E8">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★本项目招标设备总体要求如下：</w:t>
      </w:r>
    </w:p>
    <w:p w14:paraId="7AF06243">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品目号2-1</w:t>
      </w:r>
      <w:r>
        <w:rPr>
          <w:rFonts w:hint="eastAsia" w:ascii="宋体" w:hAnsi="宋体" w:eastAsia="宋体" w:cs="宋体"/>
          <w:b/>
          <w:color w:val="auto"/>
          <w:sz w:val="24"/>
          <w:szCs w:val="24"/>
          <w:highlight w:val="none"/>
          <w:lang w:eastAsia="zh-CN"/>
        </w:rPr>
        <w:t>吊塔</w:t>
      </w: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套。</w:t>
      </w:r>
    </w:p>
    <w:p w14:paraId="2F93533F">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基本</w:t>
      </w:r>
      <w:r>
        <w:rPr>
          <w:rFonts w:hint="eastAsia" w:ascii="宋体" w:hAnsi="宋体" w:eastAsia="宋体" w:cs="宋体"/>
          <w:b/>
          <w:color w:val="auto"/>
          <w:sz w:val="24"/>
          <w:szCs w:val="24"/>
          <w:highlight w:val="none"/>
        </w:rPr>
        <w:t>配置要求：</w:t>
      </w:r>
    </w:p>
    <w:p w14:paraId="748F89CB">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1.吊柱式20套；</w:t>
      </w:r>
    </w:p>
    <w:p w14:paraId="1729B200">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1.1.单臂吊臂20套；</w:t>
      </w:r>
    </w:p>
    <w:p w14:paraId="3F96F387">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1.2.氧气气体插座、空气气体插座、负压吸引插座160个；</w:t>
      </w:r>
    </w:p>
    <w:p w14:paraId="3DBD05CD">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1.3.电源插座160个；</w:t>
      </w:r>
    </w:p>
    <w:p w14:paraId="3980A3FB">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1.4.网络接口、等电位柱80个；</w:t>
      </w:r>
    </w:p>
    <w:p w14:paraId="207885DE">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1.5.可调节高度，双关节旋转输液支臂输液支架20套；</w:t>
      </w:r>
    </w:p>
    <w:p w14:paraId="035F2E04">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1.6.仪器承载托盘20套；</w:t>
      </w:r>
    </w:p>
    <w:p w14:paraId="57A44E4E">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lang w:val="en-US" w:eastAsia="zh-CN"/>
        </w:rPr>
        <w:t>1.7.抽屉40个。</w:t>
      </w:r>
    </w:p>
    <w:p w14:paraId="7BC04CFE">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品目号2-2医用电动病床20</w:t>
      </w:r>
      <w:r>
        <w:rPr>
          <w:rFonts w:hint="eastAsia" w:ascii="宋体" w:hAnsi="宋体" w:eastAsia="宋体" w:cs="宋体"/>
          <w:b/>
          <w:color w:val="auto"/>
          <w:sz w:val="24"/>
          <w:szCs w:val="24"/>
          <w:highlight w:val="none"/>
        </w:rPr>
        <w:t>套。</w:t>
      </w:r>
    </w:p>
    <w:p w14:paraId="4427FF39">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基本</w:t>
      </w:r>
      <w:r>
        <w:rPr>
          <w:rFonts w:hint="eastAsia" w:ascii="宋体" w:hAnsi="宋体" w:eastAsia="宋体" w:cs="宋体"/>
          <w:b/>
          <w:color w:val="auto"/>
          <w:sz w:val="24"/>
          <w:szCs w:val="24"/>
          <w:highlight w:val="none"/>
        </w:rPr>
        <w:t>配置要求：</w:t>
      </w:r>
    </w:p>
    <w:p w14:paraId="7AD0B516">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1.电动病床20套；</w:t>
      </w:r>
    </w:p>
    <w:p w14:paraId="5836A673">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2.全海绵床垫20张；</w:t>
      </w:r>
    </w:p>
    <w:p w14:paraId="7750727A">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3.床头柜20个；</w:t>
      </w:r>
    </w:p>
    <w:p w14:paraId="0AC25C09">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4.床尾桌20张；</w:t>
      </w:r>
    </w:p>
    <w:p w14:paraId="07E8DF9F">
      <w:pPr>
        <w:pStyle w:val="23"/>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lang w:val="en-US" w:eastAsia="zh-CN"/>
        </w:rPr>
        <w:t>5.输液架20个。</w:t>
      </w:r>
    </w:p>
    <w:p w14:paraId="669D9229">
      <w:pPr>
        <w:pStyle w:val="23"/>
        <w:keepNext w:val="0"/>
        <w:keepLines w:val="0"/>
        <w:pageBreakBefore w:val="0"/>
        <w:widowControl/>
        <w:kinsoku/>
        <w:wordWrap/>
        <w:overflowPunct/>
        <w:topLinePunct w:val="0"/>
        <w:autoSpaceDE/>
        <w:autoSpaceDN/>
        <w:bidi w:val="0"/>
        <w:adjustRightInd/>
        <w:snapToGrid/>
        <w:spacing w:before="313" w:beforeLines="100" w:line="360" w:lineRule="exact"/>
        <w:ind w:firstLine="482"/>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品目号2-1</w:t>
      </w:r>
      <w:r>
        <w:rPr>
          <w:rFonts w:hint="eastAsia" w:ascii="宋体" w:hAnsi="宋体" w:eastAsia="宋体" w:cs="宋体"/>
          <w:b/>
          <w:color w:val="auto"/>
          <w:sz w:val="24"/>
          <w:szCs w:val="24"/>
          <w:highlight w:val="none"/>
          <w:lang w:eastAsia="zh-CN"/>
        </w:rPr>
        <w:t>吊塔</w:t>
      </w:r>
    </w:p>
    <w:p w14:paraId="1CD3DA2F">
      <w:pPr>
        <w:pStyle w:val="23"/>
        <w:keepNext w:val="0"/>
        <w:keepLines w:val="0"/>
        <w:pageBreakBefore w:val="0"/>
        <w:kinsoku/>
        <w:wordWrap/>
        <w:overflowPunct/>
        <w:topLinePunct w:val="0"/>
        <w:autoSpaceDN/>
        <w:bidi w:val="0"/>
        <w:spacing w:after="150" w:line="36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rPr>
        <w:t>技术参数要求如下：</w:t>
      </w:r>
    </w:p>
    <w:p w14:paraId="78E5E083">
      <w:pPr>
        <w:keepNext w:val="0"/>
        <w:keepLines w:val="0"/>
        <w:pageBreakBefore w:val="0"/>
        <w:numPr>
          <w:ilvl w:val="0"/>
          <w:numId w:val="0"/>
        </w:numPr>
        <w:kinsoku/>
        <w:wordWrap/>
        <w:overflowPunct/>
        <w:topLinePunct w:val="0"/>
        <w:autoSpaceDN/>
        <w:bidi w:val="0"/>
        <w:spacing w:line="400" w:lineRule="exact"/>
        <w:ind w:leftChars="0" w:firstLine="482" w:firstLineChars="200"/>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w:t>
      </w:r>
      <w:r>
        <w:rPr>
          <w:rFonts w:hint="eastAsia" w:asciiTheme="minorEastAsia" w:hAnsiTheme="minorEastAsia" w:eastAsiaTheme="minorEastAsia" w:cstheme="minorEastAsia"/>
          <w:b w:val="0"/>
          <w:bCs w:val="0"/>
          <w:color w:val="000000"/>
          <w:kern w:val="2"/>
          <w:sz w:val="24"/>
          <w:szCs w:val="24"/>
          <w:lang w:val="en-US" w:eastAsia="zh-CN" w:bidi="ar-SA"/>
        </w:rPr>
        <w:t>5.1.</w:t>
      </w:r>
      <w:bookmarkStart w:id="0" w:name="_Hlk170918538"/>
      <w:r>
        <w:rPr>
          <w:rFonts w:hint="eastAsia" w:asciiTheme="minorEastAsia" w:hAnsiTheme="minorEastAsia" w:eastAsiaTheme="minorEastAsia" w:cstheme="minorEastAsia"/>
          <w:sz w:val="24"/>
          <w:szCs w:val="24"/>
        </w:rPr>
        <w:t>箱</w:t>
      </w:r>
      <w:r>
        <w:rPr>
          <w:rFonts w:hint="eastAsia" w:asciiTheme="minorEastAsia" w:hAnsiTheme="minorEastAsia" w:eastAsiaTheme="minorEastAsia" w:cstheme="minorEastAsia"/>
          <w:sz w:val="24"/>
          <w:szCs w:val="24"/>
          <w:highlight w:val="none"/>
        </w:rPr>
        <w:t>体</w:t>
      </w:r>
      <w:r>
        <w:rPr>
          <w:rFonts w:hint="eastAsia" w:asciiTheme="minorEastAsia" w:hAnsiTheme="minorEastAsia" w:eastAsiaTheme="minorEastAsia" w:cstheme="minorEastAsia"/>
          <w:b w:val="0"/>
          <w:bCs w:val="0"/>
          <w:color w:val="000000"/>
          <w:sz w:val="24"/>
          <w:szCs w:val="24"/>
          <w:highlight w:val="none"/>
          <w:lang w:val="en-US" w:eastAsia="zh-CN"/>
        </w:rPr>
        <w:t>长度≥800mm；</w:t>
      </w:r>
    </w:p>
    <w:p w14:paraId="05EE03EB">
      <w:pPr>
        <w:keepNext w:val="0"/>
        <w:keepLines w:val="0"/>
        <w:pageBreakBefore w:val="0"/>
        <w:numPr>
          <w:ilvl w:val="0"/>
          <w:numId w:val="0"/>
        </w:numPr>
        <w:kinsoku/>
        <w:wordWrap/>
        <w:overflowPunct/>
        <w:topLinePunct w:val="0"/>
        <w:autoSpaceDN/>
        <w:bidi w:val="0"/>
        <w:spacing w:line="400" w:lineRule="exact"/>
        <w:ind w:leftChars="0" w:firstLine="482" w:firstLineChars="200"/>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宋体" w:hAnsi="宋体" w:eastAsia="宋体" w:cs="宋体"/>
          <w:b/>
          <w:bCs/>
          <w:color w:val="auto"/>
          <w:sz w:val="24"/>
          <w:szCs w:val="24"/>
          <w:highlight w:val="none"/>
          <w:lang w:val="en-US" w:eastAsia="zh-CN"/>
        </w:rPr>
        <w:t>【评审指标2】</w:t>
      </w:r>
      <w:r>
        <w:rPr>
          <w:rFonts w:hint="eastAsia" w:asciiTheme="minorEastAsia" w:hAnsiTheme="minorEastAsia" w:eastAsiaTheme="minorEastAsia" w:cstheme="minorEastAsia"/>
          <w:sz w:val="24"/>
          <w:szCs w:val="24"/>
          <w:lang w:val="en-US" w:eastAsia="zh-CN"/>
        </w:rPr>
        <w:t>5.2.</w:t>
      </w:r>
      <w:r>
        <w:rPr>
          <w:rFonts w:hint="eastAsia" w:asciiTheme="minorEastAsia" w:hAnsiTheme="minorEastAsia" w:eastAsiaTheme="minorEastAsia" w:cstheme="minorEastAsia"/>
          <w:sz w:val="24"/>
          <w:szCs w:val="24"/>
          <w:highlight w:val="none"/>
        </w:rPr>
        <w:t>可旋转角度</w:t>
      </w:r>
      <w:r>
        <w:rPr>
          <w:rFonts w:hint="eastAsia" w:asciiTheme="minorEastAsia" w:hAnsiTheme="minorEastAsia" w:eastAsiaTheme="minorEastAsia" w:cstheme="minorEastAsia"/>
          <w:sz w:val="24"/>
          <w:szCs w:val="24"/>
        </w:rPr>
        <w:t>≥340度</w:t>
      </w:r>
      <w:r>
        <w:rPr>
          <w:rFonts w:hint="eastAsia" w:asciiTheme="minorEastAsia" w:hAnsiTheme="minorEastAsia" w:eastAsiaTheme="minorEastAsia" w:cstheme="minorEastAsia"/>
          <w:sz w:val="24"/>
          <w:szCs w:val="24"/>
          <w:lang w:eastAsia="zh-CN"/>
        </w:rPr>
        <w:t>；</w:t>
      </w:r>
    </w:p>
    <w:p w14:paraId="25D6F340">
      <w:pPr>
        <w:pStyle w:val="15"/>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right="0" w:firstLine="482" w:firstLineChars="200"/>
        <w:jc w:val="both"/>
        <w:textAlignment w:val="auto"/>
        <w:rPr>
          <w:rFonts w:hint="eastAsia" w:asciiTheme="minorEastAsia" w:hAnsiTheme="minorEastAsia" w:eastAsiaTheme="minorEastAsia" w:cstheme="minorEastAsia"/>
          <w:b w:val="0"/>
          <w:bCs/>
          <w:sz w:val="24"/>
          <w:szCs w:val="24"/>
          <w:highlight w:val="none"/>
          <w:lang w:eastAsia="zh-CN"/>
        </w:rPr>
      </w:pPr>
      <w:r>
        <w:rPr>
          <w:rFonts w:hint="eastAsia" w:ascii="宋体" w:hAnsi="宋体" w:eastAsia="宋体" w:cs="宋体"/>
          <w:b/>
          <w:bCs/>
          <w:color w:val="auto"/>
          <w:sz w:val="24"/>
          <w:szCs w:val="24"/>
          <w:highlight w:val="none"/>
          <w:lang w:val="en-US" w:eastAsia="zh-CN"/>
        </w:rPr>
        <w:t>【评审指标3】</w:t>
      </w:r>
      <w:r>
        <w:rPr>
          <w:rFonts w:hint="eastAsia" w:asciiTheme="minorEastAsia" w:hAnsiTheme="minorEastAsia" w:eastAsiaTheme="minorEastAsia" w:cstheme="minorEastAsia"/>
          <w:b w:val="0"/>
          <w:bCs/>
          <w:sz w:val="24"/>
          <w:szCs w:val="24"/>
          <w:lang w:val="en-US" w:eastAsia="zh-CN"/>
        </w:rPr>
        <w:t>5.</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rPr>
        <w:t>可现场调节托盘位置</w:t>
      </w:r>
      <w:r>
        <w:rPr>
          <w:rFonts w:hint="eastAsia" w:asciiTheme="minorEastAsia" w:hAnsiTheme="minorEastAsia" w:eastAsiaTheme="minorEastAsia" w:cstheme="minorEastAsia"/>
          <w:b w:val="0"/>
          <w:bCs/>
          <w:sz w:val="24"/>
          <w:szCs w:val="24"/>
          <w:highlight w:val="none"/>
          <w:lang w:eastAsia="zh-CN"/>
        </w:rPr>
        <w:t>；</w:t>
      </w:r>
    </w:p>
    <w:p w14:paraId="5839BBFE">
      <w:pPr>
        <w:pStyle w:val="15"/>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right="0" w:firstLine="482"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w:t>
      </w:r>
      <w:r>
        <w:rPr>
          <w:rFonts w:hint="eastAsia" w:asciiTheme="minorEastAsia" w:hAnsiTheme="minorEastAsia" w:eastAsiaTheme="minorEastAsia" w:cstheme="minorEastAsia"/>
          <w:b w:val="0"/>
          <w:bCs w:val="0"/>
          <w:color w:val="000000"/>
          <w:sz w:val="24"/>
          <w:szCs w:val="24"/>
          <w:highlight w:val="none"/>
          <w:lang w:val="en-US" w:eastAsia="zh-CN"/>
        </w:rPr>
        <w:t>5.4.单臂吊臂长度旋转半径总长≥750mm，净负载能力≥120kg；</w:t>
      </w:r>
    </w:p>
    <w:p w14:paraId="5F176B70">
      <w:pPr>
        <w:pStyle w:val="15"/>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right="0" w:firstLine="482"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【评审指标5】</w:t>
      </w:r>
      <w:r>
        <w:rPr>
          <w:rFonts w:hint="eastAsia" w:asciiTheme="minorEastAsia" w:hAnsiTheme="minorEastAsia" w:eastAsiaTheme="minorEastAsia" w:cstheme="minorEastAsia"/>
          <w:b w:val="0"/>
          <w:bCs w:val="0"/>
          <w:color w:val="000000"/>
          <w:sz w:val="24"/>
          <w:szCs w:val="24"/>
          <w:highlight w:val="none"/>
          <w:lang w:val="en-US" w:eastAsia="zh-CN"/>
        </w:rPr>
        <w:t>5.5.仪器承载托盘尺寸≥530×480mm；</w:t>
      </w:r>
    </w:p>
    <w:p w14:paraId="1488B33C">
      <w:pPr>
        <w:pStyle w:val="15"/>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right="0" w:firstLine="482" w:firstLineChars="200"/>
        <w:jc w:val="both"/>
        <w:textAlignment w:val="auto"/>
        <w:rPr>
          <w:rFonts w:hint="eastAsia" w:asciiTheme="minorEastAsia" w:hAnsiTheme="minorEastAsia" w:eastAsiaTheme="minorEastAsia" w:cstheme="minorEastAsia"/>
          <w:b w:val="0"/>
          <w:bCs/>
          <w:sz w:val="24"/>
          <w:szCs w:val="24"/>
          <w:highlight w:val="none"/>
          <w:lang w:eastAsia="zh-CN"/>
        </w:rPr>
      </w:pPr>
      <w:r>
        <w:rPr>
          <w:rFonts w:hint="eastAsia" w:ascii="宋体" w:hAnsi="宋体" w:eastAsia="宋体" w:cs="宋体"/>
          <w:b/>
          <w:bCs/>
          <w:color w:val="auto"/>
          <w:sz w:val="24"/>
          <w:szCs w:val="24"/>
          <w:highlight w:val="none"/>
          <w:lang w:val="en-US" w:eastAsia="zh-CN"/>
        </w:rPr>
        <w:t>【评审指标6】</w:t>
      </w:r>
      <w:r>
        <w:rPr>
          <w:rFonts w:hint="eastAsia" w:asciiTheme="minorEastAsia" w:hAnsiTheme="minorEastAsia" w:eastAsiaTheme="minorEastAsia" w:cstheme="minorEastAsia"/>
          <w:sz w:val="24"/>
          <w:szCs w:val="24"/>
          <w:highlight w:val="none"/>
          <w:lang w:val="en-US" w:eastAsia="zh-CN"/>
        </w:rPr>
        <w:t>5.6.</w:t>
      </w:r>
      <w:r>
        <w:rPr>
          <w:rFonts w:hint="eastAsia" w:asciiTheme="minorEastAsia" w:hAnsiTheme="minorEastAsia" w:eastAsiaTheme="minorEastAsia" w:cstheme="minorEastAsia"/>
          <w:b w:val="0"/>
          <w:bCs/>
          <w:sz w:val="24"/>
          <w:szCs w:val="24"/>
          <w:highlight w:val="none"/>
          <w:lang w:val="en-US" w:eastAsia="zh-CN"/>
        </w:rPr>
        <w:t>具备阻尼刹车功能</w:t>
      </w:r>
      <w:r>
        <w:rPr>
          <w:rFonts w:hint="eastAsia" w:asciiTheme="minorEastAsia" w:hAnsiTheme="minorEastAsia" w:eastAsiaTheme="minorEastAsia" w:cstheme="minorEastAsia"/>
          <w:b w:val="0"/>
          <w:bCs/>
          <w:sz w:val="24"/>
          <w:szCs w:val="24"/>
          <w:highlight w:val="none"/>
          <w:lang w:eastAsia="zh-CN"/>
        </w:rPr>
        <w:t>；</w:t>
      </w:r>
    </w:p>
    <w:p w14:paraId="2AFAA67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highlight w:val="none"/>
          <w:lang w:eastAsia="zh-CN"/>
        </w:rPr>
      </w:pPr>
      <w:r>
        <w:rPr>
          <w:rFonts w:hint="eastAsia" w:ascii="宋体" w:hAnsi="宋体" w:eastAsia="宋体" w:cs="宋体"/>
          <w:b/>
          <w:bCs/>
          <w:color w:val="auto"/>
          <w:sz w:val="24"/>
          <w:szCs w:val="24"/>
          <w:highlight w:val="none"/>
          <w:lang w:val="en-US" w:eastAsia="zh-CN"/>
        </w:rPr>
        <w:t>【评审指标7】</w:t>
      </w:r>
      <w:r>
        <w:rPr>
          <w:rFonts w:hint="eastAsia" w:asciiTheme="minorEastAsia" w:hAnsiTheme="minorEastAsia" w:eastAsiaTheme="minorEastAsia" w:cstheme="minorEastAsia"/>
          <w:b w:val="0"/>
          <w:bCs/>
          <w:sz w:val="24"/>
          <w:szCs w:val="24"/>
          <w:highlight w:val="none"/>
          <w:lang w:val="en-US" w:eastAsia="zh-CN"/>
        </w:rPr>
        <w:t>5.7.具备</w:t>
      </w:r>
      <w:r>
        <w:rPr>
          <w:rFonts w:hint="eastAsia" w:asciiTheme="minorEastAsia" w:hAnsiTheme="minorEastAsia" w:eastAsiaTheme="minorEastAsia" w:cstheme="minorEastAsia"/>
          <w:b w:val="0"/>
          <w:bCs/>
          <w:sz w:val="24"/>
          <w:szCs w:val="24"/>
          <w:highlight w:val="none"/>
        </w:rPr>
        <w:t>良好的限位系统</w:t>
      </w:r>
      <w:r>
        <w:rPr>
          <w:rFonts w:hint="eastAsia" w:asciiTheme="minorEastAsia" w:hAnsiTheme="minorEastAsia" w:eastAsiaTheme="minorEastAsia" w:cstheme="minorEastAsia"/>
          <w:b w:val="0"/>
          <w:bCs/>
          <w:sz w:val="24"/>
          <w:szCs w:val="24"/>
          <w:highlight w:val="none"/>
          <w:lang w:eastAsia="zh-CN"/>
        </w:rPr>
        <w:t>；</w:t>
      </w:r>
    </w:p>
    <w:p w14:paraId="23B4B7F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highlight w:val="none"/>
          <w:lang w:eastAsia="zh-CN"/>
        </w:rPr>
      </w:pPr>
      <w:r>
        <w:rPr>
          <w:rFonts w:hint="eastAsia" w:ascii="宋体" w:hAnsi="宋体" w:eastAsia="宋体" w:cs="宋体"/>
          <w:b/>
          <w:bCs/>
          <w:color w:val="auto"/>
          <w:sz w:val="24"/>
          <w:szCs w:val="24"/>
          <w:highlight w:val="none"/>
          <w:lang w:val="en-US" w:eastAsia="zh-CN"/>
        </w:rPr>
        <w:t>【评审指标8】</w:t>
      </w:r>
      <w:r>
        <w:rPr>
          <w:rFonts w:hint="eastAsia" w:asciiTheme="minorEastAsia" w:hAnsiTheme="minorEastAsia" w:eastAsiaTheme="minorEastAsia" w:cstheme="minorEastAsia"/>
          <w:b w:val="0"/>
          <w:bCs/>
          <w:sz w:val="24"/>
          <w:szCs w:val="24"/>
          <w:highlight w:val="none"/>
          <w:lang w:val="en-US" w:eastAsia="zh-CN"/>
        </w:rPr>
        <w:t>5.8.</w:t>
      </w:r>
      <w:r>
        <w:rPr>
          <w:rFonts w:hint="eastAsia" w:asciiTheme="minorEastAsia" w:hAnsiTheme="minorEastAsia" w:eastAsiaTheme="minorEastAsia" w:cstheme="minorEastAsia"/>
          <w:b w:val="0"/>
          <w:bCs/>
          <w:sz w:val="24"/>
          <w:szCs w:val="24"/>
          <w:highlight w:val="none"/>
        </w:rPr>
        <w:t>吊塔主体</w:t>
      </w:r>
      <w:r>
        <w:rPr>
          <w:rFonts w:hint="eastAsia" w:asciiTheme="minorEastAsia" w:hAnsiTheme="minorEastAsia" w:eastAsiaTheme="minorEastAsia" w:cstheme="minorEastAsia"/>
          <w:b w:val="0"/>
          <w:bCs/>
          <w:sz w:val="24"/>
          <w:szCs w:val="24"/>
          <w:highlight w:val="none"/>
          <w:lang w:val="en-US" w:eastAsia="zh-CN"/>
        </w:rPr>
        <w:t>材料</w:t>
      </w:r>
      <w:r>
        <w:rPr>
          <w:rFonts w:hint="eastAsia" w:asciiTheme="minorEastAsia" w:hAnsiTheme="minorEastAsia" w:eastAsiaTheme="minorEastAsia" w:cstheme="minorEastAsia"/>
          <w:b w:val="0"/>
          <w:bCs/>
          <w:sz w:val="24"/>
          <w:szCs w:val="24"/>
          <w:highlight w:val="none"/>
        </w:rPr>
        <w:t>采用</w:t>
      </w:r>
      <w:r>
        <w:rPr>
          <w:rFonts w:hint="eastAsia" w:asciiTheme="minorEastAsia" w:hAnsiTheme="minorEastAsia" w:eastAsiaTheme="minorEastAsia" w:cstheme="minorEastAsia"/>
          <w:b w:val="0"/>
          <w:bCs/>
          <w:sz w:val="24"/>
          <w:szCs w:val="24"/>
          <w:highlight w:val="none"/>
          <w:lang w:eastAsia="zh-CN"/>
        </w:rPr>
        <w:t>6063-T5及以上</w:t>
      </w:r>
      <w:r>
        <w:rPr>
          <w:rFonts w:hint="eastAsia" w:asciiTheme="minorEastAsia" w:hAnsiTheme="minorEastAsia" w:eastAsiaTheme="minorEastAsia" w:cstheme="minorEastAsia"/>
          <w:b w:val="0"/>
          <w:bCs/>
          <w:sz w:val="24"/>
          <w:szCs w:val="24"/>
          <w:highlight w:val="none"/>
        </w:rPr>
        <w:t>高强度铝合金，抗金属疲劳强度高，长时间承重不变形</w:t>
      </w:r>
      <w:r>
        <w:rPr>
          <w:rFonts w:hint="eastAsia" w:asciiTheme="minorEastAsia" w:hAnsiTheme="minorEastAsia" w:eastAsiaTheme="minorEastAsia" w:cstheme="minorEastAsia"/>
          <w:b w:val="0"/>
          <w:bCs/>
          <w:sz w:val="24"/>
          <w:szCs w:val="24"/>
          <w:highlight w:val="none"/>
          <w:lang w:eastAsia="zh-CN"/>
        </w:rPr>
        <w:t>；</w:t>
      </w:r>
    </w:p>
    <w:p w14:paraId="41269B0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highlight w:val="none"/>
          <w:lang w:eastAsia="zh-CN"/>
        </w:rPr>
      </w:pPr>
      <w:r>
        <w:rPr>
          <w:rFonts w:hint="eastAsia" w:ascii="宋体" w:hAnsi="宋体" w:eastAsia="宋体" w:cs="宋体"/>
          <w:b/>
          <w:bCs/>
          <w:color w:val="auto"/>
          <w:sz w:val="24"/>
          <w:szCs w:val="24"/>
          <w:highlight w:val="none"/>
          <w:lang w:val="en-US" w:eastAsia="zh-CN"/>
        </w:rPr>
        <w:t>【评审指标9】</w:t>
      </w:r>
      <w:r>
        <w:rPr>
          <w:rFonts w:hint="eastAsia" w:asciiTheme="minorEastAsia" w:hAnsiTheme="minorEastAsia" w:eastAsiaTheme="minorEastAsia" w:cstheme="minorEastAsia"/>
          <w:b w:val="0"/>
          <w:bCs/>
          <w:sz w:val="24"/>
          <w:szCs w:val="24"/>
          <w:highlight w:val="none"/>
          <w:lang w:val="en-US" w:eastAsia="zh-CN"/>
        </w:rPr>
        <w:t>5.9.</w:t>
      </w:r>
      <w:bookmarkEnd w:id="0"/>
      <w:r>
        <w:rPr>
          <w:rFonts w:hint="eastAsia" w:asciiTheme="minorEastAsia" w:hAnsiTheme="minorEastAsia" w:eastAsiaTheme="minorEastAsia" w:cstheme="minorEastAsia"/>
          <w:b w:val="0"/>
          <w:bCs/>
          <w:sz w:val="24"/>
          <w:szCs w:val="24"/>
          <w:highlight w:val="none"/>
          <w:lang w:eastAsia="zh-CN"/>
        </w:rPr>
        <w:t>一体式箱体，采用全封闭式一体式/无任何拼接，整体全封闭式设计，表面无锐角，无螺丝钉外露；</w:t>
      </w:r>
    </w:p>
    <w:p w14:paraId="5B79825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highlight w:val="none"/>
          <w:lang w:eastAsia="zh-CN"/>
        </w:rPr>
      </w:pPr>
      <w:r>
        <w:rPr>
          <w:rFonts w:hint="eastAsia" w:ascii="宋体" w:hAnsi="宋体" w:eastAsia="宋体" w:cs="宋体"/>
          <w:b/>
          <w:bCs/>
          <w:color w:val="auto"/>
          <w:sz w:val="24"/>
          <w:szCs w:val="24"/>
          <w:highlight w:val="none"/>
          <w:lang w:val="en-US" w:eastAsia="zh-CN"/>
        </w:rPr>
        <w:t>【评审指标10】</w:t>
      </w:r>
      <w:r>
        <w:rPr>
          <w:rFonts w:hint="eastAsia" w:asciiTheme="minorEastAsia" w:hAnsiTheme="minorEastAsia" w:eastAsiaTheme="minorEastAsia" w:cstheme="minorEastAsia"/>
          <w:b w:val="0"/>
          <w:bCs/>
          <w:sz w:val="24"/>
          <w:szCs w:val="24"/>
          <w:highlight w:val="none"/>
          <w:lang w:val="en-US" w:eastAsia="zh-CN"/>
        </w:rPr>
        <w:t>5.10.</w:t>
      </w:r>
      <w:r>
        <w:rPr>
          <w:rFonts w:hint="eastAsia" w:asciiTheme="minorEastAsia" w:hAnsiTheme="minorEastAsia" w:eastAsiaTheme="minorEastAsia" w:cstheme="minorEastAsia"/>
          <w:b w:val="0"/>
          <w:bCs/>
          <w:sz w:val="24"/>
          <w:szCs w:val="24"/>
          <w:highlight w:val="none"/>
        </w:rPr>
        <w:t>各种气体插座均为不同颜色和不同形状，具</w:t>
      </w:r>
      <w:r>
        <w:rPr>
          <w:rFonts w:hint="eastAsia" w:asciiTheme="minorEastAsia" w:hAnsiTheme="minorEastAsia" w:eastAsiaTheme="minorEastAsia" w:cstheme="minorEastAsia"/>
          <w:b w:val="0"/>
          <w:bCs/>
          <w:sz w:val="24"/>
          <w:szCs w:val="24"/>
          <w:highlight w:val="none"/>
          <w:lang w:val="en-US" w:eastAsia="zh-CN"/>
        </w:rPr>
        <w:t>备</w:t>
      </w:r>
      <w:r>
        <w:rPr>
          <w:rFonts w:hint="eastAsia" w:asciiTheme="minorEastAsia" w:hAnsiTheme="minorEastAsia" w:eastAsiaTheme="minorEastAsia" w:cstheme="minorEastAsia"/>
          <w:b w:val="0"/>
          <w:bCs/>
          <w:sz w:val="24"/>
          <w:szCs w:val="24"/>
          <w:highlight w:val="none"/>
        </w:rPr>
        <w:t>Standby (原位待接通状态)功能；</w:t>
      </w:r>
    </w:p>
    <w:p w14:paraId="0C308E5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highlight w:val="none"/>
          <w:lang w:eastAsia="zh-CN"/>
        </w:rPr>
      </w:pPr>
      <w:r>
        <w:rPr>
          <w:rFonts w:hint="eastAsia" w:ascii="宋体" w:hAnsi="宋体" w:eastAsia="宋体" w:cs="宋体"/>
          <w:b/>
          <w:bCs/>
          <w:color w:val="auto"/>
          <w:sz w:val="24"/>
          <w:szCs w:val="24"/>
          <w:highlight w:val="none"/>
          <w:lang w:val="en-US" w:eastAsia="zh-CN"/>
        </w:rPr>
        <w:t>【评审指标11】</w:t>
      </w:r>
      <w:r>
        <w:rPr>
          <w:rFonts w:hint="eastAsia" w:asciiTheme="minorEastAsia" w:hAnsiTheme="minorEastAsia" w:eastAsiaTheme="minorEastAsia" w:cstheme="minorEastAsia"/>
          <w:b w:val="0"/>
          <w:bCs/>
          <w:sz w:val="24"/>
          <w:szCs w:val="24"/>
          <w:highlight w:val="none"/>
          <w:lang w:val="en-US" w:eastAsia="zh-CN"/>
        </w:rPr>
        <w:t>5.11.</w:t>
      </w:r>
      <w:r>
        <w:rPr>
          <w:rFonts w:hint="eastAsia" w:asciiTheme="minorEastAsia" w:hAnsiTheme="minorEastAsia" w:eastAsiaTheme="minorEastAsia" w:cstheme="minorEastAsia"/>
          <w:b w:val="0"/>
          <w:bCs/>
          <w:sz w:val="24"/>
          <w:szCs w:val="24"/>
          <w:highlight w:val="none"/>
        </w:rPr>
        <w:t>插座插头保证不低于2万次以上的插拔，可带气维修（</w:t>
      </w:r>
      <w:r>
        <w:rPr>
          <w:rFonts w:hint="eastAsia" w:asciiTheme="minorEastAsia" w:hAnsiTheme="minorEastAsia" w:eastAsiaTheme="minorEastAsia" w:cstheme="minorEastAsia"/>
          <w:b w:val="0"/>
          <w:bCs/>
          <w:sz w:val="24"/>
          <w:szCs w:val="24"/>
          <w:highlight w:val="none"/>
          <w:lang w:val="en-US" w:eastAsia="zh-CN"/>
        </w:rPr>
        <w:t>须</w:t>
      </w:r>
      <w:r>
        <w:rPr>
          <w:rFonts w:hint="eastAsia" w:asciiTheme="minorEastAsia" w:hAnsiTheme="minorEastAsia" w:eastAsiaTheme="minorEastAsia" w:cstheme="minorEastAsia"/>
          <w:b w:val="0"/>
          <w:bCs/>
          <w:sz w:val="24"/>
          <w:szCs w:val="24"/>
          <w:highlight w:val="none"/>
        </w:rPr>
        <w:t>提供省级及以上医疗器械检测机构出具的检测报告</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否则视为无效投标</w:t>
      </w:r>
      <w:r>
        <w:rPr>
          <w:rFonts w:hint="eastAsia" w:asciiTheme="minorEastAsia" w:hAnsiTheme="minorEastAsia" w:eastAsiaTheme="minorEastAsia" w:cstheme="minorEastAsia"/>
          <w:b w:val="0"/>
          <w:bCs/>
          <w:sz w:val="24"/>
          <w:szCs w:val="24"/>
          <w:highlight w:val="none"/>
        </w:rPr>
        <w:t>）</w:t>
      </w:r>
      <w:r>
        <w:rPr>
          <w:rFonts w:hint="eastAsia" w:asciiTheme="minorEastAsia" w:hAnsiTheme="minorEastAsia" w:eastAsiaTheme="minorEastAsia" w:cstheme="minorEastAsia"/>
          <w:b w:val="0"/>
          <w:bCs/>
          <w:sz w:val="24"/>
          <w:szCs w:val="24"/>
          <w:highlight w:val="none"/>
          <w:lang w:eastAsia="zh-CN"/>
        </w:rPr>
        <w:t>；</w:t>
      </w:r>
    </w:p>
    <w:p w14:paraId="3307457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【评审指标12】</w:t>
      </w:r>
      <w:r>
        <w:rPr>
          <w:rFonts w:hint="eastAsia" w:asciiTheme="minorEastAsia" w:hAnsiTheme="minorEastAsia" w:eastAsiaTheme="minorEastAsia" w:cstheme="minorEastAsia"/>
          <w:b w:val="0"/>
          <w:bCs/>
          <w:sz w:val="24"/>
          <w:szCs w:val="24"/>
          <w:highlight w:val="none"/>
          <w:lang w:val="en-US" w:eastAsia="zh-CN"/>
        </w:rPr>
        <w:t>5.12.</w:t>
      </w:r>
      <w:r>
        <w:rPr>
          <w:rFonts w:hint="eastAsia" w:asciiTheme="minorEastAsia" w:hAnsiTheme="minorEastAsia" w:eastAsiaTheme="minorEastAsia" w:cstheme="minorEastAsia"/>
          <w:b w:val="0"/>
          <w:bCs w:val="0"/>
          <w:color w:val="000000"/>
          <w:sz w:val="24"/>
          <w:szCs w:val="24"/>
          <w:highlight w:val="none"/>
        </w:rPr>
        <w:t>吊塔表面材料应防腐蚀抗菌材料，抑制细菌再生。</w:t>
      </w:r>
    </w:p>
    <w:p w14:paraId="1B987590">
      <w:pPr>
        <w:pStyle w:val="23"/>
        <w:keepNext w:val="0"/>
        <w:keepLines w:val="0"/>
        <w:pageBreakBefore w:val="0"/>
        <w:widowControl/>
        <w:kinsoku/>
        <w:wordWrap/>
        <w:overflowPunct/>
        <w:topLinePunct w:val="0"/>
        <w:autoSpaceDE/>
        <w:autoSpaceDN/>
        <w:bidi w:val="0"/>
        <w:adjustRightInd/>
        <w:snapToGrid/>
        <w:spacing w:before="313" w:beforeLines="100" w:line="360" w:lineRule="exact"/>
        <w:ind w:firstLine="482"/>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品目号2-2医用电动病床</w:t>
      </w:r>
    </w:p>
    <w:p w14:paraId="7E5DEFCD">
      <w:pPr>
        <w:pStyle w:val="23"/>
        <w:keepNext w:val="0"/>
        <w:keepLines w:val="0"/>
        <w:pageBreakBefore w:val="0"/>
        <w:kinsoku/>
        <w:wordWrap/>
        <w:overflowPunct/>
        <w:topLinePunct w:val="0"/>
        <w:autoSpaceDN/>
        <w:bidi w:val="0"/>
        <w:spacing w:after="150" w:line="36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rPr>
        <w:t>技术参数要求如下：</w:t>
      </w:r>
    </w:p>
    <w:p w14:paraId="241FA69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宋体" w:hAnsi="宋体" w:eastAsia="宋体" w:cs="宋体"/>
          <w:b/>
          <w:bCs/>
          <w:color w:val="auto"/>
          <w:sz w:val="24"/>
          <w:szCs w:val="24"/>
          <w:highlight w:val="none"/>
          <w:lang w:val="en-US" w:eastAsia="zh-CN"/>
        </w:rPr>
        <w:t>【评审指标13】</w:t>
      </w:r>
      <w:r>
        <w:rPr>
          <w:rFonts w:hint="eastAsia" w:asciiTheme="minorEastAsia" w:hAnsiTheme="minorEastAsia" w:eastAsiaTheme="minorEastAsia" w:cstheme="minorEastAsia"/>
          <w:b w:val="0"/>
          <w:bCs/>
          <w:sz w:val="24"/>
          <w:szCs w:val="24"/>
          <w:lang w:val="en-US" w:eastAsia="zh-CN"/>
        </w:rPr>
        <w:t>5.1.ABS床面板；</w:t>
      </w:r>
    </w:p>
    <w:p w14:paraId="2294933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eastAsia="zh-CN"/>
        </w:rPr>
      </w:pPr>
      <w:r>
        <w:rPr>
          <w:rFonts w:hint="eastAsia" w:ascii="宋体" w:hAnsi="宋体" w:eastAsia="宋体" w:cs="宋体"/>
          <w:b/>
          <w:bCs/>
          <w:color w:val="auto"/>
          <w:sz w:val="24"/>
          <w:szCs w:val="24"/>
          <w:highlight w:val="none"/>
          <w:lang w:val="en-US" w:eastAsia="zh-CN"/>
        </w:rPr>
        <w:t>【评审指标14】</w:t>
      </w:r>
      <w:r>
        <w:rPr>
          <w:rFonts w:hint="eastAsia" w:asciiTheme="minorEastAsia" w:hAnsiTheme="minorEastAsia" w:eastAsiaTheme="minorEastAsia" w:cstheme="minorEastAsia"/>
          <w:b w:val="0"/>
          <w:bCs/>
          <w:sz w:val="24"/>
          <w:szCs w:val="24"/>
          <w:lang w:val="en-US" w:eastAsia="zh-CN"/>
        </w:rPr>
        <w:t>5.2.</w:t>
      </w:r>
      <w:r>
        <w:rPr>
          <w:rFonts w:hint="eastAsia" w:asciiTheme="minorEastAsia" w:hAnsiTheme="minorEastAsia" w:eastAsiaTheme="minorEastAsia" w:cstheme="minorEastAsia"/>
          <w:b w:val="0"/>
          <w:bCs/>
          <w:sz w:val="24"/>
          <w:szCs w:val="24"/>
        </w:rPr>
        <w:t>整床长度≥</w:t>
      </w:r>
      <w:r>
        <w:rPr>
          <w:rFonts w:hint="eastAsia" w:asciiTheme="minorEastAsia" w:hAnsiTheme="minorEastAsia" w:eastAsiaTheme="minorEastAsia" w:cstheme="minorEastAsia"/>
          <w:b w:val="0"/>
          <w:bCs/>
          <w:sz w:val="24"/>
          <w:szCs w:val="24"/>
          <w:lang w:eastAsia="zh-CN"/>
        </w:rPr>
        <w:t>2150mm</w:t>
      </w:r>
      <w:r>
        <w:rPr>
          <w:rFonts w:hint="eastAsia" w:asciiTheme="minorEastAsia" w:hAnsiTheme="minorEastAsia" w:eastAsiaTheme="minorEastAsia" w:cstheme="minorEastAsia"/>
          <w:b w:val="0"/>
          <w:bCs/>
          <w:sz w:val="24"/>
          <w:szCs w:val="24"/>
        </w:rPr>
        <w:t>，整床宽度≥1000mm</w:t>
      </w:r>
      <w:r>
        <w:rPr>
          <w:rFonts w:hint="eastAsia" w:asciiTheme="minorEastAsia" w:hAnsiTheme="minorEastAsia" w:eastAsiaTheme="minorEastAsia" w:cstheme="minorEastAsia"/>
          <w:b w:val="0"/>
          <w:bCs/>
          <w:sz w:val="24"/>
          <w:szCs w:val="24"/>
          <w:lang w:eastAsia="zh-CN"/>
        </w:rPr>
        <w:t>；</w:t>
      </w:r>
    </w:p>
    <w:p w14:paraId="79839B6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rPr>
      </w:pPr>
      <w:r>
        <w:rPr>
          <w:rFonts w:hint="eastAsia" w:ascii="宋体" w:hAnsi="宋体" w:eastAsia="宋体" w:cs="宋体"/>
          <w:b/>
          <w:bCs/>
          <w:color w:val="auto"/>
          <w:sz w:val="24"/>
          <w:szCs w:val="24"/>
          <w:highlight w:val="none"/>
          <w:lang w:val="en-US" w:eastAsia="zh-CN"/>
        </w:rPr>
        <w:t>【评审指标15】</w:t>
      </w:r>
      <w:r>
        <w:rPr>
          <w:rFonts w:hint="eastAsia" w:asciiTheme="minorEastAsia" w:hAnsiTheme="minorEastAsia" w:eastAsiaTheme="minorEastAsia" w:cstheme="minorEastAsia"/>
          <w:b w:val="0"/>
          <w:bCs/>
          <w:sz w:val="24"/>
          <w:szCs w:val="24"/>
          <w:lang w:val="en-US" w:eastAsia="zh-CN"/>
        </w:rPr>
        <w:t>5.3.</w:t>
      </w:r>
      <w:r>
        <w:rPr>
          <w:rFonts w:hint="eastAsia" w:asciiTheme="minorEastAsia" w:hAnsiTheme="minorEastAsia" w:eastAsiaTheme="minorEastAsia" w:cstheme="minorEastAsia"/>
          <w:b w:val="0"/>
          <w:bCs/>
          <w:sz w:val="24"/>
          <w:szCs w:val="24"/>
        </w:rPr>
        <w:t>床板面离地最低高度505mm±10mm，床板面离地最高高度820mm±10mm；</w:t>
      </w:r>
    </w:p>
    <w:p w14:paraId="0D56BC0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宋体" w:hAnsi="宋体" w:eastAsia="宋体" w:cs="宋体"/>
          <w:b/>
          <w:bCs/>
          <w:color w:val="auto"/>
          <w:sz w:val="24"/>
          <w:szCs w:val="24"/>
          <w:highlight w:val="none"/>
          <w:lang w:val="en-US" w:eastAsia="zh-CN"/>
        </w:rPr>
        <w:t>【评审指标16】</w:t>
      </w:r>
      <w:r>
        <w:rPr>
          <w:rFonts w:hint="eastAsia" w:asciiTheme="minorEastAsia" w:hAnsiTheme="minorEastAsia" w:eastAsiaTheme="minorEastAsia" w:cstheme="minorEastAsia"/>
          <w:b w:val="0"/>
          <w:bCs/>
          <w:sz w:val="24"/>
          <w:szCs w:val="24"/>
          <w:lang w:val="en-US" w:eastAsia="zh-CN"/>
        </w:rPr>
        <w:t>5.4.</w:t>
      </w:r>
      <w:r>
        <w:rPr>
          <w:rFonts w:hint="eastAsia" w:asciiTheme="minorEastAsia" w:hAnsiTheme="minorEastAsia" w:eastAsiaTheme="minorEastAsia" w:cstheme="minorEastAsia"/>
          <w:b w:val="0"/>
          <w:bCs/>
          <w:sz w:val="24"/>
          <w:szCs w:val="24"/>
          <w:highlight w:val="none"/>
          <w:lang w:eastAsia="zh-CN"/>
        </w:rPr>
        <w:t>背部升降0-65°</w:t>
      </w:r>
      <w:r>
        <w:rPr>
          <w:rFonts w:hint="eastAsia" w:asciiTheme="minorEastAsia" w:hAnsiTheme="minorEastAsia" w:eastAsiaTheme="minorEastAsia" w:cstheme="minorEastAsia"/>
          <w:b w:val="0"/>
          <w:bCs/>
          <w:sz w:val="24"/>
          <w:szCs w:val="24"/>
          <w:highlight w:val="none"/>
          <w:lang w:val="en-US" w:eastAsia="zh-CN"/>
        </w:rPr>
        <w:t>,腿部</w:t>
      </w:r>
      <w:r>
        <w:rPr>
          <w:rFonts w:hint="eastAsia" w:asciiTheme="minorEastAsia" w:hAnsiTheme="minorEastAsia" w:eastAsiaTheme="minorEastAsia" w:cstheme="minorEastAsia"/>
          <w:b w:val="0"/>
          <w:bCs/>
          <w:sz w:val="24"/>
          <w:szCs w:val="24"/>
          <w:lang w:eastAsia="zh-CN"/>
        </w:rPr>
        <w:t>升降0-35°</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lang w:eastAsia="zh-CN"/>
        </w:rPr>
        <w:t>整体升降400--830mm</w:t>
      </w:r>
      <w:r>
        <w:rPr>
          <w:rFonts w:hint="eastAsia" w:asciiTheme="minorEastAsia" w:hAnsiTheme="minorEastAsia" w:eastAsiaTheme="minorEastAsia" w:cstheme="minorEastAsia"/>
          <w:b w:val="0"/>
          <w:bCs/>
          <w:sz w:val="24"/>
          <w:szCs w:val="24"/>
          <w:lang w:val="en-US" w:eastAsia="zh-CN"/>
        </w:rPr>
        <w:t>；</w:t>
      </w:r>
    </w:p>
    <w:p w14:paraId="27685B5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rPr>
      </w:pPr>
      <w:r>
        <w:rPr>
          <w:rFonts w:hint="eastAsia" w:ascii="宋体" w:hAnsi="宋体" w:eastAsia="宋体" w:cs="宋体"/>
          <w:b/>
          <w:bCs/>
          <w:color w:val="auto"/>
          <w:sz w:val="24"/>
          <w:szCs w:val="24"/>
          <w:highlight w:val="none"/>
          <w:lang w:val="en-US" w:eastAsia="zh-CN"/>
        </w:rPr>
        <w:t>【评审指标17】</w:t>
      </w:r>
      <w:r>
        <w:rPr>
          <w:rFonts w:hint="eastAsia" w:asciiTheme="minorEastAsia" w:hAnsiTheme="minorEastAsia" w:eastAsiaTheme="minorEastAsia" w:cstheme="minorEastAsia"/>
          <w:b w:val="0"/>
          <w:bCs/>
          <w:sz w:val="24"/>
          <w:szCs w:val="24"/>
          <w:lang w:val="en-US" w:eastAsia="zh-CN"/>
        </w:rPr>
        <w:t>5.5.床</w:t>
      </w:r>
      <w:r>
        <w:rPr>
          <w:rFonts w:hint="eastAsia" w:asciiTheme="minorEastAsia" w:hAnsiTheme="minorEastAsia" w:eastAsiaTheme="minorEastAsia" w:cstheme="minorEastAsia"/>
          <w:b w:val="0"/>
          <w:bCs/>
          <w:sz w:val="24"/>
          <w:szCs w:val="24"/>
          <w:lang w:eastAsia="zh-CN"/>
        </w:rPr>
        <w:t>头尾倾斜0-14°；</w:t>
      </w:r>
    </w:p>
    <w:p w14:paraId="36F6437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宋体" w:hAnsi="宋体" w:eastAsia="宋体" w:cs="宋体"/>
          <w:b/>
          <w:bCs/>
          <w:color w:val="auto"/>
          <w:sz w:val="24"/>
          <w:szCs w:val="24"/>
          <w:highlight w:val="none"/>
          <w:lang w:val="en-US" w:eastAsia="zh-CN"/>
        </w:rPr>
        <w:t>【评审指标18】</w:t>
      </w:r>
      <w:r>
        <w:rPr>
          <w:rFonts w:hint="eastAsia" w:asciiTheme="minorEastAsia" w:hAnsiTheme="minorEastAsia" w:eastAsiaTheme="minorEastAsia" w:cstheme="minorEastAsia"/>
          <w:b w:val="0"/>
          <w:bCs/>
          <w:sz w:val="24"/>
          <w:szCs w:val="24"/>
          <w:lang w:val="en-US" w:eastAsia="zh-CN"/>
        </w:rPr>
        <w:t>5.6.</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val="en-US" w:eastAsia="zh-CN"/>
        </w:rPr>
        <w:t>4个防撞轮，</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val="en-US" w:eastAsia="zh-CN"/>
        </w:rPr>
        <w:t>5英寸医用双面静音中控脚轮；</w:t>
      </w:r>
    </w:p>
    <w:p w14:paraId="0D18ECC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eastAsia="zh-CN"/>
        </w:rPr>
      </w:pPr>
      <w:r>
        <w:rPr>
          <w:rFonts w:hint="eastAsia" w:ascii="宋体" w:hAnsi="宋体" w:eastAsia="宋体" w:cs="宋体"/>
          <w:b/>
          <w:bCs/>
          <w:color w:val="auto"/>
          <w:sz w:val="24"/>
          <w:szCs w:val="24"/>
          <w:highlight w:val="none"/>
          <w:lang w:val="en-US" w:eastAsia="zh-CN"/>
        </w:rPr>
        <w:t>【评审指标19】</w:t>
      </w:r>
      <w:r>
        <w:rPr>
          <w:rFonts w:hint="eastAsia" w:asciiTheme="minorEastAsia" w:hAnsiTheme="minorEastAsia" w:eastAsiaTheme="minorEastAsia" w:cstheme="minorEastAsia"/>
          <w:b w:val="0"/>
          <w:bCs/>
          <w:sz w:val="24"/>
          <w:szCs w:val="24"/>
          <w:lang w:val="en-US" w:eastAsia="zh-CN"/>
        </w:rPr>
        <w:t>5.7.具备</w:t>
      </w:r>
      <w:r>
        <w:rPr>
          <w:rFonts w:hint="eastAsia" w:asciiTheme="minorEastAsia" w:hAnsiTheme="minorEastAsia" w:eastAsiaTheme="minorEastAsia" w:cstheme="minorEastAsia"/>
          <w:b w:val="0"/>
          <w:bCs/>
          <w:sz w:val="24"/>
          <w:szCs w:val="24"/>
          <w:lang w:eastAsia="zh-CN"/>
        </w:rPr>
        <w:t>分体式升降护栏；</w:t>
      </w:r>
    </w:p>
    <w:p w14:paraId="0625D16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eastAsia="zh-CN"/>
        </w:rPr>
      </w:pPr>
      <w:r>
        <w:rPr>
          <w:rFonts w:hint="eastAsia" w:ascii="宋体" w:hAnsi="宋体" w:eastAsia="宋体" w:cs="宋体"/>
          <w:b/>
          <w:bCs/>
          <w:color w:val="auto"/>
          <w:sz w:val="24"/>
          <w:szCs w:val="24"/>
          <w:highlight w:val="none"/>
          <w:lang w:val="en-US" w:eastAsia="zh-CN"/>
        </w:rPr>
        <w:t>【评审指标20】</w:t>
      </w:r>
      <w:r>
        <w:rPr>
          <w:rFonts w:hint="eastAsia" w:asciiTheme="minorEastAsia" w:hAnsiTheme="minorEastAsia" w:eastAsiaTheme="minorEastAsia" w:cstheme="minorEastAsia"/>
          <w:b w:val="0"/>
          <w:bCs/>
          <w:sz w:val="24"/>
          <w:szCs w:val="24"/>
          <w:lang w:val="en-US" w:eastAsia="zh-CN"/>
        </w:rPr>
        <w:t>5.8.具备手持控制器</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val="en-US" w:eastAsia="zh-CN"/>
        </w:rPr>
        <w:t>X光暗盒</w:t>
      </w:r>
      <w:r>
        <w:rPr>
          <w:rFonts w:hint="eastAsia" w:asciiTheme="minorEastAsia" w:hAnsiTheme="minorEastAsia" w:eastAsiaTheme="minorEastAsia" w:cstheme="minorEastAsia"/>
          <w:b w:val="0"/>
          <w:bCs/>
          <w:sz w:val="24"/>
          <w:szCs w:val="24"/>
          <w:lang w:eastAsia="zh-CN"/>
        </w:rPr>
        <w:t>；</w:t>
      </w:r>
    </w:p>
    <w:p w14:paraId="2874586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eastAsia="zh-CN"/>
        </w:rPr>
      </w:pPr>
      <w:r>
        <w:rPr>
          <w:rFonts w:hint="eastAsia" w:ascii="宋体" w:hAnsi="宋体" w:eastAsia="宋体" w:cs="宋体"/>
          <w:b/>
          <w:bCs/>
          <w:color w:val="auto"/>
          <w:sz w:val="24"/>
          <w:szCs w:val="24"/>
          <w:highlight w:val="none"/>
          <w:lang w:val="en-US" w:eastAsia="zh-CN"/>
        </w:rPr>
        <w:t>【评审指标21】</w:t>
      </w:r>
      <w:r>
        <w:rPr>
          <w:rFonts w:hint="eastAsia" w:asciiTheme="minorEastAsia" w:hAnsiTheme="minorEastAsia" w:eastAsiaTheme="minorEastAsia" w:cstheme="minorEastAsia"/>
          <w:b w:val="0"/>
          <w:bCs/>
          <w:sz w:val="24"/>
          <w:szCs w:val="24"/>
          <w:lang w:val="en-US" w:eastAsia="zh-CN"/>
        </w:rPr>
        <w:t>5.9.具备一</w:t>
      </w:r>
      <w:r>
        <w:rPr>
          <w:rFonts w:hint="eastAsia" w:asciiTheme="minorEastAsia" w:hAnsiTheme="minorEastAsia" w:eastAsiaTheme="minorEastAsia" w:cstheme="minorEastAsia"/>
          <w:b w:val="0"/>
          <w:bCs/>
          <w:sz w:val="24"/>
          <w:szCs w:val="24"/>
          <w:lang w:eastAsia="zh-CN"/>
        </w:rPr>
        <w:t>键心脏椅位</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eastAsia="zh-CN"/>
        </w:rPr>
        <w:t>一键复位</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eastAsia="zh-CN"/>
        </w:rPr>
        <w:t>背膝联动</w:t>
      </w:r>
      <w:r>
        <w:rPr>
          <w:rFonts w:hint="eastAsia" w:asciiTheme="minorEastAsia" w:hAnsiTheme="minorEastAsia" w:eastAsiaTheme="minorEastAsia" w:cstheme="minorEastAsia"/>
          <w:b w:val="0"/>
          <w:bCs/>
          <w:sz w:val="24"/>
          <w:szCs w:val="24"/>
          <w:lang w:val="en-US" w:eastAsia="zh-CN"/>
        </w:rPr>
        <w:t>功能；</w:t>
      </w:r>
    </w:p>
    <w:p w14:paraId="091DE71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宋体" w:hAnsi="宋体" w:eastAsia="宋体" w:cs="宋体"/>
          <w:b/>
          <w:bCs/>
          <w:color w:val="auto"/>
          <w:sz w:val="24"/>
          <w:szCs w:val="24"/>
          <w:highlight w:val="none"/>
          <w:lang w:val="en-US" w:eastAsia="zh-CN"/>
        </w:rPr>
        <w:t>【评审指标22】</w:t>
      </w:r>
      <w:r>
        <w:rPr>
          <w:rFonts w:hint="eastAsia" w:asciiTheme="minorEastAsia" w:hAnsiTheme="minorEastAsia" w:eastAsiaTheme="minorEastAsia" w:cstheme="minorEastAsia"/>
          <w:b w:val="0"/>
          <w:bCs/>
          <w:sz w:val="24"/>
          <w:szCs w:val="24"/>
          <w:lang w:val="en-US" w:eastAsia="zh-CN"/>
        </w:rPr>
        <w:t>5.10.具备</w:t>
      </w:r>
      <w:r>
        <w:rPr>
          <w:rFonts w:hint="eastAsia" w:asciiTheme="minorEastAsia" w:hAnsiTheme="minorEastAsia" w:eastAsiaTheme="minorEastAsia" w:cstheme="minorEastAsia"/>
          <w:b w:val="0"/>
          <w:bCs/>
          <w:sz w:val="24"/>
          <w:szCs w:val="24"/>
          <w:lang w:eastAsia="zh-CN"/>
        </w:rPr>
        <w:t>靠背手动CPR紧急复位</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eastAsia="zh-CN"/>
        </w:rPr>
        <w:t>电动CPR</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eastAsia="zh-CN"/>
        </w:rPr>
        <w:t>带急停开关</w:t>
      </w:r>
      <w:r>
        <w:rPr>
          <w:rFonts w:hint="eastAsia" w:asciiTheme="minorEastAsia" w:hAnsiTheme="minorEastAsia" w:eastAsiaTheme="minorEastAsia" w:cstheme="minorEastAsia"/>
          <w:b w:val="0"/>
          <w:bCs/>
          <w:sz w:val="24"/>
          <w:szCs w:val="24"/>
          <w:lang w:val="en-US" w:eastAsia="zh-CN"/>
        </w:rPr>
        <w:t>功能</w:t>
      </w:r>
      <w:r>
        <w:rPr>
          <w:rFonts w:hint="eastAsia" w:asciiTheme="minorEastAsia" w:hAnsiTheme="minorEastAsia" w:eastAsiaTheme="minorEastAsia" w:cstheme="minorEastAsia"/>
          <w:b w:val="0"/>
          <w:bCs/>
          <w:sz w:val="24"/>
          <w:szCs w:val="24"/>
          <w:lang w:eastAsia="zh-CN"/>
        </w:rPr>
        <w:t>；</w:t>
      </w:r>
    </w:p>
    <w:p w14:paraId="2800D5E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eastAsia="zh-CN"/>
        </w:rPr>
      </w:pPr>
      <w:r>
        <w:rPr>
          <w:rFonts w:hint="eastAsia" w:ascii="宋体" w:hAnsi="宋体" w:eastAsia="宋体" w:cs="宋体"/>
          <w:b/>
          <w:bCs/>
          <w:color w:val="auto"/>
          <w:sz w:val="24"/>
          <w:szCs w:val="24"/>
          <w:highlight w:val="none"/>
          <w:lang w:val="en-US" w:eastAsia="zh-CN"/>
        </w:rPr>
        <w:t>【评审指标23】</w:t>
      </w:r>
      <w:r>
        <w:rPr>
          <w:rFonts w:hint="eastAsia" w:asciiTheme="minorEastAsia" w:hAnsiTheme="minorEastAsia" w:eastAsiaTheme="minorEastAsia" w:cstheme="minorEastAsia"/>
          <w:b w:val="0"/>
          <w:bCs/>
          <w:sz w:val="24"/>
          <w:szCs w:val="24"/>
          <w:lang w:val="en-US" w:eastAsia="zh-CN"/>
        </w:rPr>
        <w:t>5.11.</w:t>
      </w:r>
      <w:r>
        <w:rPr>
          <w:rFonts w:hint="eastAsia" w:asciiTheme="minorEastAsia" w:hAnsiTheme="minorEastAsia" w:eastAsiaTheme="minorEastAsia" w:cstheme="minorEastAsia"/>
          <w:b w:val="0"/>
          <w:bCs/>
          <w:sz w:val="24"/>
          <w:szCs w:val="24"/>
        </w:rPr>
        <w:t>背部X光拍片：背部床板采用X-ray无损透射材料，X光机数字底板或胶片盒的放置槽宽度≥500mm，高度≥40mm；</w:t>
      </w:r>
    </w:p>
    <w:p w14:paraId="0FB6DD6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rPr>
      </w:pPr>
      <w:r>
        <w:rPr>
          <w:rFonts w:hint="eastAsia" w:ascii="宋体" w:hAnsi="宋体" w:eastAsia="宋体" w:cs="宋体"/>
          <w:b/>
          <w:bCs/>
          <w:color w:val="auto"/>
          <w:sz w:val="24"/>
          <w:szCs w:val="24"/>
          <w:highlight w:val="none"/>
          <w:lang w:val="en-US" w:eastAsia="zh-CN"/>
        </w:rPr>
        <w:t>【评审指标24】</w:t>
      </w:r>
      <w:r>
        <w:rPr>
          <w:rFonts w:hint="eastAsia" w:asciiTheme="minorEastAsia" w:hAnsiTheme="minorEastAsia" w:eastAsiaTheme="minorEastAsia" w:cstheme="minorEastAsia"/>
          <w:b w:val="0"/>
          <w:bCs/>
          <w:sz w:val="24"/>
          <w:szCs w:val="24"/>
          <w:lang w:val="en-US" w:eastAsia="zh-CN"/>
        </w:rPr>
        <w:t>5.12.</w:t>
      </w:r>
      <w:r>
        <w:rPr>
          <w:rFonts w:hint="eastAsia" w:asciiTheme="minorEastAsia" w:hAnsiTheme="minorEastAsia" w:eastAsiaTheme="minorEastAsia" w:cstheme="minorEastAsia"/>
          <w:b w:val="0"/>
          <w:bCs/>
          <w:sz w:val="24"/>
          <w:szCs w:val="24"/>
        </w:rPr>
        <w:t>底框采用前后≥2个ABS注塑成型的装饰盖覆盖在异形铝合金管与压铸铝合金承力构件焊接处附近，装饰盖表面光滑无纹，其最大长度762mm±2mm，最大宽度181mm±2mm，最大高度120mm±2mm；</w:t>
      </w:r>
    </w:p>
    <w:p w14:paraId="7AC9974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eastAsia="zh-CN"/>
        </w:rPr>
      </w:pPr>
      <w:r>
        <w:rPr>
          <w:rFonts w:hint="eastAsia" w:ascii="宋体" w:hAnsi="宋体" w:eastAsia="宋体" w:cs="宋体"/>
          <w:b/>
          <w:bCs/>
          <w:color w:val="auto"/>
          <w:sz w:val="24"/>
          <w:szCs w:val="24"/>
          <w:highlight w:val="none"/>
          <w:lang w:val="en-US" w:eastAsia="zh-CN"/>
        </w:rPr>
        <w:t>【评审指标25】</w:t>
      </w:r>
      <w:r>
        <w:rPr>
          <w:rFonts w:hint="eastAsia" w:asciiTheme="minorEastAsia" w:hAnsiTheme="minorEastAsia" w:eastAsiaTheme="minorEastAsia" w:cstheme="minorEastAsia"/>
          <w:b w:val="0"/>
          <w:bCs/>
          <w:sz w:val="24"/>
          <w:szCs w:val="24"/>
          <w:lang w:val="en-US" w:eastAsia="zh-CN"/>
        </w:rPr>
        <w:t>5.13.</w:t>
      </w:r>
      <w:r>
        <w:rPr>
          <w:rFonts w:hint="eastAsia" w:asciiTheme="minorEastAsia" w:hAnsiTheme="minorEastAsia" w:eastAsiaTheme="minorEastAsia" w:cstheme="minorEastAsia"/>
          <w:b w:val="0"/>
          <w:bCs/>
          <w:sz w:val="24"/>
          <w:szCs w:val="24"/>
        </w:rPr>
        <w:t>液晶控制器上有≥15个功能按键，分辨率≥128x64dots，显示区域≥31mmx20mm，</w:t>
      </w:r>
      <w:r>
        <w:rPr>
          <w:rFonts w:hint="eastAsia" w:asciiTheme="minorEastAsia" w:hAnsiTheme="minorEastAsia" w:eastAsiaTheme="minorEastAsia" w:cstheme="minorEastAsia"/>
          <w:b w:val="0"/>
          <w:bCs/>
          <w:sz w:val="24"/>
          <w:szCs w:val="24"/>
          <w:lang w:val="en-US" w:eastAsia="zh-CN"/>
        </w:rPr>
        <w:t>能</w:t>
      </w:r>
      <w:r>
        <w:rPr>
          <w:rFonts w:hint="eastAsia" w:asciiTheme="minorEastAsia" w:hAnsiTheme="minorEastAsia" w:eastAsiaTheme="minorEastAsia" w:cstheme="minorEastAsia"/>
          <w:b w:val="0"/>
          <w:bCs/>
          <w:sz w:val="24"/>
          <w:szCs w:val="24"/>
        </w:rPr>
        <w:t>实时显示背部床板、大腿部床板升降角度，整床升降高度的角度</w:t>
      </w:r>
      <w:r>
        <w:rPr>
          <w:rFonts w:hint="eastAsia" w:asciiTheme="minorEastAsia" w:hAnsiTheme="minorEastAsia" w:eastAsiaTheme="minorEastAsia" w:cstheme="minorEastAsia"/>
          <w:b w:val="0"/>
          <w:bCs/>
          <w:sz w:val="24"/>
          <w:szCs w:val="24"/>
          <w:lang w:eastAsia="zh-CN"/>
        </w:rPr>
        <w:t>；</w:t>
      </w:r>
    </w:p>
    <w:p w14:paraId="58D9C1A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宋体" w:hAnsi="宋体" w:eastAsia="宋体" w:cs="宋体"/>
          <w:b/>
          <w:bCs/>
          <w:color w:val="auto"/>
          <w:sz w:val="24"/>
          <w:szCs w:val="24"/>
          <w:highlight w:val="none"/>
          <w:lang w:val="en-US" w:eastAsia="zh-CN"/>
        </w:rPr>
        <w:t>【评审指标26】</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5.14</w:t>
      </w:r>
      <w:r>
        <w:rPr>
          <w:rFonts w:hint="eastAsia" w:asciiTheme="minorEastAsia" w:hAnsiTheme="minorEastAsia" w:eastAsiaTheme="minorEastAsia" w:cstheme="minorEastAsia"/>
          <w:b w:val="0"/>
          <w:bCs/>
          <w:sz w:val="24"/>
          <w:szCs w:val="24"/>
          <w:lang w:eastAsia="zh-CN"/>
        </w:rPr>
        <w:t>床头板、床尾板耐冲击（</w:t>
      </w:r>
      <w:r>
        <w:rPr>
          <w:rFonts w:hint="eastAsia" w:asciiTheme="minorEastAsia" w:hAnsiTheme="minorEastAsia" w:eastAsiaTheme="minorEastAsia" w:cstheme="minorEastAsia"/>
          <w:b w:val="0"/>
          <w:bCs/>
          <w:sz w:val="24"/>
          <w:szCs w:val="24"/>
          <w:lang w:val="en-US" w:eastAsia="zh-CN"/>
        </w:rPr>
        <w:t>须</w:t>
      </w:r>
      <w:r>
        <w:rPr>
          <w:rFonts w:hint="eastAsia" w:asciiTheme="minorEastAsia" w:hAnsiTheme="minorEastAsia" w:eastAsiaTheme="minorEastAsia" w:cstheme="minorEastAsia"/>
          <w:b w:val="0"/>
          <w:bCs/>
          <w:sz w:val="24"/>
          <w:szCs w:val="24"/>
          <w:lang w:eastAsia="zh-CN"/>
        </w:rPr>
        <w:t>提供国家认可的检测机构出具的床头/尾板冲击性测试报告，</w:t>
      </w:r>
      <w:r>
        <w:rPr>
          <w:rFonts w:hint="eastAsia" w:asciiTheme="minorEastAsia" w:hAnsiTheme="minorEastAsia" w:eastAsiaTheme="minorEastAsia" w:cstheme="minorEastAsia"/>
          <w:b w:val="0"/>
          <w:bCs/>
          <w:sz w:val="24"/>
          <w:szCs w:val="24"/>
          <w:lang w:val="en-US" w:eastAsia="zh-CN"/>
        </w:rPr>
        <w:t>否则视为无效投标</w:t>
      </w:r>
      <w:r>
        <w:rPr>
          <w:rFonts w:hint="eastAsia" w:asciiTheme="minorEastAsia" w:hAnsiTheme="minorEastAsia" w:eastAsiaTheme="minorEastAsia" w:cstheme="minorEastAsia"/>
          <w:b w:val="0"/>
          <w:bCs/>
          <w:sz w:val="24"/>
          <w:szCs w:val="24"/>
          <w:lang w:eastAsia="zh-CN"/>
        </w:rPr>
        <w:t>）。</w:t>
      </w:r>
    </w:p>
    <w:p w14:paraId="083B85F7">
      <w:pPr>
        <w:pStyle w:val="23"/>
        <w:keepNext w:val="0"/>
        <w:keepLines w:val="0"/>
        <w:pageBreakBefore w:val="0"/>
        <w:widowControl/>
        <w:kinsoku/>
        <w:wordWrap/>
        <w:overflowPunct/>
        <w:topLinePunct w:val="0"/>
        <w:autoSpaceDE/>
        <w:autoSpaceDN/>
        <w:bidi w:val="0"/>
        <w:adjustRightInd/>
        <w:snapToGrid/>
        <w:spacing w:before="163" w:beforeLines="50" w:line="360" w:lineRule="exact"/>
        <w:jc w:val="both"/>
        <w:textAlignment w:val="auto"/>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三、商务要求（以“★”标示的内容为不允许负偏离的实质性要求）</w:t>
      </w:r>
    </w:p>
    <w:p w14:paraId="0916F2BC">
      <w:pPr>
        <w:pStyle w:val="23"/>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合同包1、合同包2</w:t>
      </w:r>
      <w:r>
        <w:rPr>
          <w:rFonts w:hint="eastAsia" w:ascii="宋体" w:hAnsi="宋体" w:eastAsia="宋体" w:cs="宋体"/>
          <w:color w:val="auto"/>
          <w:sz w:val="24"/>
          <w:szCs w:val="24"/>
          <w:highlight w:val="none"/>
        </w:rPr>
        <w:t>：</w:t>
      </w:r>
    </w:p>
    <w:tbl>
      <w:tblPr>
        <w:tblStyle w:val="17"/>
        <w:tblW w:w="499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4"/>
        <w:gridCol w:w="1093"/>
        <w:gridCol w:w="1763"/>
        <w:gridCol w:w="6519"/>
      </w:tblGrid>
      <w:tr w14:paraId="29EC4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1127CE0F">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43" w:type="pct"/>
            <w:vAlign w:val="center"/>
          </w:tcPr>
          <w:p w14:paraId="354C2F5E">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876" w:type="pct"/>
            <w:vAlign w:val="center"/>
          </w:tcPr>
          <w:p w14:paraId="364E816A">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3238" w:type="pct"/>
          </w:tcPr>
          <w:p w14:paraId="37EB3693">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5DED9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01D084AB">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43" w:type="pct"/>
            <w:vAlign w:val="center"/>
          </w:tcPr>
          <w:p w14:paraId="4D8B2F0D">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76" w:type="pct"/>
            <w:vAlign w:val="center"/>
          </w:tcPr>
          <w:p w14:paraId="487E7A07">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3238" w:type="pct"/>
          </w:tcPr>
          <w:p w14:paraId="04D76FCF">
            <w:pPr>
              <w:pStyle w:val="23"/>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合同生效后30天内送达采购人指定地点，若采购人另有安排，以采购人通知为准。</w:t>
            </w:r>
          </w:p>
        </w:tc>
      </w:tr>
      <w:tr w14:paraId="74A29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62E0066A">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43" w:type="pct"/>
            <w:vAlign w:val="center"/>
          </w:tcPr>
          <w:p w14:paraId="2664C31C">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76" w:type="pct"/>
            <w:vAlign w:val="center"/>
          </w:tcPr>
          <w:p w14:paraId="582B205C">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3238" w:type="pct"/>
          </w:tcPr>
          <w:p w14:paraId="0B586BEA">
            <w:pPr>
              <w:pStyle w:val="23"/>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莆田市第一医院</w:t>
            </w:r>
            <w:r>
              <w:rPr>
                <w:rFonts w:hint="eastAsia" w:ascii="宋体" w:hAnsi="宋体" w:eastAsia="宋体" w:cs="宋体"/>
                <w:color w:val="auto"/>
                <w:sz w:val="24"/>
                <w:szCs w:val="24"/>
                <w:highlight w:val="none"/>
              </w:rPr>
              <w:t>，具体地址按</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的指定地点交付。</w:t>
            </w:r>
          </w:p>
        </w:tc>
      </w:tr>
      <w:tr w14:paraId="354A6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6B692E60">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43" w:type="pct"/>
            <w:vAlign w:val="center"/>
          </w:tcPr>
          <w:p w14:paraId="42147166">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76" w:type="pct"/>
            <w:vAlign w:val="center"/>
          </w:tcPr>
          <w:p w14:paraId="775AF29D">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3238" w:type="pct"/>
          </w:tcPr>
          <w:p w14:paraId="161ADCCB">
            <w:pPr>
              <w:pStyle w:val="23"/>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按照招标文件要求提供货物，经</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验收合格后交付使用。</w:t>
            </w:r>
          </w:p>
        </w:tc>
      </w:tr>
      <w:tr w14:paraId="24D3C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74F13CEB">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43" w:type="pct"/>
            <w:vAlign w:val="center"/>
          </w:tcPr>
          <w:p w14:paraId="2E850087">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76" w:type="pct"/>
            <w:vAlign w:val="center"/>
          </w:tcPr>
          <w:p w14:paraId="2A9CB114">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3238" w:type="pct"/>
          </w:tcPr>
          <w:p w14:paraId="588B8B6A">
            <w:pPr>
              <w:pStyle w:val="23"/>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14:paraId="3A681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6AF38F6C">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43" w:type="pct"/>
            <w:vAlign w:val="center"/>
          </w:tcPr>
          <w:p w14:paraId="281B4BC8">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76" w:type="pct"/>
            <w:vAlign w:val="center"/>
          </w:tcPr>
          <w:p w14:paraId="7B4DEE30">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3238" w:type="pct"/>
          </w:tcPr>
          <w:p w14:paraId="2E70FE1D">
            <w:pPr>
              <w:pStyle w:val="23"/>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1、期次1，说明：按招标文件、投标文件以及国家和行业验收规范要求及合同中的相关条款进行验收。</w:t>
            </w:r>
          </w:p>
        </w:tc>
      </w:tr>
      <w:tr w14:paraId="68605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22887C3F">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43" w:type="pct"/>
            <w:vAlign w:val="center"/>
          </w:tcPr>
          <w:p w14:paraId="1F3E518E">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76" w:type="pct"/>
            <w:vAlign w:val="center"/>
          </w:tcPr>
          <w:p w14:paraId="5D08A648">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3238" w:type="pct"/>
          </w:tcPr>
          <w:p w14:paraId="4B65D4FB">
            <w:pPr>
              <w:pStyle w:val="23"/>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①人民币结算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银行转</w:t>
            </w:r>
            <w:r>
              <w:rPr>
                <w:rFonts w:hint="eastAsia" w:ascii="宋体" w:hAnsi="宋体" w:eastAsia="宋体" w:cs="宋体"/>
                <w:color w:val="auto"/>
                <w:sz w:val="24"/>
                <w:szCs w:val="24"/>
                <w:highlight w:val="none"/>
                <w:lang w:val="en-US" w:eastAsia="zh-CN"/>
              </w:rPr>
              <w:t>账；</w:t>
            </w:r>
            <w:r>
              <w:rPr>
                <w:rFonts w:hint="eastAsia" w:ascii="宋体" w:hAnsi="宋体" w:eastAsia="宋体" w:cs="宋体"/>
                <w:color w:val="auto"/>
                <w:sz w:val="24"/>
                <w:szCs w:val="24"/>
                <w:highlight w:val="none"/>
              </w:rPr>
              <w:t>②货到安装并验收合格后付款，</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不接受</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要支付预付款的投标报价。本批招标货物的付款条件为货到安装并验收合格后支付合同总金额的</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b w:val="0"/>
                <w:bCs/>
                <w:color w:val="auto"/>
                <w:sz w:val="24"/>
                <w:szCs w:val="24"/>
                <w:highlight w:val="none"/>
              </w:rPr>
              <w:t>余额10%在</w:t>
            </w:r>
            <w:r>
              <w:rPr>
                <w:rFonts w:hint="eastAsia" w:ascii="宋体" w:hAnsi="宋体" w:cs="宋体"/>
                <w:b w:val="0"/>
                <w:bCs/>
                <w:color w:val="auto"/>
                <w:sz w:val="24"/>
                <w:szCs w:val="24"/>
                <w:highlight w:val="none"/>
                <w:lang w:val="en-US" w:eastAsia="zh-CN"/>
              </w:rPr>
              <w:t>维保服务期满后</w:t>
            </w:r>
            <w:r>
              <w:rPr>
                <w:rFonts w:hint="eastAsia" w:ascii="宋体" w:hAnsi="宋体" w:eastAsia="宋体" w:cs="宋体"/>
                <w:b w:val="0"/>
                <w:bCs/>
                <w:color w:val="auto"/>
                <w:sz w:val="24"/>
                <w:szCs w:val="24"/>
                <w:highlight w:val="none"/>
              </w:rPr>
              <w:t>且无未了事宜后付清</w:t>
            </w:r>
            <w:r>
              <w:rPr>
                <w:rFonts w:hint="eastAsia" w:ascii="宋体" w:hAnsi="宋体" w:eastAsia="宋体" w:cs="宋体"/>
                <w:b w:val="0"/>
                <w:bCs/>
                <w:color w:val="auto"/>
                <w:sz w:val="24"/>
                <w:szCs w:val="24"/>
                <w:highlight w:val="none"/>
                <w:lang w:eastAsia="zh-CN"/>
              </w:rPr>
              <w:t>。</w:t>
            </w:r>
          </w:p>
        </w:tc>
      </w:tr>
      <w:tr w14:paraId="38579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4CC2E861">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43" w:type="pct"/>
            <w:vAlign w:val="center"/>
          </w:tcPr>
          <w:p w14:paraId="4E4FCDC6">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76" w:type="pct"/>
            <w:vAlign w:val="center"/>
          </w:tcPr>
          <w:p w14:paraId="2E95D003">
            <w:pPr>
              <w:pStyle w:val="23"/>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3238" w:type="pct"/>
          </w:tcPr>
          <w:p w14:paraId="79B126AB">
            <w:pPr>
              <w:pStyle w:val="23"/>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缴纳</w:t>
            </w:r>
            <w:r>
              <w:rPr>
                <w:rFonts w:hint="eastAsia" w:ascii="宋体" w:hAnsi="宋体" w:eastAsia="宋体" w:cs="宋体"/>
                <w:b w:val="0"/>
                <w:bCs w:val="0"/>
                <w:color w:val="auto"/>
                <w:sz w:val="24"/>
                <w:szCs w:val="24"/>
                <w:highlight w:val="none"/>
                <w:lang w:val="en-US" w:eastAsia="zh-CN"/>
              </w:rPr>
              <w:t>。</w:t>
            </w:r>
          </w:p>
        </w:tc>
      </w:tr>
    </w:tbl>
    <w:p w14:paraId="78602705">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其他商务要求</w:t>
      </w:r>
    </w:p>
    <w:p w14:paraId="3D5C42DF">
      <w:pPr>
        <w:pStyle w:val="23"/>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★本项目其他商务要求</w:t>
      </w:r>
    </w:p>
    <w:p w14:paraId="7EC7AA18">
      <w:pPr>
        <w:adjustRightInd w:val="0"/>
        <w:snapToGrid w:val="0"/>
        <w:spacing w:line="440" w:lineRule="exact"/>
        <w:outlineLvl w:val="1"/>
        <w:rPr>
          <w:rFonts w:hint="eastAsia" w:ascii="宋体" w:hAnsi="宋体" w:cs="宋体"/>
          <w:b/>
          <w:bCs/>
          <w:sz w:val="24"/>
        </w:rPr>
      </w:pPr>
      <w:r>
        <w:rPr>
          <w:rFonts w:hint="eastAsia" w:ascii="宋体" w:hAnsi="宋体" w:cs="宋体"/>
          <w:b/>
          <w:bCs/>
          <w:sz w:val="24"/>
        </w:rPr>
        <w:t>（一）服务要求</w:t>
      </w:r>
    </w:p>
    <w:p w14:paraId="251C4F38">
      <w:pPr>
        <w:pStyle w:val="25"/>
        <w:adjustRightInd w:val="0"/>
        <w:snapToGrid w:val="0"/>
        <w:spacing w:line="440" w:lineRule="exact"/>
        <w:ind w:firstLine="480"/>
        <w:rPr>
          <w:rFonts w:hint="eastAsia" w:ascii="宋体" w:hAnsi="宋体" w:cs="宋体"/>
        </w:rPr>
      </w:pPr>
      <w:r>
        <w:rPr>
          <w:rFonts w:hint="eastAsia" w:ascii="宋体" w:hAnsi="宋体" w:cs="宋体"/>
        </w:rPr>
        <w:t>1.本批采购项目合同包均为整体采购，</w:t>
      </w:r>
      <w:r>
        <w:rPr>
          <w:rFonts w:hint="eastAsia" w:ascii="宋体" w:hAnsi="宋体" w:cs="宋体"/>
          <w:lang w:eastAsia="zh-CN"/>
        </w:rPr>
        <w:t>投标人</w:t>
      </w:r>
      <w:r>
        <w:rPr>
          <w:rFonts w:hint="eastAsia" w:ascii="宋体" w:hAnsi="宋体" w:cs="宋体"/>
        </w:rPr>
        <w:t>不得将合同包中的部分内容进行拆分响应或漏项响应，拆分响应或漏项响应无效。</w:t>
      </w:r>
      <w:r>
        <w:rPr>
          <w:rFonts w:hint="eastAsia" w:ascii="宋体" w:hAnsi="宋体" w:cs="宋体"/>
          <w:lang w:eastAsia="zh-CN"/>
        </w:rPr>
        <w:t>投标人</w:t>
      </w:r>
      <w:r>
        <w:rPr>
          <w:rFonts w:hint="eastAsia" w:ascii="宋体" w:hAnsi="宋体" w:cs="宋体"/>
        </w:rPr>
        <w:t>必须列明所投项目的每一单项的单价、小计和总价。</w:t>
      </w:r>
    </w:p>
    <w:p w14:paraId="4A255B37">
      <w:pPr>
        <w:pStyle w:val="25"/>
        <w:adjustRightInd w:val="0"/>
        <w:snapToGrid w:val="0"/>
        <w:spacing w:line="440" w:lineRule="exact"/>
        <w:ind w:firstLine="480"/>
        <w:rPr>
          <w:rFonts w:hint="eastAsia" w:ascii="宋体" w:hAnsi="宋体" w:cs="宋体"/>
        </w:rPr>
      </w:pPr>
      <w:r>
        <w:rPr>
          <w:rFonts w:hint="eastAsia" w:ascii="宋体" w:hAnsi="宋体" w:cs="宋体"/>
        </w:rPr>
        <w:t>2.总报价必须是货物送达</w:t>
      </w:r>
      <w:r>
        <w:rPr>
          <w:rFonts w:hint="eastAsia" w:ascii="宋体" w:hAnsi="宋体" w:cs="宋体"/>
          <w:lang w:eastAsia="zh-CN"/>
        </w:rPr>
        <w:t>招标人</w:t>
      </w:r>
      <w:r>
        <w:rPr>
          <w:rFonts w:hint="eastAsia" w:ascii="宋体" w:hAnsi="宋体" w:cs="宋体"/>
        </w:rPr>
        <w:t>指定地点、经</w:t>
      </w:r>
      <w:r>
        <w:rPr>
          <w:rFonts w:hint="eastAsia" w:ascii="宋体" w:hAnsi="宋体" w:cs="宋体"/>
          <w:lang w:eastAsia="zh-CN"/>
        </w:rPr>
        <w:t>招标人</w:t>
      </w:r>
      <w:r>
        <w:rPr>
          <w:rFonts w:hint="eastAsia" w:ascii="宋体" w:hAnsi="宋体" w:cs="宋体"/>
        </w:rPr>
        <w:t>验收合格并交付使用所有可能发生的费用，包括生产、运输、包装、送货、税收、售后服务等费用。</w:t>
      </w:r>
    </w:p>
    <w:p w14:paraId="51E26813">
      <w:pPr>
        <w:pStyle w:val="25"/>
        <w:adjustRightInd w:val="0"/>
        <w:snapToGrid w:val="0"/>
        <w:spacing w:line="440" w:lineRule="exact"/>
        <w:ind w:firstLine="480"/>
        <w:rPr>
          <w:rFonts w:hint="eastAsia" w:ascii="宋体" w:hAnsi="宋体" w:cs="宋体"/>
        </w:rPr>
      </w:pPr>
      <w:r>
        <w:rPr>
          <w:rFonts w:hint="eastAsia" w:ascii="宋体" w:hAnsi="宋体" w:cs="宋体"/>
        </w:rPr>
        <w:t>3.招标采购货物到达</w:t>
      </w:r>
      <w:r>
        <w:rPr>
          <w:rFonts w:hint="eastAsia" w:ascii="宋体" w:hAnsi="宋体" w:cs="宋体"/>
          <w:lang w:eastAsia="zh-CN"/>
        </w:rPr>
        <w:t>招标人</w:t>
      </w:r>
      <w:r>
        <w:rPr>
          <w:rFonts w:hint="eastAsia" w:ascii="宋体" w:hAnsi="宋体" w:cs="宋体"/>
        </w:rPr>
        <w:t>现场后，</w:t>
      </w:r>
      <w:r>
        <w:rPr>
          <w:rFonts w:hint="eastAsia" w:ascii="宋体" w:hAnsi="宋体" w:cs="宋体"/>
          <w:lang w:eastAsia="zh-CN"/>
        </w:rPr>
        <w:t>投标人</w:t>
      </w:r>
      <w:r>
        <w:rPr>
          <w:rFonts w:hint="eastAsia" w:ascii="宋体" w:hAnsi="宋体" w:cs="宋体"/>
        </w:rPr>
        <w:t>应在接到</w:t>
      </w:r>
      <w:r>
        <w:rPr>
          <w:rFonts w:hint="eastAsia" w:ascii="宋体" w:hAnsi="宋体" w:cs="宋体"/>
          <w:lang w:eastAsia="zh-CN"/>
        </w:rPr>
        <w:t>招标人</w:t>
      </w:r>
      <w:r>
        <w:rPr>
          <w:rFonts w:hint="eastAsia" w:ascii="宋体" w:hAnsi="宋体" w:cs="宋体"/>
        </w:rPr>
        <w:t>通知5天内派技术人员到现场进行货物的开箱清点，组织安装，7天内负责调试至合格。</w:t>
      </w:r>
      <w:r>
        <w:rPr>
          <w:rFonts w:hint="eastAsia" w:ascii="宋体" w:hAnsi="宋体" w:cs="宋体"/>
          <w:lang w:eastAsia="zh-CN"/>
        </w:rPr>
        <w:t>投标人</w:t>
      </w:r>
      <w:r>
        <w:rPr>
          <w:rFonts w:hint="eastAsia" w:ascii="宋体" w:hAnsi="宋体" w:cs="宋体"/>
        </w:rPr>
        <w:t>人员在进行安装、调试期间所发生的费用由</w:t>
      </w:r>
      <w:r>
        <w:rPr>
          <w:rFonts w:hint="eastAsia" w:ascii="宋体" w:hAnsi="宋体" w:cs="宋体"/>
          <w:lang w:eastAsia="zh-CN"/>
        </w:rPr>
        <w:t>投标人</w:t>
      </w:r>
      <w:r>
        <w:rPr>
          <w:rFonts w:hint="eastAsia" w:ascii="宋体" w:hAnsi="宋体" w:cs="宋体"/>
        </w:rPr>
        <w:t>承担。</w:t>
      </w:r>
    </w:p>
    <w:p w14:paraId="202546B0">
      <w:pPr>
        <w:pStyle w:val="25"/>
        <w:adjustRightInd w:val="0"/>
        <w:snapToGrid w:val="0"/>
        <w:spacing w:line="440" w:lineRule="exact"/>
        <w:ind w:firstLine="480"/>
        <w:rPr>
          <w:rFonts w:hint="eastAsia" w:ascii="宋体" w:hAnsi="宋体" w:cs="宋体"/>
        </w:rPr>
      </w:pPr>
      <w:r>
        <w:rPr>
          <w:rFonts w:hint="eastAsia" w:ascii="宋体" w:hAnsi="宋体" w:cs="宋体"/>
        </w:rPr>
        <w:t>4.</w:t>
      </w:r>
      <w:r>
        <w:rPr>
          <w:rFonts w:hint="eastAsia" w:ascii="宋体" w:hAnsi="宋体" w:cs="宋体"/>
          <w:lang w:eastAsia="zh-CN"/>
        </w:rPr>
        <w:t>投标人</w:t>
      </w:r>
      <w:r>
        <w:rPr>
          <w:rFonts w:hint="eastAsia" w:ascii="宋体" w:hAnsi="宋体" w:cs="宋体"/>
        </w:rPr>
        <w:t>应在货物运抵现场一周前，向</w:t>
      </w:r>
      <w:r>
        <w:rPr>
          <w:rFonts w:hint="eastAsia" w:ascii="宋体" w:hAnsi="宋体" w:cs="宋体"/>
          <w:lang w:eastAsia="zh-CN"/>
        </w:rPr>
        <w:t>招标人</w:t>
      </w:r>
      <w:r>
        <w:rPr>
          <w:rFonts w:hint="eastAsia" w:ascii="宋体" w:hAnsi="宋体" w:cs="宋体"/>
        </w:rPr>
        <w:t>提供安装、调试及试运行的进度计划表。</w:t>
      </w:r>
    </w:p>
    <w:p w14:paraId="48049B5D">
      <w:pPr>
        <w:pStyle w:val="25"/>
        <w:adjustRightInd w:val="0"/>
        <w:snapToGrid w:val="0"/>
        <w:spacing w:line="440" w:lineRule="exact"/>
        <w:ind w:firstLine="480"/>
        <w:rPr>
          <w:rFonts w:hint="eastAsia" w:ascii="宋体" w:hAnsi="宋体" w:cs="宋体"/>
        </w:rPr>
      </w:pPr>
      <w:r>
        <w:rPr>
          <w:rFonts w:hint="eastAsia" w:ascii="宋体" w:hAnsi="宋体" w:cs="宋体"/>
        </w:rPr>
        <w:t>5.</w:t>
      </w:r>
      <w:r>
        <w:rPr>
          <w:rFonts w:hint="eastAsia" w:ascii="宋体" w:hAnsi="宋体" w:cs="宋体"/>
          <w:lang w:eastAsia="zh-CN"/>
        </w:rPr>
        <w:t>投标人</w:t>
      </w:r>
      <w:r>
        <w:rPr>
          <w:rFonts w:hint="eastAsia" w:ascii="宋体" w:hAnsi="宋体" w:cs="宋体"/>
        </w:rPr>
        <w:t>应在合同规定的安装调试期内完成该项工作。如因</w:t>
      </w:r>
      <w:r>
        <w:rPr>
          <w:rFonts w:hint="eastAsia" w:ascii="宋体" w:hAnsi="宋体" w:cs="宋体"/>
          <w:lang w:eastAsia="zh-CN"/>
        </w:rPr>
        <w:t>投标人</w:t>
      </w:r>
      <w:r>
        <w:rPr>
          <w:rFonts w:hint="eastAsia" w:ascii="宋体" w:hAnsi="宋体" w:cs="宋体"/>
        </w:rPr>
        <w:t>责任而造成延期，所有因延期而产生的费用由</w:t>
      </w:r>
      <w:r>
        <w:rPr>
          <w:rFonts w:hint="eastAsia" w:ascii="宋体" w:hAnsi="宋体" w:cs="宋体"/>
          <w:lang w:eastAsia="zh-CN"/>
        </w:rPr>
        <w:t>投标人</w:t>
      </w:r>
      <w:r>
        <w:rPr>
          <w:rFonts w:hint="eastAsia" w:ascii="宋体" w:hAnsi="宋体" w:cs="宋体"/>
        </w:rPr>
        <w:t>承担。</w:t>
      </w:r>
    </w:p>
    <w:p w14:paraId="77E636BC">
      <w:pPr>
        <w:pStyle w:val="25"/>
        <w:adjustRightInd w:val="0"/>
        <w:snapToGrid w:val="0"/>
        <w:spacing w:line="440" w:lineRule="exact"/>
        <w:ind w:firstLine="480"/>
        <w:rPr>
          <w:rFonts w:hint="eastAsia" w:ascii="宋体" w:hAnsi="宋体" w:cs="宋体"/>
        </w:rPr>
      </w:pPr>
      <w:r>
        <w:rPr>
          <w:rFonts w:hint="eastAsia" w:ascii="宋体" w:hAnsi="宋体" w:cs="宋体"/>
        </w:rPr>
        <w:t>6.</w:t>
      </w:r>
      <w:r>
        <w:rPr>
          <w:rFonts w:hint="eastAsia" w:ascii="宋体" w:hAnsi="宋体" w:cs="宋体"/>
          <w:lang w:eastAsia="zh-CN"/>
        </w:rPr>
        <w:t>投标人</w:t>
      </w:r>
      <w:r>
        <w:rPr>
          <w:rFonts w:hint="eastAsia" w:ascii="宋体" w:hAnsi="宋体" w:cs="宋体"/>
        </w:rPr>
        <w:t>应提供响应货物或响应货物的同类产品经国家质量监督检验部门检验合格的检验报告。</w:t>
      </w:r>
    </w:p>
    <w:p w14:paraId="4C7BB802">
      <w:pPr>
        <w:pStyle w:val="25"/>
        <w:adjustRightInd w:val="0"/>
        <w:snapToGrid w:val="0"/>
        <w:spacing w:line="440" w:lineRule="exact"/>
        <w:ind w:firstLine="480"/>
        <w:rPr>
          <w:rFonts w:hint="eastAsia" w:ascii="宋体" w:hAnsi="宋体" w:cs="宋体"/>
        </w:rPr>
      </w:pPr>
      <w:r>
        <w:rPr>
          <w:rFonts w:hint="eastAsia" w:ascii="宋体" w:hAnsi="宋体" w:cs="宋体"/>
        </w:rPr>
        <w:t>7.</w:t>
      </w:r>
      <w:r>
        <w:rPr>
          <w:rFonts w:hint="eastAsia" w:ascii="宋体" w:hAnsi="宋体" w:cs="宋体"/>
          <w:lang w:eastAsia="zh-CN"/>
        </w:rPr>
        <w:t>投标人</w:t>
      </w:r>
      <w:r>
        <w:rPr>
          <w:rFonts w:hint="eastAsia" w:ascii="宋体" w:hAnsi="宋体" w:cs="宋体"/>
        </w:rPr>
        <w:t xml:space="preserve">提供的产品的制造标准、安装标准及技术规范等必须符合相应的国家标准，行业标准及规范要求。 </w:t>
      </w:r>
    </w:p>
    <w:p w14:paraId="2D02D1BD">
      <w:pPr>
        <w:pStyle w:val="25"/>
        <w:adjustRightInd w:val="0"/>
        <w:snapToGrid w:val="0"/>
        <w:spacing w:line="440" w:lineRule="exact"/>
        <w:ind w:firstLine="480"/>
        <w:rPr>
          <w:rFonts w:hint="eastAsia" w:ascii="宋体" w:hAnsi="宋体" w:cs="宋体"/>
        </w:rPr>
      </w:pPr>
      <w:r>
        <w:rPr>
          <w:rFonts w:hint="eastAsia" w:ascii="宋体" w:hAnsi="宋体" w:cs="宋体"/>
        </w:rPr>
        <w:t>8.</w:t>
      </w:r>
      <w:r>
        <w:rPr>
          <w:rFonts w:hint="eastAsia" w:ascii="宋体" w:hAnsi="宋体" w:cs="宋体"/>
          <w:lang w:eastAsia="zh-CN"/>
        </w:rPr>
        <w:t>投标人</w:t>
      </w:r>
      <w:r>
        <w:rPr>
          <w:rFonts w:hint="eastAsia" w:ascii="宋体" w:hAnsi="宋体" w:cs="宋体"/>
        </w:rPr>
        <w:t>应向</w:t>
      </w:r>
      <w:r>
        <w:rPr>
          <w:rFonts w:hint="eastAsia" w:ascii="宋体" w:hAnsi="宋体" w:cs="宋体"/>
          <w:lang w:eastAsia="zh-CN"/>
        </w:rPr>
        <w:t>招标人</w:t>
      </w:r>
      <w:r>
        <w:rPr>
          <w:rFonts w:hint="eastAsia" w:ascii="宋体" w:hAnsi="宋体" w:cs="宋体"/>
        </w:rPr>
        <w:t>提供以下操作技术资料各二套，其费用包括在响应价格内：</w:t>
      </w:r>
    </w:p>
    <w:p w14:paraId="758FDC3C">
      <w:pPr>
        <w:pStyle w:val="25"/>
        <w:adjustRightInd w:val="0"/>
        <w:snapToGrid w:val="0"/>
        <w:spacing w:line="440" w:lineRule="exact"/>
        <w:ind w:firstLine="480"/>
        <w:rPr>
          <w:rFonts w:hint="eastAsia" w:ascii="宋体" w:hAnsi="宋体" w:cs="宋体"/>
        </w:rPr>
      </w:pPr>
      <w:r>
        <w:rPr>
          <w:rFonts w:hint="eastAsia" w:ascii="宋体" w:hAnsi="宋体" w:cs="宋体"/>
        </w:rPr>
        <w:t>（1）产品验收标准</w:t>
      </w:r>
    </w:p>
    <w:p w14:paraId="3793261D">
      <w:pPr>
        <w:pStyle w:val="25"/>
        <w:adjustRightInd w:val="0"/>
        <w:snapToGrid w:val="0"/>
        <w:spacing w:line="440" w:lineRule="exact"/>
        <w:ind w:firstLine="480"/>
        <w:rPr>
          <w:rFonts w:hint="eastAsia" w:ascii="宋体" w:hAnsi="宋体" w:cs="宋体"/>
        </w:rPr>
      </w:pPr>
      <w:r>
        <w:rPr>
          <w:rFonts w:hint="eastAsia" w:ascii="宋体" w:hAnsi="宋体" w:cs="宋体"/>
        </w:rPr>
        <w:t>（2）技术说明书</w:t>
      </w:r>
    </w:p>
    <w:p w14:paraId="4681581D">
      <w:pPr>
        <w:pStyle w:val="25"/>
        <w:adjustRightInd w:val="0"/>
        <w:snapToGrid w:val="0"/>
        <w:spacing w:line="440" w:lineRule="exact"/>
        <w:ind w:firstLine="480"/>
        <w:rPr>
          <w:rFonts w:hint="eastAsia" w:ascii="宋体" w:hAnsi="宋体" w:cs="宋体"/>
        </w:rPr>
      </w:pPr>
      <w:r>
        <w:rPr>
          <w:rFonts w:hint="eastAsia" w:ascii="宋体" w:hAnsi="宋体" w:cs="宋体"/>
        </w:rPr>
        <w:t>（3）使用说明书</w:t>
      </w:r>
    </w:p>
    <w:p w14:paraId="5F494054">
      <w:pPr>
        <w:pStyle w:val="25"/>
        <w:adjustRightInd w:val="0"/>
        <w:snapToGrid w:val="0"/>
        <w:spacing w:line="440" w:lineRule="exact"/>
        <w:ind w:firstLine="480"/>
        <w:rPr>
          <w:rFonts w:hint="eastAsia" w:ascii="宋体" w:hAnsi="宋体" w:cs="宋体"/>
        </w:rPr>
      </w:pPr>
      <w:r>
        <w:rPr>
          <w:rFonts w:hint="eastAsia" w:ascii="宋体" w:hAnsi="宋体" w:cs="宋体"/>
        </w:rPr>
        <w:t>（4）零部件目录</w:t>
      </w:r>
    </w:p>
    <w:p w14:paraId="345D0607">
      <w:pPr>
        <w:pStyle w:val="25"/>
        <w:adjustRightInd w:val="0"/>
        <w:snapToGrid w:val="0"/>
        <w:spacing w:line="440" w:lineRule="exact"/>
        <w:ind w:firstLine="480"/>
        <w:rPr>
          <w:rFonts w:hint="eastAsia" w:ascii="宋体" w:hAnsi="宋体" w:cs="宋体"/>
        </w:rPr>
      </w:pPr>
      <w:r>
        <w:rPr>
          <w:rFonts w:hint="eastAsia" w:ascii="宋体" w:hAnsi="宋体" w:cs="宋体"/>
        </w:rPr>
        <w:t>（5）备品备件，易损件清单</w:t>
      </w:r>
    </w:p>
    <w:p w14:paraId="6576A440">
      <w:pPr>
        <w:pStyle w:val="25"/>
        <w:adjustRightInd w:val="0"/>
        <w:snapToGrid w:val="0"/>
        <w:spacing w:line="440" w:lineRule="exact"/>
        <w:ind w:firstLine="480"/>
        <w:rPr>
          <w:rFonts w:hint="eastAsia" w:ascii="宋体" w:hAnsi="宋体" w:cs="宋体"/>
        </w:rPr>
      </w:pPr>
      <w:r>
        <w:rPr>
          <w:rFonts w:hint="eastAsia" w:ascii="宋体" w:hAnsi="宋体" w:cs="宋体"/>
        </w:rPr>
        <w:t>（6）提供完整的操作使用手册、维修手册：安装时院方验收</w:t>
      </w:r>
    </w:p>
    <w:p w14:paraId="2822E5B2">
      <w:pPr>
        <w:pStyle w:val="25"/>
        <w:adjustRightInd w:val="0"/>
        <w:snapToGrid w:val="0"/>
        <w:spacing w:line="440" w:lineRule="exact"/>
        <w:ind w:firstLine="480"/>
        <w:rPr>
          <w:rFonts w:hint="eastAsia" w:ascii="宋体" w:hAnsi="宋体" w:cs="宋体"/>
        </w:rPr>
      </w:pPr>
      <w:r>
        <w:rPr>
          <w:rFonts w:hint="eastAsia" w:ascii="宋体" w:hAnsi="宋体" w:cs="宋体"/>
        </w:rPr>
        <w:t>（7）基本维修软件：调试、校正、保养等</w:t>
      </w:r>
    </w:p>
    <w:p w14:paraId="496BF842">
      <w:pPr>
        <w:pStyle w:val="25"/>
        <w:adjustRightInd w:val="0"/>
        <w:snapToGrid w:val="0"/>
        <w:spacing w:line="440" w:lineRule="exact"/>
        <w:ind w:firstLine="480"/>
        <w:rPr>
          <w:rFonts w:hint="eastAsia" w:ascii="宋体" w:hAnsi="宋体" w:cs="宋体"/>
        </w:rPr>
      </w:pPr>
      <w:r>
        <w:rPr>
          <w:rFonts w:hint="eastAsia" w:ascii="宋体" w:hAnsi="宋体" w:cs="宋体"/>
        </w:rPr>
        <w:t>（8）合同要求的及响应方认为必须提供的其他资料</w:t>
      </w:r>
    </w:p>
    <w:p w14:paraId="2D91724D">
      <w:pPr>
        <w:pStyle w:val="25"/>
        <w:adjustRightInd w:val="0"/>
        <w:snapToGrid w:val="0"/>
        <w:spacing w:line="440" w:lineRule="exact"/>
        <w:ind w:firstLine="480"/>
        <w:rPr>
          <w:rFonts w:hint="eastAsia" w:ascii="宋体" w:hAnsi="宋体" w:cs="宋体"/>
        </w:rPr>
      </w:pPr>
      <w:r>
        <w:rPr>
          <w:rFonts w:hint="eastAsia" w:ascii="宋体" w:hAnsi="宋体" w:cs="宋体"/>
        </w:rPr>
        <w:t>9.</w:t>
      </w:r>
      <w:r>
        <w:rPr>
          <w:rFonts w:hint="eastAsia" w:ascii="宋体" w:hAnsi="宋体" w:cs="宋体"/>
          <w:lang w:eastAsia="zh-CN"/>
        </w:rPr>
        <w:t>投标人</w:t>
      </w:r>
      <w:r>
        <w:rPr>
          <w:rFonts w:hint="eastAsia" w:ascii="宋体" w:hAnsi="宋体" w:cs="宋体"/>
        </w:rPr>
        <w:t>应提供一套维修所需的专用工具及其清单；</w:t>
      </w:r>
      <w:r>
        <w:rPr>
          <w:rFonts w:hint="eastAsia" w:ascii="宋体" w:hAnsi="宋体" w:cs="宋体"/>
          <w:lang w:eastAsia="zh-CN"/>
        </w:rPr>
        <w:t>投标人</w:t>
      </w:r>
      <w:r>
        <w:rPr>
          <w:rFonts w:hint="eastAsia" w:ascii="宋体" w:hAnsi="宋体" w:cs="宋体"/>
        </w:rPr>
        <w:t>应提供设备在质量保证期过后一年内所需的备品备件及其清单(含价格清单)。</w:t>
      </w:r>
    </w:p>
    <w:p w14:paraId="4A8090B7">
      <w:pPr>
        <w:adjustRightInd w:val="0"/>
        <w:snapToGrid w:val="0"/>
        <w:spacing w:line="440" w:lineRule="exact"/>
        <w:outlineLvl w:val="1"/>
        <w:rPr>
          <w:rFonts w:hint="eastAsia" w:ascii="宋体" w:hAnsi="宋体" w:cs="宋体"/>
          <w:b/>
          <w:bCs/>
          <w:sz w:val="24"/>
        </w:rPr>
      </w:pPr>
      <w:r>
        <w:rPr>
          <w:rFonts w:hint="eastAsia" w:ascii="宋体" w:hAnsi="宋体" w:cs="宋体"/>
          <w:b/>
          <w:bCs/>
          <w:sz w:val="24"/>
        </w:rPr>
        <w:t>（二）验收标准和验收方法</w:t>
      </w:r>
    </w:p>
    <w:p w14:paraId="205EB9FD">
      <w:pPr>
        <w:pStyle w:val="25"/>
        <w:adjustRightInd w:val="0"/>
        <w:snapToGrid w:val="0"/>
        <w:spacing w:line="440" w:lineRule="exact"/>
        <w:ind w:firstLine="480"/>
        <w:rPr>
          <w:rFonts w:hint="eastAsia" w:ascii="宋体" w:hAnsi="宋体" w:cs="宋体"/>
        </w:rPr>
      </w:pPr>
      <w:r>
        <w:rPr>
          <w:rFonts w:hint="eastAsia" w:ascii="宋体" w:hAnsi="宋体" w:cs="宋体"/>
        </w:rPr>
        <w:t>1.验收标准</w:t>
      </w:r>
    </w:p>
    <w:p w14:paraId="5E1D6778">
      <w:pPr>
        <w:pStyle w:val="25"/>
        <w:adjustRightInd w:val="0"/>
        <w:snapToGrid w:val="0"/>
        <w:spacing w:line="440" w:lineRule="exact"/>
        <w:ind w:firstLine="480"/>
        <w:rPr>
          <w:rFonts w:hint="eastAsia" w:ascii="宋体" w:hAnsi="宋体" w:cs="宋体"/>
        </w:rPr>
      </w:pPr>
      <w:r>
        <w:rPr>
          <w:rFonts w:hint="eastAsia" w:ascii="宋体" w:hAnsi="宋体" w:cs="宋体"/>
        </w:rPr>
        <w:t>验收标准与</w:t>
      </w:r>
      <w:r>
        <w:rPr>
          <w:rFonts w:hint="eastAsia" w:ascii="宋体" w:hAnsi="宋体" w:cs="宋体"/>
          <w:lang w:eastAsia="zh-CN"/>
        </w:rPr>
        <w:t>中标供应商</w:t>
      </w:r>
      <w:r>
        <w:rPr>
          <w:rFonts w:hint="eastAsia" w:ascii="宋体" w:hAnsi="宋体" w:cs="宋体"/>
        </w:rPr>
        <w:t>签订合同时确认。产品质量应符合招标文件及合同中要求的所有技术指标、配置要求及验收标准要求（任何一项未到货将不予验收）；安装调试各项指标和技术参数应符合验收标准要求。</w:t>
      </w:r>
      <w:r>
        <w:rPr>
          <w:rFonts w:hint="eastAsia" w:ascii="宋体" w:hAnsi="宋体" w:cs="宋体"/>
          <w:lang w:eastAsia="zh-CN"/>
        </w:rPr>
        <w:t>招标人</w:t>
      </w:r>
      <w:r>
        <w:rPr>
          <w:rFonts w:hint="eastAsia" w:ascii="宋体" w:hAnsi="宋体" w:cs="宋体"/>
        </w:rPr>
        <w:t>有权委托中国有资格单位或机构对设备性能、精度进行验核。</w:t>
      </w:r>
    </w:p>
    <w:p w14:paraId="6DE569FA">
      <w:pPr>
        <w:pStyle w:val="25"/>
        <w:adjustRightInd w:val="0"/>
        <w:snapToGrid w:val="0"/>
        <w:spacing w:line="440" w:lineRule="exact"/>
        <w:ind w:firstLine="480"/>
        <w:rPr>
          <w:rFonts w:hint="eastAsia" w:ascii="宋体" w:hAnsi="宋体" w:cs="宋体"/>
        </w:rPr>
      </w:pPr>
      <w:r>
        <w:rPr>
          <w:rFonts w:hint="eastAsia" w:ascii="宋体" w:hAnsi="宋体" w:cs="宋体"/>
        </w:rPr>
        <w:t>1.1在货物到达使用单位后,</w:t>
      </w:r>
      <w:r>
        <w:rPr>
          <w:rFonts w:hint="eastAsia" w:ascii="宋体" w:hAnsi="宋体" w:cs="宋体"/>
          <w:lang w:eastAsia="zh-CN"/>
        </w:rPr>
        <w:t>中标供应商</w:t>
      </w:r>
      <w:r>
        <w:rPr>
          <w:rFonts w:hint="eastAsia" w:ascii="宋体" w:hAnsi="宋体" w:cs="宋体"/>
        </w:rPr>
        <w:t>应在5天内派工程技术人员到达现场,在</w:t>
      </w:r>
      <w:r>
        <w:rPr>
          <w:rFonts w:hint="eastAsia" w:ascii="宋体" w:hAnsi="宋体" w:cs="宋体"/>
          <w:lang w:eastAsia="zh-CN"/>
        </w:rPr>
        <w:t>招标人</w:t>
      </w:r>
      <w:r>
        <w:rPr>
          <w:rFonts w:hint="eastAsia" w:ascii="宋体" w:hAnsi="宋体" w:cs="宋体"/>
        </w:rPr>
        <w:t>技术人员在场的情况下开箱清点货物,组织安装,调试,并承担由此发生一切费用。</w:t>
      </w:r>
    </w:p>
    <w:p w14:paraId="0AB1DDE4">
      <w:pPr>
        <w:pStyle w:val="25"/>
        <w:adjustRightInd w:val="0"/>
        <w:snapToGrid w:val="0"/>
        <w:spacing w:line="440" w:lineRule="exact"/>
        <w:ind w:firstLine="480"/>
        <w:rPr>
          <w:rFonts w:hint="eastAsia" w:ascii="宋体" w:hAnsi="宋体" w:cs="宋体"/>
        </w:rPr>
      </w:pPr>
      <w:r>
        <w:rPr>
          <w:rFonts w:hint="eastAsia" w:ascii="宋体" w:hAnsi="宋体" w:cs="宋体"/>
        </w:rPr>
        <w:t>1.2设备安装后,医院按国家标准及厂方标准进行质量验收。</w:t>
      </w:r>
    </w:p>
    <w:p w14:paraId="177E123C">
      <w:pPr>
        <w:pStyle w:val="25"/>
        <w:adjustRightInd w:val="0"/>
        <w:snapToGrid w:val="0"/>
        <w:spacing w:line="440" w:lineRule="exact"/>
        <w:ind w:firstLine="480"/>
        <w:rPr>
          <w:rFonts w:hint="eastAsia" w:ascii="宋体" w:hAnsi="宋体" w:cs="宋体"/>
        </w:rPr>
      </w:pPr>
      <w:r>
        <w:rPr>
          <w:rFonts w:hint="eastAsia" w:ascii="宋体" w:hAnsi="宋体" w:cs="宋体"/>
        </w:rPr>
        <w:t>1.3投标人必须在投标文件中提交所投设备的详细配置清单。</w:t>
      </w:r>
    </w:p>
    <w:p w14:paraId="18FC7DDC">
      <w:pPr>
        <w:pStyle w:val="25"/>
        <w:adjustRightInd w:val="0"/>
        <w:snapToGrid w:val="0"/>
        <w:spacing w:line="440" w:lineRule="exact"/>
        <w:ind w:firstLine="480"/>
        <w:rPr>
          <w:rFonts w:hint="eastAsia" w:ascii="宋体" w:hAnsi="宋体" w:cs="宋体"/>
        </w:rPr>
      </w:pPr>
      <w:r>
        <w:rPr>
          <w:rFonts w:hint="eastAsia" w:ascii="宋体" w:hAnsi="宋体" w:cs="宋体"/>
        </w:rPr>
        <w:t>2.验收方法</w:t>
      </w:r>
    </w:p>
    <w:p w14:paraId="326E9A13">
      <w:pPr>
        <w:pStyle w:val="25"/>
        <w:adjustRightInd w:val="0"/>
        <w:snapToGrid w:val="0"/>
        <w:spacing w:line="440" w:lineRule="exact"/>
        <w:ind w:firstLine="480"/>
        <w:rPr>
          <w:rFonts w:hint="eastAsia" w:ascii="宋体" w:hAnsi="宋体" w:cs="宋体"/>
        </w:rPr>
      </w:pPr>
      <w:r>
        <w:rPr>
          <w:rFonts w:hint="eastAsia" w:ascii="宋体" w:hAnsi="宋体" w:cs="宋体"/>
        </w:rPr>
        <w:t>2.1 出厂检验：投标人在货物出厂前，应按产品技术标准规定的检验项目和试验方法进行全面检验，投标人应随同货物提供出厂检验报告、产品质量合格证，结果必须符合以上验收标准的要求。</w:t>
      </w:r>
    </w:p>
    <w:p w14:paraId="052F1466">
      <w:pPr>
        <w:pStyle w:val="25"/>
        <w:adjustRightInd w:val="0"/>
        <w:snapToGrid w:val="0"/>
        <w:spacing w:line="440" w:lineRule="exact"/>
        <w:ind w:firstLine="480"/>
        <w:rPr>
          <w:rFonts w:hint="eastAsia" w:ascii="宋体" w:hAnsi="宋体" w:cs="宋体"/>
        </w:rPr>
      </w:pPr>
      <w:r>
        <w:rPr>
          <w:rFonts w:hint="eastAsia" w:ascii="宋体" w:hAnsi="宋体" w:cs="宋体"/>
        </w:rPr>
        <w:t>2.2进口商检：若境外货物</w:t>
      </w:r>
      <w:r>
        <w:rPr>
          <w:rFonts w:hint="eastAsia" w:ascii="宋体" w:hAnsi="宋体" w:cs="宋体"/>
          <w:lang w:eastAsia="zh-CN"/>
        </w:rPr>
        <w:t>中标供应商</w:t>
      </w:r>
      <w:r>
        <w:rPr>
          <w:rFonts w:hint="eastAsia" w:ascii="宋体" w:hAnsi="宋体" w:cs="宋体"/>
        </w:rPr>
        <w:t>应提供报关单等有关证明，包括货物的产地、品牌及装运港等与投标文件相一致的证明材料。</w:t>
      </w:r>
    </w:p>
    <w:p w14:paraId="62FD131C">
      <w:pPr>
        <w:pStyle w:val="25"/>
        <w:adjustRightInd w:val="0"/>
        <w:snapToGrid w:val="0"/>
        <w:spacing w:line="440" w:lineRule="exact"/>
        <w:ind w:firstLine="480"/>
        <w:rPr>
          <w:rFonts w:hint="eastAsia" w:ascii="宋体" w:hAnsi="宋体" w:cs="宋体"/>
        </w:rPr>
      </w:pPr>
      <w:r>
        <w:rPr>
          <w:rFonts w:hint="eastAsia" w:ascii="宋体" w:hAnsi="宋体" w:cs="宋体"/>
        </w:rPr>
        <w:t>2.3安装调试检验：设备安装、调试过程，投标人应作详细检验记录。安装调试检验结果应符合制造厂产品标准和招标文件的规定。检验记录应真实并提供给招标人。</w:t>
      </w:r>
    </w:p>
    <w:p w14:paraId="17921125">
      <w:pPr>
        <w:pStyle w:val="25"/>
        <w:adjustRightInd w:val="0"/>
        <w:snapToGrid w:val="0"/>
        <w:spacing w:line="440" w:lineRule="exact"/>
        <w:ind w:firstLine="480"/>
        <w:rPr>
          <w:rFonts w:hint="eastAsia" w:ascii="宋体" w:hAnsi="宋体" w:cs="宋体"/>
        </w:rPr>
      </w:pPr>
      <w:bookmarkStart w:id="1" w:name="_Toc31892"/>
      <w:r>
        <w:rPr>
          <w:rFonts w:hint="eastAsia" w:ascii="宋体" w:hAnsi="宋体" w:cs="宋体"/>
        </w:rPr>
        <w:t>2.4最终验收：</w:t>
      </w:r>
      <w:bookmarkEnd w:id="1"/>
    </w:p>
    <w:p w14:paraId="491141D7">
      <w:pPr>
        <w:pStyle w:val="25"/>
        <w:adjustRightInd w:val="0"/>
        <w:snapToGrid w:val="0"/>
        <w:spacing w:line="440" w:lineRule="exact"/>
        <w:ind w:firstLine="480"/>
        <w:rPr>
          <w:rFonts w:hint="eastAsia" w:ascii="宋体" w:hAnsi="宋体" w:cs="宋体"/>
        </w:rPr>
      </w:pPr>
      <w:r>
        <w:rPr>
          <w:rFonts w:hint="eastAsia" w:ascii="宋体" w:hAnsi="宋体" w:cs="宋体"/>
        </w:rPr>
        <w:t>1)设备安装、调试结束后，由投标人负责并会同招标人及有关专家按以上标准要求进行联合验收，在验收过程中如发现不符合招标采购要求的，招标人有权要求</w:t>
      </w:r>
      <w:r>
        <w:rPr>
          <w:rFonts w:hint="eastAsia" w:ascii="宋体" w:hAnsi="宋体" w:cs="宋体"/>
          <w:lang w:eastAsia="zh-CN"/>
        </w:rPr>
        <w:t>中标供应商</w:t>
      </w:r>
      <w:r>
        <w:rPr>
          <w:rFonts w:hint="eastAsia" w:ascii="宋体" w:hAnsi="宋体" w:cs="宋体"/>
        </w:rPr>
        <w:t>进行换货或退货。</w:t>
      </w:r>
    </w:p>
    <w:p w14:paraId="5410A7DC">
      <w:pPr>
        <w:pStyle w:val="25"/>
        <w:adjustRightInd w:val="0"/>
        <w:snapToGrid w:val="0"/>
        <w:spacing w:line="440" w:lineRule="exact"/>
        <w:ind w:firstLine="480"/>
        <w:rPr>
          <w:rFonts w:hint="eastAsia" w:ascii="宋体" w:hAnsi="宋体" w:cs="宋体"/>
        </w:rPr>
      </w:pPr>
      <w:r>
        <w:rPr>
          <w:rFonts w:hint="eastAsia" w:ascii="宋体" w:hAnsi="宋体" w:cs="宋体"/>
        </w:rPr>
        <w:t>2)验收完毕合格后签定安装验收单。</w:t>
      </w:r>
    </w:p>
    <w:p w14:paraId="4A81CBD1">
      <w:pPr>
        <w:pStyle w:val="25"/>
        <w:adjustRightInd w:val="0"/>
        <w:snapToGrid w:val="0"/>
        <w:spacing w:line="440" w:lineRule="exact"/>
        <w:ind w:firstLine="480"/>
        <w:rPr>
          <w:rFonts w:hint="eastAsia" w:ascii="宋体" w:hAnsi="宋体" w:cs="宋体"/>
        </w:rPr>
      </w:pPr>
      <w:r>
        <w:rPr>
          <w:rFonts w:hint="eastAsia" w:ascii="宋体" w:hAnsi="宋体" w:cs="宋体"/>
        </w:rPr>
        <w:t>3)在招标人安装现场进行最终检验所发生的一切费用由</w:t>
      </w:r>
      <w:r>
        <w:rPr>
          <w:rFonts w:hint="eastAsia" w:ascii="宋体" w:hAnsi="宋体" w:cs="宋体"/>
          <w:lang w:eastAsia="zh-CN"/>
        </w:rPr>
        <w:t>中标供应商</w:t>
      </w:r>
      <w:r>
        <w:rPr>
          <w:rFonts w:hint="eastAsia" w:ascii="宋体" w:hAnsi="宋体" w:cs="宋体"/>
        </w:rPr>
        <w:t>承担。</w:t>
      </w:r>
    </w:p>
    <w:p w14:paraId="3F993836">
      <w:pPr>
        <w:adjustRightInd w:val="0"/>
        <w:snapToGrid w:val="0"/>
        <w:spacing w:line="440" w:lineRule="exact"/>
        <w:outlineLvl w:val="1"/>
        <w:rPr>
          <w:rFonts w:hint="eastAsia" w:ascii="宋体" w:hAnsi="宋体" w:cs="宋体"/>
          <w:b/>
          <w:bCs/>
          <w:sz w:val="24"/>
        </w:rPr>
      </w:pPr>
      <w:r>
        <w:rPr>
          <w:rFonts w:hint="eastAsia" w:ascii="宋体" w:hAnsi="宋体" w:cs="宋体"/>
          <w:b/>
          <w:bCs/>
          <w:sz w:val="24"/>
        </w:rPr>
        <w:t>（三）售后服务要求</w:t>
      </w:r>
    </w:p>
    <w:p w14:paraId="7AE43872">
      <w:pPr>
        <w:pStyle w:val="25"/>
        <w:adjustRightInd w:val="0"/>
        <w:snapToGrid w:val="0"/>
        <w:spacing w:line="440" w:lineRule="exact"/>
        <w:ind w:firstLine="480"/>
        <w:rPr>
          <w:rFonts w:hint="eastAsia" w:ascii="宋体" w:hAnsi="宋体" w:cs="宋体"/>
        </w:rPr>
      </w:pPr>
      <w:bookmarkStart w:id="2" w:name="_Toc32390"/>
      <w:bookmarkStart w:id="3" w:name="_Toc19078"/>
      <w:r>
        <w:rPr>
          <w:rFonts w:hint="eastAsia" w:ascii="宋体" w:hAnsi="宋体" w:cs="宋体"/>
        </w:rPr>
        <w:t>1.质量保证期及维修服务：</w:t>
      </w:r>
    </w:p>
    <w:p w14:paraId="5689BF2F">
      <w:pPr>
        <w:pStyle w:val="25"/>
        <w:adjustRightInd w:val="0"/>
        <w:snapToGrid w:val="0"/>
        <w:spacing w:line="440" w:lineRule="exact"/>
        <w:ind w:firstLine="480"/>
        <w:rPr>
          <w:rFonts w:hint="eastAsia" w:ascii="宋体" w:hAnsi="宋体" w:cs="宋体"/>
        </w:rPr>
      </w:pPr>
      <w:bookmarkStart w:id="4" w:name="_Toc9681"/>
      <w:r>
        <w:rPr>
          <w:rFonts w:hint="eastAsia" w:ascii="宋体" w:hAnsi="宋体" w:cs="宋体"/>
        </w:rPr>
        <w:t>1.1所有设备均按照招标文件中“第五章  招标内容及要求”相关设备的具体要求提供相应的免费保修服务，并由厂家工程师直接提供服务；质量保证期从验收合格双方签字之日起计算，终身维修。</w:t>
      </w:r>
      <w:bookmarkEnd w:id="4"/>
    </w:p>
    <w:p w14:paraId="70243144">
      <w:pPr>
        <w:pStyle w:val="25"/>
        <w:adjustRightInd w:val="0"/>
        <w:snapToGrid w:val="0"/>
        <w:spacing w:line="440" w:lineRule="exact"/>
        <w:ind w:firstLine="480"/>
        <w:rPr>
          <w:rFonts w:hint="eastAsia" w:ascii="宋体" w:hAnsi="宋体" w:cs="宋体"/>
        </w:rPr>
      </w:pPr>
      <w:r>
        <w:rPr>
          <w:rFonts w:hint="eastAsia" w:ascii="宋体" w:hAnsi="宋体" w:cs="宋体"/>
        </w:rPr>
        <w:t>1.2技术培训</w:t>
      </w:r>
    </w:p>
    <w:p w14:paraId="19505938">
      <w:pPr>
        <w:pStyle w:val="25"/>
        <w:adjustRightInd w:val="0"/>
        <w:snapToGrid w:val="0"/>
        <w:spacing w:line="440" w:lineRule="exact"/>
        <w:ind w:firstLine="480"/>
        <w:rPr>
          <w:rFonts w:hint="eastAsia" w:ascii="宋体" w:hAnsi="宋体" w:cs="宋体"/>
        </w:rPr>
      </w:pPr>
      <w:r>
        <w:rPr>
          <w:rFonts w:hint="eastAsia" w:ascii="宋体" w:hAnsi="宋体" w:cs="宋体"/>
        </w:rPr>
        <w:t>结合安装调试，根据设备的特点及技术要求，投标人专业技术人员应对招标人的技术人员进行使用操作、设备维修、保养等技术的现场培训，直至招标人的技术人员能熟练独立工作，并提供成套培训资料。投标人委派的专业技术人员所需费用均由投标人承担(投标文件中须提供完整的培训方案)。</w:t>
      </w:r>
    </w:p>
    <w:p w14:paraId="505F8622">
      <w:pPr>
        <w:pStyle w:val="25"/>
        <w:adjustRightInd w:val="0"/>
        <w:snapToGrid w:val="0"/>
        <w:spacing w:line="440" w:lineRule="exact"/>
        <w:ind w:firstLine="480"/>
        <w:rPr>
          <w:rFonts w:hint="eastAsia" w:ascii="宋体" w:hAnsi="宋体" w:cs="宋体"/>
        </w:rPr>
      </w:pPr>
      <w:r>
        <w:rPr>
          <w:rFonts w:hint="eastAsia" w:ascii="宋体" w:hAnsi="宋体" w:cs="宋体"/>
        </w:rPr>
        <w:t>1.2故障响应时间：</w:t>
      </w:r>
      <w:r>
        <w:rPr>
          <w:rFonts w:hint="eastAsia" w:ascii="宋体" w:hAnsi="宋体" w:cs="宋体"/>
          <w:lang w:eastAsia="zh-CN"/>
        </w:rPr>
        <w:t>中标供应商</w:t>
      </w:r>
      <w:r>
        <w:rPr>
          <w:rFonts w:hint="eastAsia" w:ascii="宋体" w:hAnsi="宋体" w:cs="宋体"/>
        </w:rPr>
        <w:t>在保修期内要求经常回访，有问题做到及时处理。由所投产品制造商或维修代理提供维修服务，出现质量问题或故障时，响应时间≤3小时，6小时内到达现场，24小时处理完毕；如48小时内无法修复的设备，</w:t>
      </w:r>
      <w:r>
        <w:rPr>
          <w:rFonts w:hint="eastAsia" w:ascii="宋体" w:hAnsi="宋体" w:cs="宋体"/>
          <w:lang w:eastAsia="zh-CN"/>
        </w:rPr>
        <w:t>中标供应商</w:t>
      </w:r>
      <w:r>
        <w:rPr>
          <w:rFonts w:hint="eastAsia" w:ascii="宋体" w:hAnsi="宋体" w:cs="宋体"/>
        </w:rPr>
        <w:t>应提供同等配置的备用设备供采购方使用。保修期内如同一故障发生三次，或在两个月内无法修复，</w:t>
      </w:r>
      <w:r>
        <w:rPr>
          <w:rFonts w:hint="eastAsia" w:ascii="宋体" w:hAnsi="宋体" w:cs="宋体"/>
          <w:lang w:eastAsia="zh-CN"/>
        </w:rPr>
        <w:t>中标供应商</w:t>
      </w:r>
      <w:r>
        <w:rPr>
          <w:rFonts w:hint="eastAsia" w:ascii="宋体" w:hAnsi="宋体" w:cs="宋体"/>
        </w:rPr>
        <w:t>无条件换货；若保修期内因故障停机，按停机时间的双倍顺延保修期；保修期结束后，</w:t>
      </w:r>
      <w:r>
        <w:rPr>
          <w:rFonts w:hint="eastAsia" w:ascii="宋体" w:hAnsi="宋体" w:cs="宋体"/>
          <w:lang w:eastAsia="zh-CN"/>
        </w:rPr>
        <w:t>中标供应商</w:t>
      </w:r>
      <w:r>
        <w:rPr>
          <w:rFonts w:hint="eastAsia" w:ascii="宋体" w:hAnsi="宋体" w:cs="宋体"/>
        </w:rPr>
        <w:t>仍因负责提供终身维修服务，但只能收取零配件费；售后服务良好，在福建区域必须有专业的维修工程师和维修机构，提供消耗品优惠价格，提供零配件优惠价格。</w:t>
      </w:r>
    </w:p>
    <w:p w14:paraId="5945F304">
      <w:pPr>
        <w:pStyle w:val="25"/>
        <w:adjustRightInd w:val="0"/>
        <w:snapToGrid w:val="0"/>
        <w:spacing w:line="440" w:lineRule="exact"/>
        <w:ind w:firstLine="480"/>
        <w:rPr>
          <w:rFonts w:hint="eastAsia" w:ascii="宋体" w:hAnsi="宋体" w:cs="宋体"/>
        </w:rPr>
      </w:pPr>
      <w:r>
        <w:rPr>
          <w:rFonts w:hint="eastAsia" w:ascii="宋体" w:hAnsi="宋体" w:cs="宋体"/>
        </w:rPr>
        <w:t>1.3质保期到期前1个月，中标方需对合同设备进行全面检查，并出具书面检查报告给院方确认并存档，保证设备无故障出保。凡未书面提交检测报告并经确认的设备，一律视为设备仍在保修期内。</w:t>
      </w:r>
    </w:p>
    <w:p w14:paraId="074A7C81">
      <w:pPr>
        <w:pStyle w:val="25"/>
        <w:adjustRightInd w:val="0"/>
        <w:snapToGrid w:val="0"/>
        <w:spacing w:line="440" w:lineRule="exact"/>
        <w:ind w:firstLine="480"/>
        <w:rPr>
          <w:rFonts w:hint="eastAsia" w:ascii="宋体" w:hAnsi="宋体" w:cs="宋体"/>
        </w:rPr>
      </w:pPr>
      <w:r>
        <w:rPr>
          <w:rFonts w:hint="eastAsia" w:ascii="宋体" w:hAnsi="宋体" w:cs="宋体"/>
        </w:rPr>
        <w:t>2.质保期后的服务要求：</w:t>
      </w:r>
    </w:p>
    <w:p w14:paraId="16C66375">
      <w:pPr>
        <w:pStyle w:val="25"/>
        <w:adjustRightInd w:val="0"/>
        <w:snapToGrid w:val="0"/>
        <w:spacing w:line="440" w:lineRule="exact"/>
        <w:ind w:firstLine="480"/>
        <w:rPr>
          <w:rFonts w:hint="eastAsia" w:ascii="宋体" w:hAnsi="宋体" w:cs="宋体"/>
        </w:rPr>
      </w:pPr>
      <w:r>
        <w:rPr>
          <w:rFonts w:hint="eastAsia" w:ascii="宋体" w:hAnsi="宋体" w:cs="宋体"/>
        </w:rPr>
        <w:t>2.1 质保期结束后，</w:t>
      </w:r>
      <w:r>
        <w:rPr>
          <w:rFonts w:hint="eastAsia" w:ascii="宋体" w:hAnsi="宋体" w:cs="宋体"/>
          <w:lang w:eastAsia="zh-CN"/>
        </w:rPr>
        <w:t>中标供应商</w:t>
      </w:r>
      <w:r>
        <w:rPr>
          <w:rFonts w:hint="eastAsia" w:ascii="宋体" w:hAnsi="宋体" w:cs="宋体"/>
        </w:rPr>
        <w:t>仍因负责提供及时优质的终身维修服务，但只能收取零配件费，并在投标文件中说明指定维保代理人的情况。</w:t>
      </w:r>
    </w:p>
    <w:p w14:paraId="5A73B9B4">
      <w:pPr>
        <w:pStyle w:val="25"/>
        <w:adjustRightInd w:val="0"/>
        <w:snapToGrid w:val="0"/>
        <w:spacing w:line="440" w:lineRule="exact"/>
        <w:ind w:firstLine="480"/>
        <w:rPr>
          <w:rFonts w:hint="eastAsia" w:ascii="宋体" w:hAnsi="宋体" w:cs="宋体"/>
        </w:rPr>
      </w:pPr>
      <w:r>
        <w:rPr>
          <w:rFonts w:hint="eastAsia" w:ascii="宋体" w:hAnsi="宋体" w:cs="宋体"/>
        </w:rPr>
        <w:t>2.2根据用户需要双方可以签定维修合同，具体条款另行制订。售后服务应保证每年免费检修、维护1次。</w:t>
      </w:r>
    </w:p>
    <w:p w14:paraId="7A90F472">
      <w:pPr>
        <w:pStyle w:val="25"/>
        <w:adjustRightInd w:val="0"/>
        <w:snapToGrid w:val="0"/>
        <w:spacing w:line="440" w:lineRule="exact"/>
        <w:ind w:firstLine="480"/>
        <w:rPr>
          <w:rFonts w:hint="eastAsia" w:ascii="宋体" w:hAnsi="宋体" w:cs="宋体"/>
        </w:rPr>
      </w:pPr>
      <w:r>
        <w:rPr>
          <w:rFonts w:hint="eastAsia" w:ascii="宋体" w:hAnsi="宋体" w:cs="宋体"/>
        </w:rPr>
        <w:t>3.</w:t>
      </w:r>
      <w:r>
        <w:rPr>
          <w:rFonts w:hint="eastAsia" w:ascii="宋体" w:hAnsi="宋体" w:cs="宋体"/>
          <w:lang w:eastAsia="zh-CN"/>
        </w:rPr>
        <w:t>中标供应商</w:t>
      </w:r>
      <w:r>
        <w:rPr>
          <w:rFonts w:hint="eastAsia" w:ascii="宋体" w:hAnsi="宋体" w:cs="宋体"/>
        </w:rPr>
        <w:t>在福建区域必须有专业的维修工程师和维修机构，提供消耗品优惠价格，提供零配件优惠价格。</w:t>
      </w:r>
    </w:p>
    <w:p w14:paraId="4A76FF69">
      <w:pPr>
        <w:pStyle w:val="25"/>
        <w:adjustRightInd w:val="0"/>
        <w:snapToGrid w:val="0"/>
        <w:spacing w:line="440" w:lineRule="exact"/>
        <w:ind w:firstLine="480"/>
        <w:rPr>
          <w:rFonts w:hint="eastAsia" w:ascii="宋体" w:hAnsi="宋体" w:cs="宋体"/>
        </w:rPr>
      </w:pPr>
      <w:r>
        <w:rPr>
          <w:rFonts w:hint="eastAsia" w:ascii="宋体" w:hAnsi="宋体" w:cs="宋体"/>
        </w:rPr>
        <w:t>4.在中华人民共和国境内设有≥1个零配件保税库（注明详细地址），且设备的零配件可保证供应10年以上。投标人应保证能迅速快捷地提供设备的零配件。</w:t>
      </w:r>
    </w:p>
    <w:p w14:paraId="093F3DAA">
      <w:pPr>
        <w:pStyle w:val="25"/>
        <w:adjustRightInd w:val="0"/>
        <w:snapToGrid w:val="0"/>
        <w:spacing w:line="440" w:lineRule="exact"/>
        <w:ind w:firstLine="480"/>
        <w:rPr>
          <w:rFonts w:hint="eastAsia" w:ascii="宋体" w:hAnsi="宋体" w:cs="宋体"/>
        </w:rPr>
      </w:pPr>
      <w:r>
        <w:rPr>
          <w:rFonts w:hint="eastAsia" w:ascii="宋体" w:hAnsi="宋体" w:cs="宋体"/>
        </w:rPr>
        <w:t>5.</w:t>
      </w:r>
      <w:r>
        <w:rPr>
          <w:rFonts w:hint="eastAsia" w:ascii="宋体" w:hAnsi="宋体" w:cs="宋体"/>
          <w:lang w:eastAsia="zh-CN"/>
        </w:rPr>
        <w:t>中标供应商</w:t>
      </w:r>
      <w:r>
        <w:rPr>
          <w:rFonts w:hint="eastAsia" w:ascii="宋体" w:hAnsi="宋体" w:cs="宋体"/>
        </w:rPr>
        <w:t>应免费及时提供安装软件和临床应用软件备用，升级后的软件也应及时提供。</w:t>
      </w:r>
    </w:p>
    <w:p w14:paraId="3E560E0A">
      <w:pPr>
        <w:pStyle w:val="25"/>
        <w:adjustRightInd w:val="0"/>
        <w:snapToGrid w:val="0"/>
        <w:spacing w:line="440" w:lineRule="exact"/>
        <w:ind w:firstLine="480"/>
        <w:rPr>
          <w:rFonts w:hint="eastAsia" w:ascii="宋体" w:hAnsi="宋体" w:cs="宋体"/>
        </w:rPr>
      </w:pPr>
      <w:r>
        <w:rPr>
          <w:rFonts w:hint="eastAsia" w:ascii="宋体" w:hAnsi="宋体" w:cs="宋体"/>
        </w:rPr>
        <w:t>6.提供远程维修服务，提供远程服务中心的详细通讯地址。</w:t>
      </w:r>
    </w:p>
    <w:p w14:paraId="574A6697">
      <w:pPr>
        <w:pStyle w:val="25"/>
        <w:adjustRightInd w:val="0"/>
        <w:snapToGrid w:val="0"/>
        <w:spacing w:line="440" w:lineRule="exact"/>
        <w:ind w:firstLine="480"/>
        <w:rPr>
          <w:rFonts w:hint="eastAsia" w:ascii="宋体" w:hAnsi="宋体" w:cs="宋体"/>
        </w:rPr>
      </w:pPr>
      <w:r>
        <w:rPr>
          <w:rFonts w:hint="eastAsia" w:ascii="宋体" w:hAnsi="宋体" w:cs="宋体"/>
        </w:rPr>
        <w:t>注：招标货物一览表中有相关保修和售后服务规定的从其规定，没有规定的按以上售后服务要求。</w:t>
      </w:r>
    </w:p>
    <w:p w14:paraId="0C07A18C">
      <w:pPr>
        <w:adjustRightInd w:val="0"/>
        <w:snapToGrid w:val="0"/>
        <w:spacing w:line="440" w:lineRule="exact"/>
        <w:outlineLvl w:val="1"/>
        <w:rPr>
          <w:rFonts w:hint="eastAsia" w:ascii="宋体" w:hAnsi="宋体" w:cs="宋体"/>
          <w:b/>
          <w:bCs/>
          <w:sz w:val="24"/>
        </w:rPr>
      </w:pPr>
      <w:r>
        <w:rPr>
          <w:rFonts w:hint="eastAsia" w:ascii="宋体" w:hAnsi="宋体" w:cs="宋体"/>
          <w:b/>
          <w:bCs/>
          <w:sz w:val="24"/>
        </w:rPr>
        <w:t>（四）违约责任</w:t>
      </w:r>
      <w:bookmarkEnd w:id="2"/>
      <w:bookmarkEnd w:id="3"/>
    </w:p>
    <w:p w14:paraId="5C1571A3">
      <w:pPr>
        <w:pStyle w:val="25"/>
        <w:adjustRightInd w:val="0"/>
        <w:snapToGrid w:val="0"/>
        <w:spacing w:line="440" w:lineRule="exact"/>
        <w:ind w:firstLine="480"/>
        <w:rPr>
          <w:rFonts w:hint="eastAsia" w:ascii="宋体" w:hAnsi="宋体" w:cs="宋体"/>
        </w:rPr>
      </w:pPr>
      <w:r>
        <w:rPr>
          <w:rFonts w:hint="eastAsia" w:ascii="宋体" w:hAnsi="宋体" w:cs="宋体"/>
        </w:rPr>
        <w:t>1.因</w:t>
      </w:r>
      <w:r>
        <w:rPr>
          <w:rFonts w:hint="eastAsia" w:ascii="宋体" w:hAnsi="宋体" w:cs="宋体"/>
          <w:lang w:eastAsia="zh-CN"/>
        </w:rPr>
        <w:t>中标供应商</w:t>
      </w:r>
      <w:r>
        <w:rPr>
          <w:rFonts w:hint="eastAsia" w:ascii="宋体" w:hAnsi="宋体" w:cs="宋体"/>
        </w:rPr>
        <w:t>原因造成采购合同无法按时签订的，视为</w:t>
      </w:r>
      <w:r>
        <w:rPr>
          <w:rFonts w:hint="eastAsia" w:ascii="宋体" w:hAnsi="宋体" w:cs="宋体"/>
          <w:lang w:eastAsia="zh-CN"/>
        </w:rPr>
        <w:t>中标供应商</w:t>
      </w:r>
      <w:r>
        <w:rPr>
          <w:rFonts w:hint="eastAsia" w:ascii="宋体" w:hAnsi="宋体" w:cs="宋体"/>
        </w:rPr>
        <w:t>违约，对</w:t>
      </w:r>
      <w:r>
        <w:rPr>
          <w:rFonts w:hint="eastAsia" w:ascii="宋体" w:hAnsi="宋体" w:cs="宋体"/>
          <w:lang w:eastAsia="zh-CN"/>
        </w:rPr>
        <w:t>招标人</w:t>
      </w:r>
      <w:r>
        <w:rPr>
          <w:rFonts w:hint="eastAsia" w:ascii="宋体" w:hAnsi="宋体" w:cs="宋体"/>
        </w:rPr>
        <w:t>造成的损失的，</w:t>
      </w:r>
      <w:r>
        <w:rPr>
          <w:rFonts w:hint="eastAsia" w:ascii="宋体" w:hAnsi="宋体" w:cs="宋体"/>
          <w:lang w:eastAsia="zh-CN"/>
        </w:rPr>
        <w:t>中标供应商</w:t>
      </w:r>
      <w:r>
        <w:rPr>
          <w:rFonts w:hint="eastAsia" w:ascii="宋体" w:hAnsi="宋体" w:cs="宋体"/>
        </w:rPr>
        <w:t>还需另行支付相应的赔偿。</w:t>
      </w:r>
    </w:p>
    <w:p w14:paraId="64D05041">
      <w:pPr>
        <w:pStyle w:val="25"/>
        <w:adjustRightInd w:val="0"/>
        <w:snapToGrid w:val="0"/>
        <w:spacing w:line="440" w:lineRule="exact"/>
        <w:ind w:firstLine="480"/>
        <w:rPr>
          <w:rFonts w:hint="eastAsia" w:ascii="宋体" w:hAnsi="宋体" w:cs="宋体"/>
        </w:rPr>
      </w:pPr>
      <w:r>
        <w:rPr>
          <w:rFonts w:hint="eastAsia" w:ascii="宋体" w:hAnsi="宋体" w:cs="宋体"/>
        </w:rPr>
        <w:t>2.在签定采购合同之后，有下列情形之一的，将视为</w:t>
      </w:r>
      <w:r>
        <w:rPr>
          <w:rFonts w:hint="eastAsia" w:ascii="宋体" w:hAnsi="宋体" w:cs="宋体"/>
          <w:lang w:eastAsia="zh-CN"/>
        </w:rPr>
        <w:t>中标供应商</w:t>
      </w:r>
      <w:r>
        <w:rPr>
          <w:rFonts w:hint="eastAsia" w:ascii="宋体" w:hAnsi="宋体" w:cs="宋体"/>
        </w:rPr>
        <w:t>违约，</w:t>
      </w:r>
      <w:r>
        <w:rPr>
          <w:rFonts w:hint="eastAsia" w:ascii="宋体" w:hAnsi="宋体" w:cs="宋体"/>
          <w:lang w:eastAsia="zh-CN"/>
        </w:rPr>
        <w:t>招标人</w:t>
      </w:r>
      <w:r>
        <w:rPr>
          <w:rFonts w:hint="eastAsia" w:ascii="宋体" w:hAnsi="宋体" w:cs="宋体"/>
        </w:rPr>
        <w:t>有权从履约保证金中取得补偿（如有提交履约保证金的），并可进一步提出追索和索赔：</w:t>
      </w:r>
    </w:p>
    <w:p w14:paraId="1EA1D699">
      <w:pPr>
        <w:pStyle w:val="25"/>
        <w:adjustRightInd w:val="0"/>
        <w:snapToGrid w:val="0"/>
        <w:spacing w:line="440" w:lineRule="exact"/>
        <w:ind w:firstLine="480"/>
        <w:rPr>
          <w:rFonts w:hint="eastAsia" w:ascii="宋体" w:hAnsi="宋体" w:cs="宋体"/>
        </w:rPr>
      </w:pPr>
      <w:r>
        <w:rPr>
          <w:rFonts w:hint="eastAsia" w:ascii="宋体" w:hAnsi="宋体" w:cs="宋体"/>
        </w:rPr>
        <w:t>2.1 签定合同后，</w:t>
      </w:r>
      <w:r>
        <w:rPr>
          <w:rFonts w:hint="eastAsia" w:ascii="宋体" w:hAnsi="宋体" w:cs="宋体"/>
          <w:lang w:eastAsia="zh-CN"/>
        </w:rPr>
        <w:t>中标供应商</w:t>
      </w:r>
      <w:r>
        <w:rPr>
          <w:rFonts w:hint="eastAsia" w:ascii="宋体" w:hAnsi="宋体" w:cs="宋体"/>
        </w:rPr>
        <w:t>未按合同规定供应货物和提供服务的；</w:t>
      </w:r>
    </w:p>
    <w:p w14:paraId="7F72E687">
      <w:pPr>
        <w:pStyle w:val="25"/>
        <w:adjustRightInd w:val="0"/>
        <w:snapToGrid w:val="0"/>
        <w:spacing w:line="440" w:lineRule="exact"/>
        <w:ind w:firstLine="480"/>
        <w:rPr>
          <w:rFonts w:hint="eastAsia" w:ascii="宋体" w:hAnsi="宋体" w:cs="宋体"/>
        </w:rPr>
      </w:pPr>
      <w:r>
        <w:rPr>
          <w:rFonts w:hint="eastAsia" w:ascii="宋体" w:hAnsi="宋体" w:cs="宋体"/>
        </w:rPr>
        <w:t xml:space="preserve">2.2 </w:t>
      </w:r>
      <w:r>
        <w:rPr>
          <w:rFonts w:hint="eastAsia" w:ascii="宋体" w:hAnsi="宋体" w:cs="宋体"/>
          <w:lang w:eastAsia="zh-CN"/>
        </w:rPr>
        <w:t>中标供应商</w:t>
      </w:r>
      <w:r>
        <w:rPr>
          <w:rFonts w:hint="eastAsia" w:ascii="宋体" w:hAnsi="宋体" w:cs="宋体"/>
        </w:rPr>
        <w:t>未按合同规定的质量要求交货的，</w:t>
      </w:r>
      <w:r>
        <w:rPr>
          <w:rFonts w:hint="eastAsia" w:ascii="宋体" w:hAnsi="宋体" w:cs="宋体"/>
          <w:lang w:eastAsia="zh-CN"/>
        </w:rPr>
        <w:t>招标人</w:t>
      </w:r>
      <w:r>
        <w:rPr>
          <w:rFonts w:hint="eastAsia" w:ascii="宋体" w:hAnsi="宋体" w:cs="宋体"/>
        </w:rPr>
        <w:t>有权拒收，由此造成的直接损失和间接损失由</w:t>
      </w:r>
      <w:r>
        <w:rPr>
          <w:rFonts w:hint="eastAsia" w:ascii="宋体" w:hAnsi="宋体" w:cs="宋体"/>
          <w:lang w:eastAsia="zh-CN"/>
        </w:rPr>
        <w:t>中标供应商</w:t>
      </w:r>
      <w:r>
        <w:rPr>
          <w:rFonts w:hint="eastAsia" w:ascii="宋体" w:hAnsi="宋体" w:cs="宋体"/>
        </w:rPr>
        <w:t>赔偿；</w:t>
      </w:r>
    </w:p>
    <w:p w14:paraId="2A9E9584">
      <w:pPr>
        <w:pStyle w:val="25"/>
        <w:adjustRightInd w:val="0"/>
        <w:snapToGrid w:val="0"/>
        <w:spacing w:line="440" w:lineRule="exact"/>
        <w:ind w:firstLine="480"/>
        <w:rPr>
          <w:rFonts w:hint="eastAsia" w:ascii="宋体" w:hAnsi="宋体" w:cs="宋体"/>
        </w:rPr>
      </w:pPr>
      <w:r>
        <w:rPr>
          <w:rFonts w:hint="eastAsia" w:ascii="宋体" w:hAnsi="宋体" w:cs="宋体"/>
        </w:rPr>
        <w:t>2.3</w:t>
      </w:r>
      <w:r>
        <w:rPr>
          <w:rFonts w:hint="eastAsia" w:ascii="宋体" w:hAnsi="宋体" w:cs="宋体"/>
          <w:lang w:eastAsia="zh-CN"/>
        </w:rPr>
        <w:t>中标供应商</w:t>
      </w:r>
      <w:r>
        <w:rPr>
          <w:rFonts w:hint="eastAsia" w:ascii="宋体" w:hAnsi="宋体" w:cs="宋体"/>
        </w:rPr>
        <w:t>逾期交货（包括整修、返工、补交或由需方提出更改、</w:t>
      </w:r>
      <w:r>
        <w:rPr>
          <w:rFonts w:hint="eastAsia" w:ascii="宋体" w:hAnsi="宋体" w:cs="宋体"/>
          <w:lang w:eastAsia="zh-CN"/>
        </w:rPr>
        <w:t>中标供应商</w:t>
      </w:r>
      <w:r>
        <w:rPr>
          <w:rFonts w:hint="eastAsia" w:ascii="宋体" w:hAnsi="宋体" w:cs="宋体"/>
        </w:rPr>
        <w:t>承诺，但未在承诺的工期内完成等）的，延期交货违约金比率为每迟交1天，按迟交货物部分合同金额的万分之五偿付违约金，迟交货违约金的支付总额不得超过迟交货物部分合同金额的30%。</w:t>
      </w:r>
    </w:p>
    <w:p w14:paraId="1477978C">
      <w:pPr>
        <w:pStyle w:val="25"/>
        <w:adjustRightInd w:val="0"/>
        <w:snapToGrid w:val="0"/>
        <w:spacing w:line="440" w:lineRule="exact"/>
        <w:ind w:firstLine="480"/>
        <w:rPr>
          <w:rFonts w:hint="eastAsia" w:ascii="宋体" w:hAnsi="宋体" w:cs="宋体"/>
        </w:rPr>
      </w:pPr>
      <w:r>
        <w:rPr>
          <w:rFonts w:hint="eastAsia" w:ascii="宋体" w:hAnsi="宋体" w:cs="宋体"/>
        </w:rPr>
        <w:t>2.4</w:t>
      </w:r>
      <w:r>
        <w:rPr>
          <w:rFonts w:hint="eastAsia" w:ascii="宋体" w:hAnsi="宋体" w:cs="宋体"/>
          <w:lang w:eastAsia="zh-CN"/>
        </w:rPr>
        <w:t>中标供应商</w:t>
      </w:r>
      <w:r>
        <w:rPr>
          <w:rFonts w:hint="eastAsia" w:ascii="宋体" w:hAnsi="宋体" w:cs="宋体"/>
        </w:rPr>
        <w:t>不能交货或不能完成合同的（不可抗力因素造成的除外），</w:t>
      </w:r>
      <w:r>
        <w:rPr>
          <w:rFonts w:hint="eastAsia" w:ascii="宋体" w:hAnsi="宋体" w:cs="宋体"/>
          <w:lang w:eastAsia="zh-CN"/>
        </w:rPr>
        <w:t>中标供应商</w:t>
      </w:r>
      <w:r>
        <w:rPr>
          <w:rFonts w:hint="eastAsia" w:ascii="宋体" w:hAnsi="宋体" w:cs="宋体"/>
        </w:rPr>
        <w:t>应向</w:t>
      </w:r>
      <w:r>
        <w:rPr>
          <w:rFonts w:hint="eastAsia" w:ascii="宋体" w:hAnsi="宋体" w:cs="宋体"/>
          <w:lang w:eastAsia="zh-CN"/>
        </w:rPr>
        <w:t>招标人</w:t>
      </w:r>
      <w:r>
        <w:rPr>
          <w:rFonts w:hint="eastAsia" w:ascii="宋体" w:hAnsi="宋体" w:cs="宋体"/>
        </w:rPr>
        <w:t>偿付不能交货部分货物的30%违约金，若因此给</w:t>
      </w:r>
      <w:r>
        <w:rPr>
          <w:rFonts w:hint="eastAsia" w:ascii="宋体" w:hAnsi="宋体" w:cs="宋体"/>
          <w:lang w:eastAsia="zh-CN"/>
        </w:rPr>
        <w:t>招标人</w:t>
      </w:r>
      <w:r>
        <w:rPr>
          <w:rFonts w:hint="eastAsia" w:ascii="宋体" w:hAnsi="宋体" w:cs="宋体"/>
        </w:rPr>
        <w:t>造成损失的，</w:t>
      </w:r>
      <w:r>
        <w:rPr>
          <w:rFonts w:hint="eastAsia" w:ascii="宋体" w:hAnsi="宋体" w:cs="宋体"/>
          <w:lang w:eastAsia="zh-CN"/>
        </w:rPr>
        <w:t>中标供应商</w:t>
      </w:r>
      <w:r>
        <w:rPr>
          <w:rFonts w:hint="eastAsia" w:ascii="宋体" w:hAnsi="宋体" w:cs="宋体"/>
        </w:rPr>
        <w:t>还应承担赔偿责任。</w:t>
      </w:r>
    </w:p>
    <w:p w14:paraId="615029C7">
      <w:pPr>
        <w:pStyle w:val="25"/>
        <w:adjustRightInd w:val="0"/>
        <w:snapToGrid w:val="0"/>
        <w:spacing w:line="440" w:lineRule="exact"/>
        <w:ind w:firstLine="480"/>
        <w:rPr>
          <w:rFonts w:hint="eastAsia" w:ascii="宋体" w:hAnsi="宋体" w:cs="宋体"/>
        </w:rPr>
      </w:pPr>
      <w:r>
        <w:rPr>
          <w:rFonts w:hint="eastAsia" w:ascii="宋体" w:hAnsi="宋体" w:cs="宋体"/>
        </w:rPr>
        <w:t>2.5</w:t>
      </w:r>
      <w:r>
        <w:rPr>
          <w:rFonts w:hint="eastAsia" w:ascii="宋体" w:hAnsi="宋体" w:cs="宋体"/>
          <w:lang w:eastAsia="zh-CN"/>
        </w:rPr>
        <w:t>中标供应商</w:t>
      </w:r>
      <w:r>
        <w:rPr>
          <w:rFonts w:hint="eastAsia" w:ascii="宋体" w:hAnsi="宋体" w:cs="宋体"/>
        </w:rPr>
        <w:t>未能按合同规定履行其义务的；</w:t>
      </w:r>
    </w:p>
    <w:p w14:paraId="6B115D21">
      <w:pPr>
        <w:pStyle w:val="25"/>
        <w:adjustRightInd w:val="0"/>
        <w:snapToGrid w:val="0"/>
        <w:spacing w:line="440" w:lineRule="exact"/>
        <w:ind w:firstLine="480"/>
        <w:rPr>
          <w:rFonts w:hint="eastAsia" w:ascii="宋体" w:hAnsi="宋体" w:cs="宋体"/>
        </w:rPr>
      </w:pPr>
      <w:r>
        <w:rPr>
          <w:rFonts w:hint="eastAsia" w:ascii="宋体" w:hAnsi="宋体" w:cs="宋体"/>
        </w:rPr>
        <w:t>2.6在签定采购合同之后，</w:t>
      </w:r>
      <w:r>
        <w:rPr>
          <w:rFonts w:hint="eastAsia" w:ascii="宋体" w:hAnsi="宋体" w:cs="宋体"/>
          <w:lang w:eastAsia="zh-CN"/>
        </w:rPr>
        <w:t>中标供应商</w:t>
      </w:r>
      <w:r>
        <w:rPr>
          <w:rFonts w:hint="eastAsia" w:ascii="宋体" w:hAnsi="宋体" w:cs="宋体"/>
        </w:rPr>
        <w:t>要求解除合同的；</w:t>
      </w:r>
    </w:p>
    <w:p w14:paraId="11BD5C29">
      <w:pPr>
        <w:pStyle w:val="25"/>
        <w:adjustRightInd w:val="0"/>
        <w:snapToGrid w:val="0"/>
        <w:spacing w:line="440" w:lineRule="exact"/>
        <w:ind w:firstLine="480"/>
        <w:rPr>
          <w:rFonts w:hint="eastAsia" w:ascii="宋体" w:hAnsi="宋体" w:cs="宋体"/>
        </w:rPr>
      </w:pPr>
      <w:r>
        <w:rPr>
          <w:rFonts w:hint="eastAsia" w:ascii="宋体" w:hAnsi="宋体" w:cs="宋体"/>
        </w:rPr>
        <w:t>3.本合同所有设备、材料的制造、安装及服务，都必须由</w:t>
      </w:r>
      <w:r>
        <w:rPr>
          <w:rFonts w:hint="eastAsia" w:ascii="宋体" w:hAnsi="宋体" w:cs="宋体"/>
          <w:lang w:eastAsia="zh-CN"/>
        </w:rPr>
        <w:t>中标供应商</w:t>
      </w:r>
      <w:r>
        <w:rPr>
          <w:rFonts w:hint="eastAsia" w:ascii="宋体" w:hAnsi="宋体" w:cs="宋体"/>
        </w:rPr>
        <w:t>自己或在投标文件中明确的单位承担，不得以任何名义和理由进行分包或转包。如有发现，视为</w:t>
      </w:r>
      <w:r>
        <w:rPr>
          <w:rFonts w:hint="eastAsia" w:ascii="宋体" w:hAnsi="宋体" w:cs="宋体"/>
          <w:lang w:eastAsia="zh-CN"/>
        </w:rPr>
        <w:t>中标供应商</w:t>
      </w:r>
      <w:r>
        <w:rPr>
          <w:rFonts w:hint="eastAsia" w:ascii="宋体" w:hAnsi="宋体" w:cs="宋体"/>
        </w:rPr>
        <w:t>违约，</w:t>
      </w:r>
      <w:r>
        <w:rPr>
          <w:rFonts w:hint="eastAsia" w:ascii="宋体" w:hAnsi="宋体" w:cs="宋体"/>
          <w:lang w:eastAsia="zh-CN"/>
        </w:rPr>
        <w:t>招标人</w:t>
      </w:r>
      <w:r>
        <w:rPr>
          <w:rFonts w:hint="eastAsia" w:ascii="宋体" w:hAnsi="宋体" w:cs="宋体"/>
        </w:rPr>
        <w:t>有权单方终止合同，对</w:t>
      </w:r>
      <w:r>
        <w:rPr>
          <w:rFonts w:hint="eastAsia" w:ascii="宋体" w:hAnsi="宋体" w:cs="宋体"/>
          <w:lang w:eastAsia="zh-CN"/>
        </w:rPr>
        <w:t>招标人</w:t>
      </w:r>
      <w:r>
        <w:rPr>
          <w:rFonts w:hint="eastAsia" w:ascii="宋体" w:hAnsi="宋体" w:cs="宋体"/>
        </w:rPr>
        <w:t>造成损失的，需另行支付相应的赔偿。</w:t>
      </w:r>
    </w:p>
    <w:p w14:paraId="5501D69E">
      <w:pPr>
        <w:pStyle w:val="25"/>
        <w:adjustRightInd w:val="0"/>
        <w:snapToGrid w:val="0"/>
        <w:spacing w:line="440" w:lineRule="exact"/>
        <w:ind w:firstLine="480"/>
        <w:rPr>
          <w:rFonts w:hint="eastAsia" w:ascii="宋体" w:hAnsi="宋体" w:cs="宋体"/>
        </w:rPr>
      </w:pPr>
      <w:r>
        <w:rPr>
          <w:rFonts w:hint="eastAsia" w:ascii="宋体" w:hAnsi="宋体" w:cs="宋体"/>
        </w:rPr>
        <w:t>4.</w:t>
      </w:r>
      <w:r>
        <w:rPr>
          <w:rFonts w:hint="eastAsia" w:ascii="宋体" w:hAnsi="宋体" w:cs="宋体"/>
          <w:lang w:eastAsia="zh-CN"/>
        </w:rPr>
        <w:t>中标供应商</w:t>
      </w:r>
      <w:r>
        <w:rPr>
          <w:rFonts w:hint="eastAsia" w:ascii="宋体" w:hAnsi="宋体" w:cs="宋体"/>
        </w:rPr>
        <w:t>履行义务不符合合同约定时，</w:t>
      </w:r>
      <w:r>
        <w:rPr>
          <w:rFonts w:hint="eastAsia" w:ascii="宋体" w:hAnsi="宋体" w:cs="宋体"/>
          <w:lang w:eastAsia="zh-CN"/>
        </w:rPr>
        <w:t>招标人</w:t>
      </w:r>
      <w:r>
        <w:rPr>
          <w:rFonts w:hint="eastAsia" w:ascii="宋体" w:hAnsi="宋体" w:cs="宋体"/>
        </w:rPr>
        <w:t>有权扣减尾款。</w:t>
      </w:r>
    </w:p>
    <w:p w14:paraId="0393D36C">
      <w:pPr>
        <w:pStyle w:val="25"/>
        <w:adjustRightInd w:val="0"/>
        <w:snapToGrid w:val="0"/>
        <w:spacing w:line="440" w:lineRule="exact"/>
        <w:ind w:firstLine="480"/>
        <w:rPr>
          <w:rFonts w:hint="eastAsia" w:ascii="宋体" w:hAnsi="宋体" w:cs="宋体"/>
        </w:rPr>
      </w:pPr>
      <w:r>
        <w:rPr>
          <w:rFonts w:hint="eastAsia" w:ascii="宋体" w:hAnsi="宋体" w:cs="宋体"/>
        </w:rPr>
        <w:t>5.因</w:t>
      </w:r>
      <w:r>
        <w:rPr>
          <w:rFonts w:hint="eastAsia" w:ascii="宋体" w:hAnsi="宋体" w:cs="宋体"/>
          <w:lang w:eastAsia="zh-CN"/>
        </w:rPr>
        <w:t>中标供应商</w:t>
      </w:r>
      <w:r>
        <w:rPr>
          <w:rFonts w:hint="eastAsia" w:ascii="宋体" w:hAnsi="宋体" w:cs="宋体"/>
        </w:rPr>
        <w:t>原因发生重大质量事故，除依约承担赔偿责任外，还将按有关质量管理办法规定执行。同时，</w:t>
      </w:r>
      <w:r>
        <w:rPr>
          <w:rFonts w:hint="eastAsia" w:ascii="宋体" w:hAnsi="宋体" w:cs="宋体"/>
          <w:lang w:eastAsia="zh-CN"/>
        </w:rPr>
        <w:t>招标人</w:t>
      </w:r>
      <w:r>
        <w:rPr>
          <w:rFonts w:hint="eastAsia" w:ascii="宋体" w:hAnsi="宋体" w:cs="宋体"/>
        </w:rPr>
        <w:t>有权保留更换</w:t>
      </w:r>
      <w:r>
        <w:rPr>
          <w:rFonts w:hint="eastAsia" w:ascii="宋体" w:hAnsi="宋体" w:cs="宋体"/>
          <w:lang w:eastAsia="zh-CN"/>
        </w:rPr>
        <w:t>中标供应商</w:t>
      </w:r>
      <w:r>
        <w:rPr>
          <w:rFonts w:hint="eastAsia" w:ascii="宋体" w:hAnsi="宋体" w:cs="宋体"/>
        </w:rPr>
        <w:t>的权利，并报相关行政主管部门处罚。</w:t>
      </w:r>
    </w:p>
    <w:p w14:paraId="5A0D2344">
      <w:pPr>
        <w:pStyle w:val="25"/>
        <w:adjustRightInd w:val="0"/>
        <w:snapToGrid w:val="0"/>
        <w:spacing w:line="440" w:lineRule="exact"/>
        <w:ind w:firstLine="480"/>
        <w:rPr>
          <w:rFonts w:hint="eastAsia" w:ascii="宋体" w:hAnsi="宋体" w:cs="宋体"/>
        </w:rPr>
      </w:pPr>
      <w:r>
        <w:rPr>
          <w:rFonts w:hint="eastAsia" w:ascii="宋体" w:hAnsi="宋体" w:cs="宋体"/>
        </w:rPr>
        <w:t>6.若发生死亡安全事故，除按国家有关安全管理规定及</w:t>
      </w:r>
      <w:r>
        <w:rPr>
          <w:rFonts w:hint="eastAsia" w:ascii="宋体" w:hAnsi="宋体" w:cs="宋体"/>
          <w:lang w:eastAsia="zh-CN"/>
        </w:rPr>
        <w:t>招标人</w:t>
      </w:r>
      <w:r>
        <w:rPr>
          <w:rFonts w:hint="eastAsia" w:ascii="宋体" w:hAnsi="宋体" w:cs="宋体"/>
        </w:rPr>
        <w:t>有关安全管理办法执行外，并报相关行政主管部门处罚；发生重大安全事故或特大安全事故，除按国家有关安全管理规定及</w:t>
      </w:r>
      <w:r>
        <w:rPr>
          <w:rFonts w:hint="eastAsia" w:ascii="宋体" w:hAnsi="宋体" w:cs="宋体"/>
          <w:lang w:eastAsia="zh-CN"/>
        </w:rPr>
        <w:t>招标人</w:t>
      </w:r>
      <w:r>
        <w:rPr>
          <w:rFonts w:hint="eastAsia" w:ascii="宋体" w:hAnsi="宋体" w:cs="宋体"/>
        </w:rPr>
        <w:t>有关安全管理办法执行外，</w:t>
      </w:r>
      <w:r>
        <w:rPr>
          <w:rFonts w:hint="eastAsia" w:ascii="宋体" w:hAnsi="宋体" w:cs="宋体"/>
          <w:lang w:eastAsia="zh-CN"/>
        </w:rPr>
        <w:t>招标人</w:t>
      </w:r>
      <w:r>
        <w:rPr>
          <w:rFonts w:hint="eastAsia" w:ascii="宋体" w:hAnsi="宋体" w:cs="宋体"/>
        </w:rPr>
        <w:t>有权终止合同，给</w:t>
      </w:r>
      <w:r>
        <w:rPr>
          <w:rFonts w:hint="eastAsia" w:ascii="宋体" w:hAnsi="宋体" w:cs="宋体"/>
          <w:lang w:eastAsia="zh-CN"/>
        </w:rPr>
        <w:t>招标人</w:t>
      </w:r>
      <w:r>
        <w:rPr>
          <w:rFonts w:hint="eastAsia" w:ascii="宋体" w:hAnsi="宋体" w:cs="宋体"/>
        </w:rPr>
        <w:t>造成的损失，还应承担赔偿责任。</w:t>
      </w:r>
    </w:p>
    <w:p w14:paraId="15AD8821">
      <w:pPr>
        <w:pStyle w:val="25"/>
        <w:adjustRightInd w:val="0"/>
        <w:snapToGrid w:val="0"/>
        <w:spacing w:line="440" w:lineRule="exact"/>
        <w:ind w:firstLine="480"/>
        <w:rPr>
          <w:rFonts w:hint="eastAsia" w:ascii="宋体" w:hAnsi="宋体" w:cs="宋体"/>
        </w:rPr>
      </w:pPr>
      <w:r>
        <w:rPr>
          <w:rFonts w:hint="eastAsia" w:ascii="宋体" w:hAnsi="宋体" w:cs="宋体"/>
        </w:rPr>
        <w:t>7.在明确违约责任后，</w:t>
      </w:r>
      <w:r>
        <w:rPr>
          <w:rFonts w:hint="eastAsia" w:ascii="宋体" w:hAnsi="宋体" w:cs="宋体"/>
          <w:lang w:eastAsia="zh-CN"/>
        </w:rPr>
        <w:t>中标供应商</w:t>
      </w:r>
      <w:r>
        <w:rPr>
          <w:rFonts w:hint="eastAsia" w:ascii="宋体" w:hAnsi="宋体" w:cs="宋体"/>
        </w:rPr>
        <w:t>应在接到书面通知书起七天内支付违约金、赔偿金等。</w:t>
      </w:r>
    </w:p>
    <w:p w14:paraId="79BDD280">
      <w:pPr>
        <w:pStyle w:val="25"/>
        <w:adjustRightInd w:val="0"/>
        <w:snapToGrid w:val="0"/>
        <w:spacing w:line="440" w:lineRule="exact"/>
        <w:ind w:firstLine="480"/>
        <w:rPr>
          <w:rFonts w:hint="eastAsia" w:ascii="宋体" w:hAnsi="宋体" w:cs="宋体"/>
        </w:rPr>
      </w:pPr>
      <w:r>
        <w:rPr>
          <w:rFonts w:hint="eastAsia" w:ascii="宋体" w:hAnsi="宋体" w:cs="宋体"/>
        </w:rPr>
        <w:t>8.本招标文件未明确的其它约定事项或条款，待</w:t>
      </w:r>
      <w:r>
        <w:rPr>
          <w:rFonts w:hint="eastAsia" w:ascii="宋体" w:hAnsi="宋体" w:cs="宋体"/>
          <w:lang w:eastAsia="zh-CN"/>
        </w:rPr>
        <w:t>招标人</w:t>
      </w:r>
      <w:r>
        <w:rPr>
          <w:rFonts w:hint="eastAsia" w:ascii="宋体" w:hAnsi="宋体" w:cs="宋体"/>
        </w:rPr>
        <w:t>与</w:t>
      </w:r>
      <w:r>
        <w:rPr>
          <w:rFonts w:hint="eastAsia" w:ascii="宋体" w:hAnsi="宋体" w:cs="宋体"/>
          <w:lang w:val="en-US" w:eastAsia="zh-CN"/>
        </w:rPr>
        <w:t>各合同包的</w:t>
      </w:r>
      <w:r>
        <w:rPr>
          <w:rFonts w:hint="eastAsia" w:ascii="宋体" w:hAnsi="宋体" w:cs="宋体"/>
          <w:lang w:eastAsia="zh-CN"/>
        </w:rPr>
        <w:t>中标供应商</w:t>
      </w:r>
      <w:r>
        <w:rPr>
          <w:rFonts w:hint="eastAsia" w:ascii="宋体" w:hAnsi="宋体" w:cs="宋体"/>
          <w:lang w:val="en-US" w:eastAsia="zh-CN"/>
        </w:rPr>
        <w:t>分别</w:t>
      </w:r>
      <w:r>
        <w:rPr>
          <w:rFonts w:hint="eastAsia" w:ascii="宋体" w:hAnsi="宋体" w:cs="宋体"/>
        </w:rPr>
        <w:t>签订合同时，由双方协商订立。</w:t>
      </w:r>
    </w:p>
    <w:p w14:paraId="624968EE">
      <w:pPr>
        <w:pStyle w:val="23"/>
        <w:keepNext w:val="0"/>
        <w:keepLines w:val="0"/>
        <w:pageBreakBefore w:val="0"/>
        <w:widowControl/>
        <w:kinsoku/>
        <w:wordWrap/>
        <w:overflowPunct/>
        <w:topLinePunct w:val="0"/>
        <w:autoSpaceDE/>
        <w:autoSpaceDN/>
        <w:bidi w:val="0"/>
        <w:adjustRightInd/>
        <w:snapToGrid/>
        <w:spacing w:line="360" w:lineRule="exact"/>
        <w:jc w:val="both"/>
        <w:textAlignment w:val="auto"/>
        <w:outlineLvl w:val="2"/>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四、其他事项</w:t>
      </w:r>
    </w:p>
    <w:p w14:paraId="705D93D9">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14:paraId="7427ECA7">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p>
    <w:p w14:paraId="765359C1">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w:t>
      </w:r>
    </w:p>
    <w:p w14:paraId="2FBEF1F2">
      <w:pPr>
        <w:pStyle w:val="23"/>
        <w:keepNext w:val="0"/>
        <w:keepLines w:val="0"/>
        <w:pageBreakBefore w:val="0"/>
        <w:kinsoku/>
        <w:wordWrap/>
        <w:overflowPunct/>
        <w:topLinePunct w:val="0"/>
        <w:autoSpaceDN/>
        <w:bidi w:val="0"/>
        <w:spacing w:line="240" w:lineRule="auto"/>
        <w:jc w:val="center"/>
        <w:textAlignment w:val="auto"/>
        <w:rPr>
          <w:b/>
          <w:color w:val="auto"/>
          <w:sz w:val="36"/>
          <w:highlight w:val="none"/>
        </w:rPr>
      </w:pPr>
    </w:p>
    <w:p w14:paraId="48FEE701">
      <w:pPr>
        <w:pStyle w:val="23"/>
        <w:keepNext w:val="0"/>
        <w:keepLines w:val="0"/>
        <w:pageBreakBefore w:val="0"/>
        <w:kinsoku/>
        <w:wordWrap/>
        <w:overflowPunct/>
        <w:topLinePunct w:val="0"/>
        <w:autoSpaceDN/>
        <w:bidi w:val="0"/>
        <w:spacing w:line="240" w:lineRule="auto"/>
        <w:jc w:val="center"/>
        <w:textAlignment w:val="auto"/>
        <w:rPr>
          <w:b/>
          <w:color w:val="auto"/>
          <w:sz w:val="36"/>
          <w:highlight w:val="none"/>
        </w:rPr>
      </w:pPr>
    </w:p>
    <w:p w14:paraId="170AB584">
      <w:pPr>
        <w:pStyle w:val="23"/>
        <w:keepNext w:val="0"/>
        <w:keepLines w:val="0"/>
        <w:pageBreakBefore w:val="0"/>
        <w:kinsoku/>
        <w:wordWrap/>
        <w:overflowPunct/>
        <w:topLinePunct w:val="0"/>
        <w:autoSpaceDN/>
        <w:bidi w:val="0"/>
        <w:spacing w:line="240" w:lineRule="auto"/>
        <w:jc w:val="center"/>
        <w:textAlignment w:val="auto"/>
        <w:rPr>
          <w:b/>
          <w:color w:val="auto"/>
          <w:sz w:val="36"/>
          <w:highlight w:val="none"/>
        </w:rPr>
      </w:pPr>
    </w:p>
    <w:p w14:paraId="572EB30E">
      <w:pPr>
        <w:pStyle w:val="23"/>
        <w:keepNext w:val="0"/>
        <w:keepLines w:val="0"/>
        <w:pageBreakBefore w:val="0"/>
        <w:kinsoku/>
        <w:wordWrap/>
        <w:overflowPunct/>
        <w:topLinePunct w:val="0"/>
        <w:autoSpaceDN/>
        <w:bidi w:val="0"/>
        <w:spacing w:line="240" w:lineRule="auto"/>
        <w:jc w:val="center"/>
        <w:textAlignment w:val="auto"/>
        <w:rPr>
          <w:b/>
          <w:color w:val="auto"/>
          <w:sz w:val="36"/>
          <w:highlight w:val="none"/>
        </w:rPr>
      </w:pPr>
    </w:p>
    <w:p w14:paraId="4C62A6E1">
      <w:pPr>
        <w:pStyle w:val="23"/>
        <w:keepNext w:val="0"/>
        <w:keepLines w:val="0"/>
        <w:pageBreakBefore w:val="0"/>
        <w:kinsoku/>
        <w:wordWrap/>
        <w:overflowPunct/>
        <w:topLinePunct w:val="0"/>
        <w:autoSpaceDN/>
        <w:bidi w:val="0"/>
        <w:spacing w:line="240" w:lineRule="auto"/>
        <w:jc w:val="center"/>
        <w:textAlignment w:val="auto"/>
        <w:rPr>
          <w:b/>
          <w:color w:val="auto"/>
          <w:sz w:val="36"/>
          <w:highlight w:val="none"/>
        </w:rPr>
      </w:pPr>
    </w:p>
    <w:p w14:paraId="2C816F44">
      <w:pPr>
        <w:pStyle w:val="23"/>
        <w:keepNext w:val="0"/>
        <w:keepLines w:val="0"/>
        <w:pageBreakBefore w:val="0"/>
        <w:kinsoku/>
        <w:wordWrap/>
        <w:overflowPunct/>
        <w:topLinePunct w:val="0"/>
        <w:autoSpaceDN/>
        <w:bidi w:val="0"/>
        <w:spacing w:line="240" w:lineRule="auto"/>
        <w:jc w:val="center"/>
        <w:textAlignment w:val="auto"/>
        <w:rPr>
          <w:b/>
          <w:color w:val="auto"/>
          <w:sz w:val="36"/>
          <w:highlight w:val="none"/>
        </w:rPr>
      </w:pPr>
    </w:p>
    <w:p w14:paraId="47965BFF">
      <w:pPr>
        <w:pStyle w:val="23"/>
        <w:keepNext w:val="0"/>
        <w:keepLines w:val="0"/>
        <w:pageBreakBefore w:val="0"/>
        <w:kinsoku/>
        <w:wordWrap/>
        <w:overflowPunct/>
        <w:topLinePunct w:val="0"/>
        <w:autoSpaceDN/>
        <w:bidi w:val="0"/>
        <w:spacing w:line="240" w:lineRule="auto"/>
        <w:jc w:val="center"/>
        <w:textAlignment w:val="auto"/>
        <w:rPr>
          <w:b/>
          <w:color w:val="auto"/>
          <w:sz w:val="36"/>
          <w:highlight w:val="none"/>
        </w:rPr>
      </w:pPr>
    </w:p>
    <w:p w14:paraId="2EDEF46D">
      <w:pPr>
        <w:pStyle w:val="23"/>
        <w:keepNext w:val="0"/>
        <w:keepLines w:val="0"/>
        <w:pageBreakBefore w:val="0"/>
        <w:kinsoku/>
        <w:wordWrap/>
        <w:overflowPunct/>
        <w:topLinePunct w:val="0"/>
        <w:autoSpaceDN/>
        <w:bidi w:val="0"/>
        <w:spacing w:line="240" w:lineRule="auto"/>
        <w:jc w:val="center"/>
        <w:textAlignment w:val="auto"/>
        <w:rPr>
          <w:b/>
          <w:color w:val="auto"/>
          <w:sz w:val="36"/>
          <w:highlight w:val="none"/>
        </w:rPr>
      </w:pPr>
    </w:p>
    <w:p w14:paraId="79CB83D3">
      <w:pPr>
        <w:pStyle w:val="23"/>
        <w:keepNext w:val="0"/>
        <w:keepLines w:val="0"/>
        <w:pageBreakBefore w:val="0"/>
        <w:kinsoku/>
        <w:wordWrap/>
        <w:overflowPunct/>
        <w:topLinePunct w:val="0"/>
        <w:autoSpaceDN/>
        <w:bidi w:val="0"/>
        <w:spacing w:line="240" w:lineRule="auto"/>
        <w:jc w:val="center"/>
        <w:textAlignment w:val="auto"/>
        <w:rPr>
          <w:b/>
          <w:color w:val="auto"/>
          <w:sz w:val="36"/>
          <w:highlight w:val="none"/>
        </w:rPr>
      </w:pPr>
    </w:p>
    <w:p w14:paraId="0B2F182C">
      <w:pPr>
        <w:pStyle w:val="23"/>
        <w:keepNext w:val="0"/>
        <w:keepLines w:val="0"/>
        <w:pageBreakBefore w:val="0"/>
        <w:kinsoku/>
        <w:wordWrap/>
        <w:overflowPunct/>
        <w:topLinePunct w:val="0"/>
        <w:autoSpaceDN/>
        <w:bidi w:val="0"/>
        <w:spacing w:line="240" w:lineRule="auto"/>
        <w:jc w:val="center"/>
        <w:textAlignment w:val="auto"/>
        <w:rPr>
          <w:b/>
          <w:color w:val="auto"/>
          <w:sz w:val="36"/>
          <w:highlight w:val="none"/>
        </w:rPr>
      </w:pPr>
    </w:p>
    <w:p w14:paraId="1CA529B8">
      <w:pPr>
        <w:pStyle w:val="2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b/>
          <w:color w:val="auto"/>
          <w:sz w:val="36"/>
          <w:highlight w:val="none"/>
        </w:rPr>
        <w:t>第六章</w:t>
      </w:r>
      <w:r>
        <w:rPr>
          <w:rFonts w:hint="eastAsia"/>
          <w:b/>
          <w:color w:val="auto"/>
          <w:sz w:val="36"/>
          <w:highlight w:val="none"/>
          <w:lang w:val="en-US" w:eastAsia="zh-CN"/>
        </w:rPr>
        <w:t xml:space="preserve">  </w:t>
      </w:r>
      <w:r>
        <w:rPr>
          <w:b/>
          <w:color w:val="auto"/>
          <w:sz w:val="36"/>
          <w:highlight w:val="none"/>
        </w:rPr>
        <w:t>政府采购合同</w:t>
      </w:r>
    </w:p>
    <w:p w14:paraId="10CEB60C">
      <w:pPr>
        <w:pStyle w:val="23"/>
        <w:keepNext w:val="0"/>
        <w:keepLines w:val="0"/>
        <w:pageBreakBefore w:val="0"/>
        <w:kinsoku/>
        <w:wordWrap/>
        <w:overflowPunct/>
        <w:topLinePunct w:val="0"/>
        <w:autoSpaceDE/>
        <w:autoSpaceDN/>
        <w:bidi w:val="0"/>
        <w:adjustRightInd/>
        <w:snapToGrid/>
        <w:spacing w:line="440" w:lineRule="exact"/>
        <w:jc w:val="center"/>
        <w:textAlignment w:val="auto"/>
        <w:outlineLvl w:val="9"/>
        <w:rPr>
          <w:b/>
          <w:color w:val="auto"/>
          <w:sz w:val="28"/>
        </w:rPr>
      </w:pPr>
      <w:r>
        <w:rPr>
          <w:b/>
          <w:color w:val="auto"/>
          <w:sz w:val="28"/>
        </w:rPr>
        <w:t>参考文本</w:t>
      </w:r>
    </w:p>
    <w:tbl>
      <w:tblPr>
        <w:tblStyle w:val="1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265E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000" w:type="dxa"/>
            <w:noWrap w:val="0"/>
            <w:vAlign w:val="top"/>
          </w:tcPr>
          <w:p w14:paraId="0270667F">
            <w:pPr>
              <w:keepNext w:val="0"/>
              <w:keepLines w:val="0"/>
              <w:pageBreakBefore w:val="0"/>
              <w:kinsoku/>
              <w:wordWrap/>
              <w:overflowPunct/>
              <w:topLinePunct w:val="0"/>
              <w:autoSpaceDE/>
              <w:autoSpaceDN/>
              <w:bidi w:val="0"/>
              <w:adjustRightInd/>
              <w:snapToGrid/>
              <w:spacing w:line="440" w:lineRule="exact"/>
              <w:ind w:left="105"/>
              <w:textAlignment w:val="auto"/>
              <w:outlineLvl w:val="9"/>
              <w:rPr>
                <w:rFonts w:hint="eastAsia" w:ascii="宋体" w:hAnsi="宋体"/>
                <w:color w:val="auto"/>
                <w:szCs w:val="21"/>
              </w:rPr>
            </w:pPr>
            <w:r>
              <w:rPr>
                <w:rFonts w:hint="eastAsia" w:ascii="宋体" w:hAnsi="宋体"/>
                <w:color w:val="auto"/>
                <w:szCs w:val="21"/>
              </w:rPr>
              <w:t xml:space="preserve">注释： </w:t>
            </w:r>
          </w:p>
          <w:p w14:paraId="215422FF">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olor w:val="auto"/>
                <w:szCs w:val="21"/>
              </w:rPr>
            </w:pPr>
            <w:r>
              <w:rPr>
                <w:rFonts w:hint="eastAsia" w:ascii="宋体" w:hAnsi="宋体"/>
                <w:color w:val="auto"/>
                <w:szCs w:val="21"/>
              </w:rPr>
              <w:t>《</w:t>
            </w:r>
            <w:r>
              <w:rPr>
                <w:rFonts w:hint="eastAsia" w:ascii="宋体" w:hAnsi="宋体"/>
                <w:bCs/>
                <w:color w:val="auto"/>
                <w:szCs w:val="21"/>
              </w:rPr>
              <w:t>政府采购合同格式</w:t>
            </w:r>
            <w:r>
              <w:rPr>
                <w:rFonts w:hint="eastAsia" w:ascii="宋体" w:hAnsi="宋体"/>
                <w:color w:val="auto"/>
                <w:szCs w:val="21"/>
              </w:rPr>
              <w:t>》，本格式条款仅作为双方签订合同的参考，为阐明各方的权利和义务，经协商可增加新的条款。</w:t>
            </w:r>
            <w:r>
              <w:rPr>
                <w:rFonts w:ascii="宋体" w:hAnsi="宋体"/>
                <w:color w:val="auto"/>
                <w:szCs w:val="21"/>
              </w:rPr>
              <w:t xml:space="preserve"> </w:t>
            </w:r>
            <w:r>
              <w:rPr>
                <w:rFonts w:hint="eastAsia" w:ascii="宋体" w:hAnsi="宋体"/>
                <w:color w:val="auto"/>
                <w:szCs w:val="21"/>
              </w:rPr>
              <w:t>但不得与</w:t>
            </w:r>
            <w:r>
              <w:rPr>
                <w:rFonts w:hint="eastAsia" w:ascii="宋体" w:hAnsi="宋体"/>
                <w:color w:val="auto"/>
                <w:szCs w:val="21"/>
                <w:lang w:val="en-US" w:eastAsia="zh-CN"/>
              </w:rPr>
              <w:t>采购</w:t>
            </w:r>
            <w:r>
              <w:rPr>
                <w:rFonts w:hint="eastAsia" w:ascii="宋体" w:hAnsi="宋体"/>
                <w:color w:val="auto"/>
                <w:szCs w:val="21"/>
              </w:rPr>
              <w:t>文件、</w:t>
            </w:r>
            <w:r>
              <w:rPr>
                <w:rFonts w:hint="eastAsia" w:ascii="宋体" w:hAnsi="宋体"/>
                <w:color w:val="auto"/>
                <w:szCs w:val="21"/>
                <w:lang w:val="en-US" w:eastAsia="zh-CN"/>
              </w:rPr>
              <w:t>响应</w:t>
            </w:r>
            <w:r>
              <w:rPr>
                <w:rFonts w:hint="eastAsia" w:ascii="宋体" w:hAnsi="宋体"/>
                <w:color w:val="auto"/>
                <w:szCs w:val="21"/>
              </w:rPr>
              <w:t>文件的实质性内容相背离。</w:t>
            </w:r>
          </w:p>
        </w:tc>
      </w:tr>
    </w:tbl>
    <w:p w14:paraId="5AE22EB7">
      <w:pPr>
        <w:pStyle w:val="23"/>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p>
    <w:p w14:paraId="3CE7E81C">
      <w:pPr>
        <w:pStyle w:val="23"/>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r>
        <w:rPr>
          <w:color w:val="auto"/>
          <w:sz w:val="24"/>
          <w:szCs w:val="24"/>
        </w:rPr>
        <w:t>合同编号：</w:t>
      </w:r>
    </w:p>
    <w:p w14:paraId="1B8379EB">
      <w:pPr>
        <w:pStyle w:val="23"/>
        <w:keepNext w:val="0"/>
        <w:keepLines w:val="0"/>
        <w:pageBreakBefore w:val="0"/>
        <w:kinsoku/>
        <w:wordWrap/>
        <w:overflowPunct/>
        <w:topLinePunct w:val="0"/>
        <w:autoSpaceDE/>
        <w:autoSpaceDN/>
        <w:bidi w:val="0"/>
        <w:adjustRightInd/>
        <w:snapToGrid/>
        <w:spacing w:line="440" w:lineRule="exact"/>
        <w:jc w:val="center"/>
        <w:textAlignment w:val="auto"/>
        <w:outlineLvl w:val="9"/>
        <w:rPr>
          <w:color w:val="auto"/>
        </w:rPr>
      </w:pPr>
      <w:r>
        <w:rPr>
          <w:b/>
          <w:color w:val="auto"/>
          <w:sz w:val="36"/>
        </w:rPr>
        <w:t>政府采购合同</w:t>
      </w:r>
    </w:p>
    <w:p w14:paraId="2701284B">
      <w:pPr>
        <w:pStyle w:val="23"/>
        <w:keepNext w:val="0"/>
        <w:keepLines w:val="0"/>
        <w:pageBreakBefore w:val="0"/>
        <w:kinsoku/>
        <w:wordWrap/>
        <w:overflowPunct/>
        <w:topLinePunct w:val="0"/>
        <w:autoSpaceDE/>
        <w:autoSpaceDN/>
        <w:bidi w:val="0"/>
        <w:adjustRightInd/>
        <w:snapToGrid/>
        <w:spacing w:line="440" w:lineRule="exact"/>
        <w:jc w:val="center"/>
        <w:textAlignment w:val="auto"/>
        <w:outlineLvl w:val="9"/>
        <w:rPr>
          <w:color w:val="auto"/>
        </w:rPr>
      </w:pPr>
      <w:r>
        <w:rPr>
          <w:b/>
          <w:color w:val="auto"/>
          <w:sz w:val="24"/>
        </w:rPr>
        <w:t>编制说明</w:t>
      </w:r>
      <w:r>
        <w:rPr>
          <w:color w:val="auto"/>
        </w:rPr>
        <w:br w:type="textWrapping"/>
      </w:r>
    </w:p>
    <w:p w14:paraId="1848D1F2">
      <w:pPr>
        <w:pStyle w:val="23"/>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r>
        <w:rPr>
          <w:b/>
          <w:color w:val="auto"/>
          <w:sz w:val="24"/>
          <w:szCs w:val="24"/>
        </w:rPr>
        <w:t>1.签订合同应遵守《中华人民共和国政府采购法》及其实施条例、《中华人民共和国民法典》等法律法规及其他有关规定。</w:t>
      </w:r>
    </w:p>
    <w:p w14:paraId="26F56A7D">
      <w:pPr>
        <w:pStyle w:val="23"/>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r>
        <w:rPr>
          <w:b/>
          <w:color w:val="auto"/>
          <w:sz w:val="24"/>
          <w:szCs w:val="24"/>
        </w:rPr>
        <w:t>2.签订合同时，采购人与中标(成交)人应结合采购文件规定填列相应内容。采购文件已有约定的，双方均不得对约定进行变更或调整；采购文件未作规定的，双方可通过友好协商进行约定。</w:t>
      </w:r>
    </w:p>
    <w:p w14:paraId="2563C5EF">
      <w:pPr>
        <w:pStyle w:val="23"/>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r>
        <w:rPr>
          <w:b/>
          <w:color w:val="auto"/>
          <w:sz w:val="24"/>
          <w:szCs w:val="24"/>
        </w:rPr>
        <w:t>3.政府有关主管部门对若干合同有规范文本的，可使用相应合同文本。</w:t>
      </w:r>
    </w:p>
    <w:p w14:paraId="10F62869">
      <w:pPr>
        <w:pStyle w:val="23"/>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r>
        <w:rPr>
          <w:b/>
          <w:color w:val="auto"/>
          <w:sz w:val="24"/>
          <w:szCs w:val="24"/>
        </w:rPr>
        <w:t>4.本合同范本仅供参考，采购人应当根据采购项目的实际需求对合同条款进行修改、补充。</w:t>
      </w:r>
    </w:p>
    <w:p w14:paraId="3F0FB39C">
      <w:pPr>
        <w:pStyle w:val="23"/>
        <w:keepNext w:val="0"/>
        <w:keepLines w:val="0"/>
        <w:pageBreakBefore w:val="0"/>
        <w:kinsoku/>
        <w:wordWrap/>
        <w:overflowPunct/>
        <w:topLinePunct w:val="0"/>
        <w:autoSpaceDE/>
        <w:autoSpaceDN/>
        <w:bidi w:val="0"/>
        <w:adjustRightInd/>
        <w:snapToGrid/>
        <w:spacing w:line="440" w:lineRule="exact"/>
        <w:ind w:left="0"/>
        <w:jc w:val="left"/>
        <w:textAlignment w:val="auto"/>
        <w:outlineLvl w:val="9"/>
        <w:rPr>
          <w:color w:val="auto"/>
          <w:sz w:val="24"/>
          <w:szCs w:val="24"/>
        </w:rPr>
      </w:pPr>
    </w:p>
    <w:p w14:paraId="18DB150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甲方(采购人)：                             签定地点：                   </w:t>
      </w:r>
    </w:p>
    <w:p w14:paraId="74CE2D7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乙方（</w:t>
      </w:r>
      <w:r>
        <w:rPr>
          <w:rFonts w:hint="eastAsia" w:ascii="宋体" w:hAnsi="宋体" w:cs="宋体"/>
          <w:color w:val="auto"/>
          <w:sz w:val="24"/>
          <w:szCs w:val="24"/>
          <w:lang w:val="en-US" w:eastAsia="zh-CN"/>
        </w:rPr>
        <w:t>成交供应商</w:t>
      </w:r>
      <w:r>
        <w:rPr>
          <w:rFonts w:hint="eastAsia" w:ascii="宋体" w:hAnsi="宋体" w:eastAsia="宋体" w:cs="宋体"/>
          <w:color w:val="auto"/>
          <w:sz w:val="24"/>
          <w:szCs w:val="24"/>
        </w:rPr>
        <w:t>）：                            签定日期：      年   月   日</w:t>
      </w:r>
    </w:p>
    <w:p w14:paraId="743E27B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根据甲方委托(</w:t>
      </w:r>
      <w:r>
        <w:rPr>
          <w:rFonts w:hint="eastAsia" w:ascii="宋体" w:hAnsi="宋体" w:eastAsia="宋体" w:cs="宋体"/>
          <w:color w:val="auto"/>
          <w:sz w:val="24"/>
          <w:szCs w:val="24"/>
          <w:u w:val="single"/>
          <w:lang w:eastAsia="zh-CN"/>
        </w:rPr>
        <w:t>采购</w:t>
      </w:r>
      <w:r>
        <w:rPr>
          <w:rFonts w:hint="eastAsia" w:ascii="宋体" w:hAnsi="宋体" w:eastAsia="宋体" w:cs="宋体"/>
          <w:color w:val="auto"/>
          <w:sz w:val="24"/>
          <w:szCs w:val="24"/>
          <w:u w:val="single"/>
        </w:rPr>
        <w:t>代理机构</w:t>
      </w:r>
      <w:r>
        <w:rPr>
          <w:rFonts w:hint="eastAsia" w:ascii="宋体" w:hAnsi="宋体" w:eastAsia="宋体" w:cs="宋体"/>
          <w:color w:val="auto"/>
          <w:sz w:val="24"/>
          <w:szCs w:val="24"/>
        </w:rPr>
        <w:t>)对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进行</w:t>
      </w:r>
      <w:r>
        <w:rPr>
          <w:rFonts w:hint="eastAsia" w:ascii="宋体" w:hAnsi="宋体" w:eastAsia="宋体" w:cs="宋体"/>
          <w:color w:val="auto"/>
          <w:sz w:val="24"/>
          <w:szCs w:val="24"/>
          <w:lang w:eastAsia="zh-CN"/>
        </w:rPr>
        <w:t>政府</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结果，乙方为</w:t>
      </w:r>
      <w:r>
        <w:rPr>
          <w:rFonts w:hint="eastAsia" w:ascii="宋体" w:hAnsi="宋体" w:eastAsia="宋体" w:cs="宋体"/>
          <w:color w:val="auto"/>
          <w:sz w:val="24"/>
          <w:szCs w:val="24"/>
          <w:lang w:eastAsia="zh-CN"/>
        </w:rPr>
        <w:t>参加</w:t>
      </w:r>
      <w:r>
        <w:rPr>
          <w:rFonts w:hint="eastAsia" w:ascii="宋体" w:hAnsi="宋体" w:eastAsia="宋体" w:cs="宋体"/>
          <w:color w:val="auto"/>
          <w:sz w:val="24"/>
          <w:szCs w:val="24"/>
        </w:rPr>
        <w:t>人，现依照</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文件及相关文件的内容，双方达成如下协议：</w:t>
      </w:r>
    </w:p>
    <w:p w14:paraId="23A3170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1、合同标的和合同价格</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1412"/>
        <w:gridCol w:w="1329"/>
        <w:gridCol w:w="886"/>
        <w:gridCol w:w="886"/>
        <w:gridCol w:w="1484"/>
        <w:gridCol w:w="1162"/>
        <w:gridCol w:w="1552"/>
      </w:tblGrid>
      <w:tr w14:paraId="4150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673" w:type="pct"/>
            <w:tcBorders>
              <w:bottom w:val="single" w:color="auto" w:sz="4" w:space="0"/>
            </w:tcBorders>
            <w:noWrap w:val="0"/>
            <w:vAlign w:val="top"/>
          </w:tcPr>
          <w:p w14:paraId="7C355F2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702" w:type="pct"/>
            <w:tcBorders>
              <w:bottom w:val="single" w:color="auto" w:sz="4" w:space="0"/>
            </w:tcBorders>
            <w:noWrap w:val="0"/>
            <w:vAlign w:val="top"/>
          </w:tcPr>
          <w:p w14:paraId="0C18F50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660" w:type="pct"/>
            <w:tcBorders>
              <w:bottom w:val="single" w:color="auto" w:sz="4" w:space="0"/>
            </w:tcBorders>
            <w:noWrap w:val="0"/>
            <w:vAlign w:val="top"/>
          </w:tcPr>
          <w:p w14:paraId="1DF9775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生产厂家</w:t>
            </w:r>
          </w:p>
        </w:tc>
        <w:tc>
          <w:tcPr>
            <w:tcW w:w="440" w:type="pct"/>
            <w:tcBorders>
              <w:bottom w:val="single" w:color="auto" w:sz="4" w:space="0"/>
            </w:tcBorders>
            <w:noWrap w:val="0"/>
            <w:vAlign w:val="top"/>
          </w:tcPr>
          <w:p w14:paraId="56E1A50D">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数量单价</w:t>
            </w:r>
          </w:p>
        </w:tc>
        <w:tc>
          <w:tcPr>
            <w:tcW w:w="440" w:type="pct"/>
            <w:tcBorders>
              <w:bottom w:val="single" w:color="auto" w:sz="4" w:space="0"/>
            </w:tcBorders>
            <w:noWrap w:val="0"/>
            <w:vAlign w:val="top"/>
          </w:tcPr>
          <w:p w14:paraId="1C17EA0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数 量</w:t>
            </w:r>
          </w:p>
        </w:tc>
        <w:tc>
          <w:tcPr>
            <w:tcW w:w="737" w:type="pct"/>
            <w:tcBorders>
              <w:bottom w:val="single" w:color="auto" w:sz="4" w:space="0"/>
            </w:tcBorders>
            <w:noWrap w:val="0"/>
            <w:vAlign w:val="top"/>
          </w:tcPr>
          <w:p w14:paraId="4488394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 价</w:t>
            </w:r>
          </w:p>
        </w:tc>
        <w:tc>
          <w:tcPr>
            <w:tcW w:w="577" w:type="pct"/>
            <w:tcBorders>
              <w:bottom w:val="single" w:color="auto" w:sz="4" w:space="0"/>
            </w:tcBorders>
            <w:noWrap w:val="0"/>
            <w:vAlign w:val="top"/>
          </w:tcPr>
          <w:p w14:paraId="7E7A756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总 价</w:t>
            </w:r>
          </w:p>
        </w:tc>
        <w:tc>
          <w:tcPr>
            <w:tcW w:w="769" w:type="pct"/>
            <w:tcBorders>
              <w:bottom w:val="single" w:color="auto" w:sz="4" w:space="0"/>
            </w:tcBorders>
            <w:noWrap w:val="0"/>
            <w:vAlign w:val="top"/>
          </w:tcPr>
          <w:p w14:paraId="14C7235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交货期 </w:t>
            </w:r>
          </w:p>
        </w:tc>
      </w:tr>
      <w:tr w14:paraId="0558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3" w:type="pct"/>
            <w:tcBorders>
              <w:bottom w:val="single" w:color="auto" w:sz="4" w:space="0"/>
            </w:tcBorders>
            <w:noWrap w:val="0"/>
            <w:vAlign w:val="top"/>
          </w:tcPr>
          <w:p w14:paraId="1311559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p w14:paraId="6342BC9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02" w:type="pct"/>
            <w:tcBorders>
              <w:bottom w:val="single" w:color="auto" w:sz="4" w:space="0"/>
            </w:tcBorders>
            <w:noWrap w:val="0"/>
            <w:vAlign w:val="top"/>
          </w:tcPr>
          <w:p w14:paraId="6A91BFEC">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660" w:type="pct"/>
            <w:tcBorders>
              <w:bottom w:val="single" w:color="auto" w:sz="4" w:space="0"/>
            </w:tcBorders>
            <w:noWrap w:val="0"/>
            <w:vAlign w:val="top"/>
          </w:tcPr>
          <w:p w14:paraId="0B488B3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1B0207A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6691C25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37" w:type="pct"/>
            <w:tcBorders>
              <w:bottom w:val="single" w:color="auto" w:sz="4" w:space="0"/>
            </w:tcBorders>
            <w:noWrap w:val="0"/>
            <w:vAlign w:val="top"/>
          </w:tcPr>
          <w:p w14:paraId="7AF399D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577" w:type="pct"/>
            <w:tcBorders>
              <w:bottom w:val="single" w:color="auto" w:sz="4" w:space="0"/>
            </w:tcBorders>
            <w:noWrap w:val="0"/>
            <w:vAlign w:val="top"/>
          </w:tcPr>
          <w:p w14:paraId="6D79A3B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69" w:type="pct"/>
            <w:tcBorders>
              <w:bottom w:val="single" w:color="auto" w:sz="4" w:space="0"/>
            </w:tcBorders>
            <w:noWrap w:val="0"/>
            <w:vAlign w:val="top"/>
          </w:tcPr>
          <w:p w14:paraId="6585E98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r>
      <w:tr w14:paraId="25BA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3" w:type="pct"/>
            <w:tcBorders>
              <w:bottom w:val="single" w:color="auto" w:sz="4" w:space="0"/>
            </w:tcBorders>
            <w:noWrap w:val="0"/>
            <w:vAlign w:val="top"/>
          </w:tcPr>
          <w:p w14:paraId="3A80B99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p w14:paraId="0878BF7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02" w:type="pct"/>
            <w:tcBorders>
              <w:bottom w:val="single" w:color="auto" w:sz="4" w:space="0"/>
            </w:tcBorders>
            <w:noWrap w:val="0"/>
            <w:vAlign w:val="top"/>
          </w:tcPr>
          <w:p w14:paraId="57BE0B7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660" w:type="pct"/>
            <w:tcBorders>
              <w:bottom w:val="single" w:color="auto" w:sz="4" w:space="0"/>
            </w:tcBorders>
            <w:noWrap w:val="0"/>
            <w:vAlign w:val="top"/>
          </w:tcPr>
          <w:p w14:paraId="56C45A6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2359140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33534E2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37" w:type="pct"/>
            <w:tcBorders>
              <w:bottom w:val="single" w:color="auto" w:sz="4" w:space="0"/>
            </w:tcBorders>
            <w:noWrap w:val="0"/>
            <w:vAlign w:val="top"/>
          </w:tcPr>
          <w:p w14:paraId="3163086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577" w:type="pct"/>
            <w:tcBorders>
              <w:bottom w:val="single" w:color="auto" w:sz="4" w:space="0"/>
            </w:tcBorders>
            <w:noWrap w:val="0"/>
            <w:vAlign w:val="top"/>
          </w:tcPr>
          <w:p w14:paraId="66F7CAB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69" w:type="pct"/>
            <w:tcBorders>
              <w:bottom w:val="single" w:color="auto" w:sz="4" w:space="0"/>
            </w:tcBorders>
            <w:noWrap w:val="0"/>
            <w:vAlign w:val="top"/>
          </w:tcPr>
          <w:p w14:paraId="2B1ED23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r>
      <w:tr w14:paraId="674B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3" w:type="pct"/>
            <w:tcBorders>
              <w:bottom w:val="single" w:color="auto" w:sz="4" w:space="0"/>
            </w:tcBorders>
            <w:noWrap w:val="0"/>
            <w:vAlign w:val="top"/>
          </w:tcPr>
          <w:p w14:paraId="7758474C">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p w14:paraId="7AB4193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02" w:type="pct"/>
            <w:tcBorders>
              <w:bottom w:val="single" w:color="auto" w:sz="4" w:space="0"/>
            </w:tcBorders>
            <w:noWrap w:val="0"/>
            <w:vAlign w:val="top"/>
          </w:tcPr>
          <w:p w14:paraId="059ED109">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660" w:type="pct"/>
            <w:tcBorders>
              <w:bottom w:val="single" w:color="auto" w:sz="4" w:space="0"/>
            </w:tcBorders>
            <w:noWrap w:val="0"/>
            <w:vAlign w:val="top"/>
          </w:tcPr>
          <w:p w14:paraId="2F5FA24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1EC6E1C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7A46B3B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37" w:type="pct"/>
            <w:tcBorders>
              <w:bottom w:val="single" w:color="auto" w:sz="4" w:space="0"/>
            </w:tcBorders>
            <w:noWrap w:val="0"/>
            <w:vAlign w:val="top"/>
          </w:tcPr>
          <w:p w14:paraId="1F66F39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577" w:type="pct"/>
            <w:tcBorders>
              <w:bottom w:val="single" w:color="auto" w:sz="4" w:space="0"/>
            </w:tcBorders>
            <w:noWrap w:val="0"/>
            <w:vAlign w:val="top"/>
          </w:tcPr>
          <w:p w14:paraId="658E0CC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69" w:type="pct"/>
            <w:tcBorders>
              <w:bottom w:val="single" w:color="auto" w:sz="4" w:space="0"/>
            </w:tcBorders>
            <w:noWrap w:val="0"/>
            <w:vAlign w:val="top"/>
          </w:tcPr>
          <w:p w14:paraId="1E54BE0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r>
      <w:tr w14:paraId="3F65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exact"/>
        </w:trPr>
        <w:tc>
          <w:tcPr>
            <w:tcW w:w="5000" w:type="pct"/>
            <w:gridSpan w:val="8"/>
            <w:noWrap w:val="0"/>
            <w:vAlign w:val="top"/>
          </w:tcPr>
          <w:p w14:paraId="6D017EB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合同总金额（大写）【合同金额包括货物制造、包装、运输、装卸、税金、保险、安装、搬运、调试、验收、培训、检验、保修、外贸代理费（若有）、关税（若有）等一切相关费用。】：人民币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0D6042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r>
    </w:tbl>
    <w:p w14:paraId="1E5E003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2、交货方式和交货地点</w:t>
      </w:r>
    </w:p>
    <w:p w14:paraId="2CBEC1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2.1交货方式： </w:t>
      </w:r>
      <w:r>
        <w:rPr>
          <w:rFonts w:hint="eastAsia" w:ascii="宋体" w:hAnsi="宋体" w:eastAsia="宋体" w:cs="宋体"/>
          <w:color w:val="auto"/>
          <w:sz w:val="24"/>
          <w:szCs w:val="24"/>
          <w:u w:val="single"/>
        </w:rPr>
        <w:t xml:space="preserve">                   </w:t>
      </w:r>
    </w:p>
    <w:p w14:paraId="1C34F9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2.2交货地点：</w:t>
      </w:r>
      <w:r>
        <w:rPr>
          <w:rFonts w:hint="eastAsia" w:ascii="宋体" w:hAnsi="宋体" w:eastAsia="宋体" w:cs="宋体"/>
          <w:color w:val="auto"/>
          <w:sz w:val="24"/>
          <w:szCs w:val="24"/>
          <w:u w:val="single"/>
        </w:rPr>
        <w:t xml:space="preserve">                     </w:t>
      </w:r>
    </w:p>
    <w:p w14:paraId="5C575B7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3、供货清单</w:t>
      </w:r>
    </w:p>
    <w:p w14:paraId="75887E0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3.1供货清单：包括产品主机、随机备品备件、专用工具的名称及数量。（采购人对包装及运输有特别要求的，应作具体约定。）</w:t>
      </w:r>
    </w:p>
    <w:p w14:paraId="08BB640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4、付款方式与条件</w:t>
      </w:r>
    </w:p>
    <w:p w14:paraId="18D2A6D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4.1货物交货付款</w:t>
      </w:r>
    </w:p>
    <w:p w14:paraId="42870D8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全部货物交货并经验收合格后，甲方凭收讫货物的验收凭证和货物验收合格文件等材料以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方式向乙方一次性支付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的货物价款。（若乙方有支付履约保证金的，可在支付货款时予以扣除。）</w:t>
      </w:r>
    </w:p>
    <w:p w14:paraId="5AF1B25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现场交货条件下，乙方要求付款应提交下列单证和文件。</w:t>
      </w:r>
    </w:p>
    <w:p w14:paraId="7A4BE755">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a.金额为有关合同货物价格</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的正式发票。</w:t>
      </w:r>
    </w:p>
    <w:p w14:paraId="1540EB1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b.制造厂家出具的货物质量合格证书</w:t>
      </w:r>
    </w:p>
    <w:p w14:paraId="3F1ECB9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c. 甲方已收讫货物的验收凭证。</w:t>
      </w:r>
    </w:p>
    <w:p w14:paraId="153B5BF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d. 甲方签发的验收合格文件。</w:t>
      </w:r>
    </w:p>
    <w:p w14:paraId="5F48096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4.2分期支付货款的，余下的货款应于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（时间）支付</w:t>
      </w:r>
    </w:p>
    <w:p w14:paraId="0467DE3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5、质量要求和技术标准</w:t>
      </w:r>
    </w:p>
    <w:p w14:paraId="6DF24C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质量条款可细分为产品质量、包装质量、技术资料质量等内容。</w:t>
      </w:r>
    </w:p>
    <w:p w14:paraId="457472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（质量要求和技术标准应按</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文件要求填列。）</w:t>
      </w:r>
    </w:p>
    <w:p w14:paraId="0DE4EE8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6、安装调试、技术服务、人员培训及技术资料</w:t>
      </w:r>
    </w:p>
    <w:p w14:paraId="1FA11D2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（安装调试、技术服务、人员培训及技术资料应按</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文件要求填列。）</w:t>
      </w:r>
    </w:p>
    <w:p w14:paraId="63D4FC9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7、验收</w:t>
      </w:r>
    </w:p>
    <w:p w14:paraId="66A808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（货物验收标准和方法应按</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文件要求填列。）验收结果经双方确认后，双方代表必须按规定的验收交接单上的项目对照本合同填好验收结果并签名盖章。</w:t>
      </w:r>
    </w:p>
    <w:p w14:paraId="064A46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验收可细分为到货时的外在质量的验收，投产前的质量验收，大型设备可能还存在更多的验收步骤和验收方式，采购人可在</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文件中细化规定。</w:t>
      </w:r>
    </w:p>
    <w:p w14:paraId="21859C8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8、质量保证</w:t>
      </w:r>
    </w:p>
    <w:p w14:paraId="06F400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各合同包货物质保期要求均为货物经最终验收合格后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个月，在质量保证期内设备运行发生故障时，乙方在接到甲方故障通知后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小时内应委派专业技术人员到现场免费提供咨询、维修和更换零部件等服务，并及时填写维修报告（包括故障原因、处理情况及甲方意见等）报甲方备案，若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小时内无法排除故障，则应先提供同档次备用机供甲方使用。其中发生一切费用由乙方承担。质量保证期内乙方有责任对设备进行不定期的巡查检修。</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视自身能力在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文件中提供更优、更合理的维修服务承诺。</w:t>
      </w:r>
    </w:p>
    <w:p w14:paraId="5097839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9、知识产权：</w:t>
      </w:r>
    </w:p>
    <w:p w14:paraId="74B9808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137F67E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10、违约责任</w:t>
      </w:r>
    </w:p>
    <w:p w14:paraId="6F2B09B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10.1未按期交货的违约责任</w:t>
      </w:r>
    </w:p>
    <w:p w14:paraId="405E723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10.1.1如果乙方未能按合同规定的时间按时足额交货和的（不可抗力除外），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w:t>
      </w:r>
      <w:r>
        <w:rPr>
          <w:rFonts w:hint="eastAsia" w:ascii="宋体" w:hAnsi="宋体" w:eastAsia="宋体" w:cs="宋体"/>
          <w:color w:val="auto"/>
          <w:sz w:val="24"/>
          <w:szCs w:val="24"/>
          <w:u w:val="single"/>
        </w:rPr>
        <w:t xml:space="preserve">1 </w:t>
      </w:r>
      <w:r>
        <w:rPr>
          <w:rFonts w:hint="eastAsia" w:ascii="宋体" w:hAnsi="宋体" w:eastAsia="宋体" w:cs="宋体"/>
          <w:color w:val="auto"/>
          <w:sz w:val="24"/>
          <w:szCs w:val="24"/>
        </w:rPr>
        <w:t>天，按迟交货物金额的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％。但是，延期交货违约金的支付总额不得超过迟交货物部分合同金额的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8B3787A">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10.1.2如果乙方未能按合同规定的时间或双方另行确定的延期交货期按时足额交货的（不可抗力除外），每逾期1天，乙方应按迟交货物金额的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w:t>
      </w:r>
    </w:p>
    <w:p w14:paraId="7E2A3A29">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10.2若乙方不能交货的（逾期15个工作日视为不能交货，因不可抗拒的因素除外）或交货不合格从而影响甲方正常使用的，乙方应向甲方偿付不能交货部分货款的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％的违约金。违约金不足以补偿损失的，甲方有权要求乙方赔偿损失。</w:t>
      </w:r>
    </w:p>
    <w:p w14:paraId="03725B76">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10.3如果乙方未能按照合同约定的时间提供服务的，每逾期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天的，乙方应向甲方支付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元违约金，若因此给甲方造成损失的，乙方还应赔偿甲方所受的损失。</w:t>
      </w:r>
    </w:p>
    <w:p w14:paraId="0FF59B8A">
      <w:pPr>
        <w:keepNext w:val="0"/>
        <w:keepLines w:val="0"/>
        <w:pageBreakBefore w:val="0"/>
        <w:widowControl w:val="0"/>
        <w:kinsoku/>
        <w:wordWrap/>
        <w:overflowPunct/>
        <w:topLinePunct w:val="0"/>
        <w:autoSpaceDE/>
        <w:autoSpaceDN/>
        <w:bidi w:val="0"/>
        <w:adjustRightInd/>
        <w:snapToGrid/>
        <w:spacing w:line="440" w:lineRule="exact"/>
        <w:ind w:left="838" w:leftChars="285" w:hanging="240" w:hangingChars="1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10.4甲方逾期付款的（有正当拒付理由的除外）应按照逾期金额的每日</w:t>
      </w:r>
      <w:r>
        <w:rPr>
          <w:rFonts w:hint="eastAsia" w:ascii="宋体" w:hAnsi="宋体" w:eastAsia="宋体" w:cs="宋体"/>
          <w:color w:val="auto"/>
          <w:sz w:val="24"/>
          <w:szCs w:val="24"/>
          <w:u w:val="single"/>
        </w:rPr>
        <w:t xml:space="preserve">   </w:t>
      </w:r>
    </w:p>
    <w:p w14:paraId="02869DCA">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％支付逾期付款违约金。</w:t>
      </w:r>
    </w:p>
    <w:p w14:paraId="03D42799">
      <w:pPr>
        <w:keepNext w:val="0"/>
        <w:keepLines w:val="0"/>
        <w:pageBreakBefore w:val="0"/>
        <w:widowControl w:val="0"/>
        <w:kinsoku/>
        <w:wordWrap/>
        <w:overflowPunct/>
        <w:topLinePunct w:val="0"/>
        <w:autoSpaceDE/>
        <w:autoSpaceDN/>
        <w:bidi w:val="0"/>
        <w:adjustRightInd/>
        <w:snapToGrid/>
        <w:spacing w:line="440" w:lineRule="exact"/>
        <w:ind w:firstLine="600" w:firstLineChars="25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10.5</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文件第</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章中规定的其它违约责任条款。</w:t>
      </w:r>
    </w:p>
    <w:p w14:paraId="25CDB89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11、违约终止合同</w:t>
      </w:r>
    </w:p>
    <w:p w14:paraId="79631F5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14:paraId="12B61119">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11.1.1如果乙方未能在合同规定的期限内或双方另行确定的延期交货时间内交付合同约定的货物。</w:t>
      </w:r>
    </w:p>
    <w:p w14:paraId="4057E45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11.1.2乙方未能履行合同项下的任何其它义务。</w:t>
      </w:r>
    </w:p>
    <w:p w14:paraId="6CE22C2C">
      <w:pPr>
        <w:keepNext w:val="0"/>
        <w:keepLines w:val="0"/>
        <w:pageBreakBefore w:val="0"/>
        <w:widowControl w:val="0"/>
        <w:kinsoku/>
        <w:wordWrap/>
        <w:overflowPunct/>
        <w:topLinePunct w:val="0"/>
        <w:autoSpaceDE/>
        <w:autoSpaceDN/>
        <w:bidi w:val="0"/>
        <w:adjustRightInd/>
        <w:snapToGrid/>
        <w:spacing w:line="440" w:lineRule="exact"/>
        <w:ind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12、不可抗力</w:t>
      </w:r>
    </w:p>
    <w:p w14:paraId="2E842FC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02536CD3">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152124E7">
      <w:pPr>
        <w:keepNext w:val="0"/>
        <w:keepLines w:val="0"/>
        <w:pageBreakBefore w:val="0"/>
        <w:widowControl w:val="0"/>
        <w:kinsoku/>
        <w:wordWrap/>
        <w:overflowPunct/>
        <w:topLinePunct w:val="0"/>
        <w:autoSpaceDE/>
        <w:autoSpaceDN/>
        <w:bidi w:val="0"/>
        <w:adjustRightInd/>
        <w:snapToGrid/>
        <w:spacing w:line="440" w:lineRule="exact"/>
        <w:ind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13、合同纠纷处理方式：因本合同或与本合同有关的一切事项发生争议，由双方友好协商解决。协商不成的，任何一方均可选择以下方式解决：</w:t>
      </w:r>
    </w:p>
    <w:p w14:paraId="302580A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rPr>
        <w:sym w:font="Wingdings" w:char="00A8"/>
      </w:r>
      <w:r>
        <w:rPr>
          <w:rFonts w:hint="eastAsia" w:ascii="宋体" w:hAnsi="宋体" w:eastAsia="宋体" w:cs="宋体"/>
          <w:color w:val="auto"/>
          <w:sz w:val="24"/>
          <w:szCs w:val="24"/>
        </w:rPr>
        <w:t xml:space="preserve">向 </w:t>
      </w:r>
      <w:r>
        <w:rPr>
          <w:rFonts w:hint="eastAsia" w:ascii="宋体" w:hAnsi="宋体" w:eastAsia="宋体" w:cs="宋体"/>
          <w:color w:val="auto"/>
          <w:sz w:val="24"/>
          <w:szCs w:val="24"/>
          <w:u w:val="single"/>
        </w:rPr>
        <w:t>（甲方所在地）</w:t>
      </w:r>
      <w:r>
        <w:rPr>
          <w:rFonts w:hint="eastAsia" w:ascii="宋体" w:hAnsi="宋体" w:eastAsia="宋体" w:cs="宋体"/>
          <w:color w:val="auto"/>
          <w:sz w:val="24"/>
          <w:szCs w:val="24"/>
        </w:rPr>
        <w:t>仲裁委员会申请仲裁；</w:t>
      </w:r>
    </w:p>
    <w:p w14:paraId="484802E8">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rPr>
        <w:sym w:font="Wingdings" w:char="00A8"/>
      </w:r>
      <w:r>
        <w:rPr>
          <w:rFonts w:hint="eastAsia" w:ascii="宋体" w:hAnsi="宋体" w:eastAsia="宋体" w:cs="宋体"/>
          <w:color w:val="auto"/>
          <w:sz w:val="24"/>
          <w:szCs w:val="24"/>
        </w:rPr>
        <w:t>向有管辖权的人民法院提起诉讼。</w:t>
      </w:r>
    </w:p>
    <w:p w14:paraId="3C72EB27">
      <w:pPr>
        <w:keepNext w:val="0"/>
        <w:keepLines w:val="0"/>
        <w:pageBreakBefore w:val="0"/>
        <w:widowControl w:val="0"/>
        <w:kinsoku/>
        <w:wordWrap/>
        <w:overflowPunct/>
        <w:topLinePunct w:val="0"/>
        <w:autoSpaceDE/>
        <w:autoSpaceDN/>
        <w:bidi w:val="0"/>
        <w:adjustRightInd/>
        <w:snapToGrid/>
        <w:spacing w:line="440" w:lineRule="exact"/>
        <w:ind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14、其他约定</w:t>
      </w:r>
    </w:p>
    <w:p w14:paraId="56FDF2D5">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14.1本采购项目的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文件以及相关的澄清确认函（如果有的话）均为本合同不可分割的一部分，与本合同具有同等法律效力。</w:t>
      </w:r>
    </w:p>
    <w:p w14:paraId="553B85D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14.2本合同未尽事宜，双方另行补充。</w:t>
      </w:r>
    </w:p>
    <w:p w14:paraId="41F9EA5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14.3本合同一式肆份，经双方授权代表签字并盖章后生效。甲方、乙方各执一份、送招标代理机构一份，报当地</w:t>
      </w:r>
      <w:r>
        <w:rPr>
          <w:rFonts w:hint="eastAsia" w:ascii="宋体" w:hAnsi="宋体" w:eastAsia="宋体" w:cs="宋体"/>
          <w:color w:val="auto"/>
          <w:sz w:val="24"/>
          <w:szCs w:val="24"/>
          <w:lang w:eastAsia="zh-CN"/>
        </w:rPr>
        <w:t>监管部门</w:t>
      </w:r>
      <w:r>
        <w:rPr>
          <w:rFonts w:hint="eastAsia" w:ascii="宋体" w:hAnsi="宋体" w:eastAsia="宋体" w:cs="宋体"/>
          <w:color w:val="auto"/>
          <w:sz w:val="24"/>
          <w:szCs w:val="24"/>
        </w:rPr>
        <w:t>一份，具有同等效力。</w:t>
      </w:r>
    </w:p>
    <w:p w14:paraId="435F543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p w14:paraId="5D02E7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甲    方：                            乙    方：</w:t>
      </w:r>
    </w:p>
    <w:p w14:paraId="7A4FA8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单位地址：                            单位地址：</w:t>
      </w:r>
    </w:p>
    <w:p w14:paraId="6477B5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                          法定代表人：</w:t>
      </w:r>
    </w:p>
    <w:p w14:paraId="673761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 xml:space="preserve">委托代理人：                         </w:t>
      </w:r>
      <w:r>
        <w:rPr>
          <w:rFonts w:hint="eastAsia" w:ascii="宋体" w:hAnsi="宋体"/>
          <w:color w:val="auto"/>
          <w:sz w:val="24"/>
          <w:szCs w:val="24"/>
          <w:lang w:val="en-US" w:eastAsia="zh-CN"/>
        </w:rPr>
        <w:t xml:space="preserve"> </w:t>
      </w:r>
      <w:r>
        <w:rPr>
          <w:rFonts w:hint="eastAsia" w:ascii="宋体" w:hAnsi="宋体"/>
          <w:color w:val="auto"/>
          <w:sz w:val="24"/>
          <w:szCs w:val="24"/>
        </w:rPr>
        <w:t>委托代理人：</w:t>
      </w:r>
    </w:p>
    <w:p w14:paraId="7B48B1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电    话：                            电    话：</w:t>
      </w:r>
    </w:p>
    <w:p w14:paraId="38FF49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开户银行：                            开户银行：</w:t>
      </w:r>
    </w:p>
    <w:p w14:paraId="0B3B52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账    号：                            账    号：</w:t>
      </w:r>
    </w:p>
    <w:p w14:paraId="54FBE8D2">
      <w:pPr>
        <w:pStyle w:val="23"/>
        <w:jc w:val="center"/>
        <w:outlineLvl w:val="1"/>
        <w:rPr>
          <w:b/>
          <w:color w:val="auto"/>
          <w:sz w:val="36"/>
          <w:highlight w:val="none"/>
        </w:rPr>
      </w:pPr>
    </w:p>
    <w:p w14:paraId="728076BE">
      <w:pPr>
        <w:pStyle w:val="23"/>
        <w:jc w:val="center"/>
        <w:outlineLvl w:val="1"/>
        <w:rPr>
          <w:b/>
          <w:color w:val="auto"/>
          <w:sz w:val="36"/>
          <w:highlight w:val="none"/>
        </w:rPr>
      </w:pPr>
    </w:p>
    <w:p w14:paraId="0084F791">
      <w:pPr>
        <w:pStyle w:val="23"/>
        <w:jc w:val="center"/>
        <w:outlineLvl w:val="1"/>
        <w:rPr>
          <w:rFonts w:hint="eastAsia" w:eastAsiaTheme="minorEastAsia"/>
          <w:color w:val="auto"/>
          <w:highlight w:val="none"/>
          <w:lang w:eastAsia="zh-CN"/>
        </w:rPr>
      </w:pPr>
      <w:r>
        <w:rPr>
          <w:b/>
          <w:color w:val="auto"/>
          <w:sz w:val="36"/>
          <w:highlight w:val="none"/>
        </w:rPr>
        <w:t>第七章</w:t>
      </w:r>
      <w:r>
        <w:rPr>
          <w:rFonts w:hint="eastAsia"/>
          <w:b/>
          <w:color w:val="auto"/>
          <w:sz w:val="36"/>
          <w:highlight w:val="none"/>
          <w:lang w:val="en-US" w:eastAsia="zh-CN"/>
        </w:rPr>
        <w:t xml:space="preserve">  </w:t>
      </w:r>
      <w:r>
        <w:rPr>
          <w:rFonts w:hint="eastAsia"/>
          <w:b/>
          <w:color w:val="auto"/>
          <w:sz w:val="36"/>
          <w:highlight w:val="none"/>
          <w:lang w:eastAsia="zh-CN"/>
        </w:rPr>
        <w:t>投标文件格式</w:t>
      </w:r>
    </w:p>
    <w:p w14:paraId="786FAB9C">
      <w:pPr>
        <w:pStyle w:val="23"/>
        <w:jc w:val="center"/>
        <w:outlineLvl w:val="2"/>
        <w:rPr>
          <w:color w:val="auto"/>
          <w:highlight w:val="none"/>
        </w:rPr>
      </w:pPr>
      <w:r>
        <w:rPr>
          <w:b/>
          <w:color w:val="auto"/>
          <w:sz w:val="28"/>
          <w:highlight w:val="none"/>
        </w:rPr>
        <w:t>编制说明</w:t>
      </w:r>
    </w:p>
    <w:p w14:paraId="40A6695E">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1、除招标文件另有规定外，本章中：</w:t>
      </w:r>
    </w:p>
    <w:p w14:paraId="7E7355BA">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1.1涉及投标人的“全称”：</w:t>
      </w:r>
    </w:p>
    <w:p w14:paraId="389207EB">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（1）不接受联合体投标的，指投标人的全称。</w:t>
      </w:r>
    </w:p>
    <w:p w14:paraId="02F008F8">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（2）接受联合体投标且投标人为联合体的，指牵头方的全称并加注（联合体牵头方），即应表述为：“牵头方的全称（联合体牵头方）”。</w:t>
      </w:r>
    </w:p>
    <w:p w14:paraId="02A31808">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1.2涉及投标人“加盖单位公章”：</w:t>
      </w:r>
    </w:p>
    <w:p w14:paraId="23DA9EE8">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（1）不接受联合体投标的，指加盖投标人的单位公章。</w:t>
      </w:r>
    </w:p>
    <w:p w14:paraId="54CC35BF">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（2）接受联合体投标且投标人为联合体的，指加盖联合体牵头方的单位公章。</w:t>
      </w:r>
    </w:p>
    <w:p w14:paraId="605B4AD9">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1.3涉及“投标人代表签字”：</w:t>
      </w:r>
    </w:p>
    <w:p w14:paraId="2C9E4C4B">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（1）不接受联合体投标的，指由投标人的单位负责人或其授权的委托代理人签字，由委托代理人签字的，应提供“单位授权书”。</w:t>
      </w:r>
    </w:p>
    <w:p w14:paraId="2115133B">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（2）接受联合体投标且投标人为联合体的，指由联合体牵头方的单位负责人或其授权的委托代理人签字，由委托代理人签字的，应提供“单位授权书”。</w:t>
      </w:r>
    </w:p>
    <w:p w14:paraId="74BCDA24">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1.4“其他组织”指合伙企业、非企业专业服务机构、个体工商户、农村承包经营户等。</w:t>
      </w:r>
    </w:p>
    <w:p w14:paraId="4043F027">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1.5“自然人”指具有完全民事行为能力、能够承担民事责任和义务的中国公民。</w:t>
      </w:r>
    </w:p>
    <w:p w14:paraId="44351F73">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2、本投标文件格式分“技术商务部分”和“报价部分”两册,装订时要求分别单独装订成册。</w:t>
      </w:r>
    </w:p>
    <w:p w14:paraId="60067848">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3、投标人对投标文件的索引应编制页码。</w:t>
      </w:r>
    </w:p>
    <w:p w14:paraId="35BFBB50">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4、本章提供格式仅供参考，投标人应根据自身实际情况制作投标文件。</w:t>
      </w:r>
    </w:p>
    <w:p w14:paraId="50BD35FA">
      <w:pPr>
        <w:pStyle w:val="2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p>
    <w:p w14:paraId="4DA5ACEC">
      <w:pPr>
        <w:pStyle w:val="23"/>
        <w:rPr>
          <w:color w:val="auto"/>
          <w:highlight w:val="none"/>
        </w:rPr>
      </w:pPr>
      <w:r>
        <w:rPr>
          <w:color w:val="auto"/>
          <w:highlight w:val="none"/>
        </w:rPr>
        <w:br w:type="page"/>
      </w:r>
    </w:p>
    <w:p w14:paraId="75D0EAA6">
      <w:pPr>
        <w:pStyle w:val="23"/>
        <w:jc w:val="center"/>
        <w:outlineLvl w:val="2"/>
        <w:rPr>
          <w:b/>
          <w:color w:val="auto"/>
          <w:sz w:val="28"/>
          <w:highlight w:val="none"/>
        </w:rPr>
      </w:pPr>
      <w:r>
        <w:rPr>
          <w:b/>
          <w:color w:val="auto"/>
          <w:sz w:val="28"/>
          <w:highlight w:val="none"/>
        </w:rPr>
        <w:t>封面格式(</w:t>
      </w:r>
      <w:r>
        <w:rPr>
          <w:rFonts w:hint="eastAsia"/>
          <w:b/>
          <w:color w:val="auto"/>
          <w:sz w:val="28"/>
          <w:highlight w:val="none"/>
        </w:rPr>
        <w:t>技术商务部分</w:t>
      </w:r>
      <w:r>
        <w:rPr>
          <w:b/>
          <w:color w:val="auto"/>
          <w:sz w:val="28"/>
          <w:highlight w:val="none"/>
        </w:rPr>
        <w:t>)</w:t>
      </w:r>
    </w:p>
    <w:p w14:paraId="0F09A1F2">
      <w:pPr>
        <w:pStyle w:val="23"/>
        <w:jc w:val="center"/>
        <w:outlineLvl w:val="2"/>
        <w:rPr>
          <w:b/>
          <w:color w:val="auto"/>
          <w:sz w:val="28"/>
          <w:highlight w:val="none"/>
        </w:rPr>
      </w:pPr>
    </w:p>
    <w:p w14:paraId="207E607F">
      <w:pPr>
        <w:pStyle w:val="23"/>
        <w:jc w:val="center"/>
        <w:outlineLvl w:val="0"/>
        <w:rPr>
          <w:color w:val="auto"/>
          <w:sz w:val="72"/>
          <w:szCs w:val="72"/>
          <w:highlight w:val="none"/>
        </w:rPr>
      </w:pPr>
      <w:r>
        <w:rPr>
          <w:b/>
          <w:color w:val="auto"/>
          <w:sz w:val="72"/>
          <w:szCs w:val="72"/>
          <w:highlight w:val="none"/>
        </w:rPr>
        <w:t>福建省政府采购投标文件</w:t>
      </w:r>
    </w:p>
    <w:p w14:paraId="700F2996">
      <w:pPr>
        <w:pStyle w:val="23"/>
        <w:jc w:val="center"/>
        <w:outlineLvl w:val="0"/>
        <w:rPr>
          <w:rFonts w:hint="eastAsia" w:eastAsiaTheme="minorEastAsia"/>
          <w:b/>
          <w:color w:val="auto"/>
          <w:sz w:val="72"/>
          <w:szCs w:val="72"/>
          <w:highlight w:val="none"/>
          <w:lang w:eastAsia="zh-CN"/>
        </w:rPr>
      </w:pPr>
      <w:r>
        <w:rPr>
          <w:b/>
          <w:color w:val="auto"/>
          <w:sz w:val="72"/>
          <w:szCs w:val="72"/>
          <w:highlight w:val="none"/>
        </w:rPr>
        <w:t>（</w:t>
      </w:r>
      <w:r>
        <w:rPr>
          <w:rFonts w:hint="eastAsia"/>
          <w:b/>
          <w:color w:val="auto"/>
          <w:sz w:val="72"/>
          <w:szCs w:val="72"/>
          <w:highlight w:val="none"/>
        </w:rPr>
        <w:t>技术商务部分</w:t>
      </w:r>
      <w:r>
        <w:rPr>
          <w:b/>
          <w:color w:val="auto"/>
          <w:sz w:val="72"/>
          <w:szCs w:val="72"/>
          <w:highlight w:val="none"/>
        </w:rPr>
        <w:t>）</w:t>
      </w:r>
    </w:p>
    <w:p w14:paraId="1919855F">
      <w:pPr>
        <w:pStyle w:val="23"/>
        <w:jc w:val="center"/>
        <w:outlineLvl w:val="0"/>
        <w:rPr>
          <w:rFonts w:hint="eastAsia" w:eastAsiaTheme="minorEastAsia"/>
          <w:b/>
          <w:color w:val="auto"/>
          <w:sz w:val="72"/>
          <w:szCs w:val="72"/>
          <w:highlight w:val="none"/>
          <w:lang w:eastAsia="zh-CN"/>
        </w:rPr>
      </w:pPr>
    </w:p>
    <w:p w14:paraId="16F23300">
      <w:pPr>
        <w:pStyle w:val="23"/>
        <w:jc w:val="center"/>
        <w:outlineLvl w:val="0"/>
        <w:rPr>
          <w:rFonts w:hint="eastAsia" w:eastAsiaTheme="minorEastAsia"/>
          <w:color w:val="auto"/>
          <w:highlight w:val="none"/>
          <w:lang w:eastAsia="zh-CN"/>
        </w:rPr>
      </w:pPr>
    </w:p>
    <w:p w14:paraId="49E89872">
      <w:pPr>
        <w:pStyle w:val="23"/>
        <w:jc w:val="center"/>
        <w:outlineLvl w:val="0"/>
        <w:rPr>
          <w:rFonts w:hint="eastAsia" w:eastAsiaTheme="minorEastAsia"/>
          <w:color w:val="auto"/>
          <w:highlight w:val="none"/>
          <w:lang w:eastAsia="zh-CN"/>
        </w:rPr>
      </w:pPr>
    </w:p>
    <w:p w14:paraId="3EA6E7D6">
      <w:pPr>
        <w:pStyle w:val="23"/>
        <w:jc w:val="center"/>
        <w:outlineLvl w:val="1"/>
        <w:rPr>
          <w:rFonts w:hint="eastAsia" w:eastAsiaTheme="minorEastAsia"/>
          <w:b/>
          <w:color w:val="auto"/>
          <w:sz w:val="36"/>
          <w:highlight w:val="none"/>
          <w:lang w:eastAsia="zh-CN"/>
        </w:rPr>
      </w:pPr>
      <w:r>
        <w:rPr>
          <w:b/>
          <w:color w:val="auto"/>
          <w:sz w:val="36"/>
          <w:highlight w:val="none"/>
        </w:rPr>
        <w:t>（填写正本或副本）</w:t>
      </w:r>
    </w:p>
    <w:p w14:paraId="711784D5">
      <w:pPr>
        <w:pStyle w:val="23"/>
        <w:jc w:val="center"/>
        <w:outlineLvl w:val="1"/>
        <w:rPr>
          <w:rFonts w:hint="eastAsia" w:eastAsiaTheme="minorEastAsia"/>
          <w:b/>
          <w:color w:val="auto"/>
          <w:sz w:val="36"/>
          <w:highlight w:val="none"/>
          <w:lang w:eastAsia="zh-CN"/>
        </w:rPr>
      </w:pPr>
    </w:p>
    <w:p w14:paraId="283F4FF0">
      <w:pPr>
        <w:pStyle w:val="23"/>
        <w:jc w:val="center"/>
        <w:outlineLvl w:val="1"/>
        <w:rPr>
          <w:rFonts w:hint="eastAsia" w:eastAsiaTheme="minorEastAsia"/>
          <w:color w:val="auto"/>
          <w:highlight w:val="none"/>
          <w:lang w:eastAsia="zh-CN"/>
        </w:rPr>
      </w:pPr>
    </w:p>
    <w:p w14:paraId="0E305DF2">
      <w:pPr>
        <w:pStyle w:val="23"/>
        <w:jc w:val="center"/>
        <w:outlineLvl w:val="1"/>
        <w:rPr>
          <w:rFonts w:hint="eastAsia" w:eastAsiaTheme="minorEastAsia"/>
          <w:color w:val="auto"/>
          <w:highlight w:val="none"/>
          <w:lang w:eastAsia="zh-CN"/>
        </w:rPr>
      </w:pPr>
    </w:p>
    <w:p w14:paraId="105183E2">
      <w:pPr>
        <w:pStyle w:val="23"/>
        <w:jc w:val="center"/>
        <w:outlineLvl w:val="1"/>
        <w:rPr>
          <w:rFonts w:hint="eastAsia" w:eastAsiaTheme="minorEastAsia"/>
          <w:color w:val="auto"/>
          <w:highlight w:val="none"/>
          <w:lang w:eastAsia="zh-CN"/>
        </w:rPr>
      </w:pPr>
    </w:p>
    <w:p w14:paraId="3F2B37BE">
      <w:pPr>
        <w:pStyle w:val="23"/>
        <w:jc w:val="center"/>
        <w:outlineLvl w:val="1"/>
        <w:rPr>
          <w:rFonts w:hint="eastAsia" w:eastAsiaTheme="minorEastAsia"/>
          <w:color w:val="auto"/>
          <w:highlight w:val="none"/>
          <w:lang w:eastAsia="zh-CN"/>
        </w:rPr>
      </w:pPr>
    </w:p>
    <w:p w14:paraId="60E48AC0">
      <w:pPr>
        <w:pStyle w:val="23"/>
        <w:jc w:val="center"/>
        <w:outlineLvl w:val="2"/>
        <w:rPr>
          <w:color w:val="auto"/>
          <w:highlight w:val="none"/>
        </w:rPr>
      </w:pPr>
      <w:r>
        <w:rPr>
          <w:b/>
          <w:color w:val="auto"/>
          <w:sz w:val="28"/>
          <w:highlight w:val="none"/>
        </w:rPr>
        <w:t>（项目名称：（由投标人填写）</w:t>
      </w:r>
    </w:p>
    <w:p w14:paraId="198FC6E4">
      <w:pPr>
        <w:pStyle w:val="23"/>
        <w:jc w:val="center"/>
        <w:outlineLvl w:val="2"/>
        <w:rPr>
          <w:color w:val="auto"/>
          <w:highlight w:val="none"/>
        </w:rPr>
      </w:pPr>
      <w:r>
        <w:rPr>
          <w:b/>
          <w:color w:val="auto"/>
          <w:sz w:val="28"/>
          <w:highlight w:val="none"/>
        </w:rPr>
        <w:t>（备案编号：（由投标人填写）</w:t>
      </w:r>
    </w:p>
    <w:p w14:paraId="48B5D57E">
      <w:pPr>
        <w:pStyle w:val="23"/>
        <w:jc w:val="center"/>
        <w:outlineLvl w:val="2"/>
        <w:rPr>
          <w:color w:val="auto"/>
          <w:highlight w:val="none"/>
        </w:rPr>
      </w:pPr>
      <w:r>
        <w:rPr>
          <w:b/>
          <w:color w:val="auto"/>
          <w:sz w:val="28"/>
          <w:highlight w:val="none"/>
        </w:rPr>
        <w:t>（项目编号：（由投标人填写）</w:t>
      </w:r>
    </w:p>
    <w:p w14:paraId="5BFA0BAC">
      <w:pPr>
        <w:pStyle w:val="23"/>
        <w:jc w:val="center"/>
        <w:outlineLvl w:val="2"/>
        <w:rPr>
          <w:rFonts w:hint="eastAsia" w:eastAsiaTheme="minorEastAsia"/>
          <w:b/>
          <w:color w:val="auto"/>
          <w:sz w:val="28"/>
          <w:highlight w:val="none"/>
          <w:lang w:eastAsia="zh-CN"/>
        </w:rPr>
      </w:pPr>
      <w:r>
        <w:rPr>
          <w:b/>
          <w:color w:val="auto"/>
          <w:sz w:val="28"/>
          <w:highlight w:val="none"/>
        </w:rPr>
        <w:t>（所投</w:t>
      </w:r>
      <w:r>
        <w:rPr>
          <w:rFonts w:hint="eastAsia"/>
          <w:b/>
          <w:color w:val="auto"/>
          <w:sz w:val="28"/>
          <w:highlight w:val="none"/>
          <w:lang w:eastAsia="zh-CN"/>
        </w:rPr>
        <w:t>合同包</w:t>
      </w:r>
      <w:r>
        <w:rPr>
          <w:b/>
          <w:color w:val="auto"/>
          <w:sz w:val="28"/>
          <w:highlight w:val="none"/>
        </w:rPr>
        <w:t>：（由投标人填写）</w:t>
      </w:r>
    </w:p>
    <w:p w14:paraId="1A4BBBA0">
      <w:pPr>
        <w:pStyle w:val="23"/>
        <w:jc w:val="center"/>
        <w:outlineLvl w:val="2"/>
        <w:rPr>
          <w:rFonts w:hint="eastAsia" w:eastAsiaTheme="minorEastAsia"/>
          <w:b/>
          <w:color w:val="auto"/>
          <w:sz w:val="28"/>
          <w:highlight w:val="none"/>
          <w:lang w:eastAsia="zh-CN"/>
        </w:rPr>
      </w:pPr>
    </w:p>
    <w:p w14:paraId="1A2DC087">
      <w:pPr>
        <w:pStyle w:val="23"/>
        <w:jc w:val="center"/>
        <w:outlineLvl w:val="2"/>
        <w:rPr>
          <w:color w:val="auto"/>
          <w:highlight w:val="none"/>
        </w:rPr>
      </w:pPr>
    </w:p>
    <w:p w14:paraId="66AF06DD">
      <w:pPr>
        <w:pStyle w:val="23"/>
        <w:jc w:val="center"/>
        <w:outlineLvl w:val="2"/>
        <w:rPr>
          <w:color w:val="auto"/>
          <w:highlight w:val="none"/>
        </w:rPr>
      </w:pPr>
    </w:p>
    <w:p w14:paraId="78BB0FB2">
      <w:pPr>
        <w:pStyle w:val="23"/>
        <w:jc w:val="center"/>
        <w:outlineLvl w:val="2"/>
        <w:rPr>
          <w:color w:val="auto"/>
          <w:highlight w:val="none"/>
        </w:rPr>
      </w:pPr>
    </w:p>
    <w:p w14:paraId="55352680">
      <w:pPr>
        <w:pStyle w:val="23"/>
        <w:jc w:val="center"/>
        <w:outlineLvl w:val="2"/>
        <w:rPr>
          <w:color w:val="auto"/>
          <w:highlight w:val="none"/>
        </w:rPr>
      </w:pPr>
    </w:p>
    <w:p w14:paraId="6D4CC629">
      <w:pPr>
        <w:pStyle w:val="23"/>
        <w:jc w:val="center"/>
        <w:outlineLvl w:val="2"/>
        <w:rPr>
          <w:color w:val="auto"/>
          <w:highlight w:val="none"/>
        </w:rPr>
      </w:pPr>
    </w:p>
    <w:p w14:paraId="6ADE7588">
      <w:pPr>
        <w:pStyle w:val="23"/>
        <w:jc w:val="center"/>
        <w:outlineLvl w:val="2"/>
        <w:rPr>
          <w:color w:val="auto"/>
          <w:highlight w:val="none"/>
        </w:rPr>
      </w:pPr>
    </w:p>
    <w:p w14:paraId="40FBA91B">
      <w:pPr>
        <w:pStyle w:val="23"/>
        <w:jc w:val="center"/>
        <w:outlineLvl w:val="2"/>
        <w:rPr>
          <w:rFonts w:hint="eastAsia" w:eastAsiaTheme="minorEastAsia"/>
          <w:color w:val="auto"/>
          <w:highlight w:val="none"/>
          <w:lang w:eastAsia="zh-CN"/>
        </w:rPr>
      </w:pPr>
    </w:p>
    <w:p w14:paraId="07885132">
      <w:pPr>
        <w:pStyle w:val="23"/>
        <w:jc w:val="center"/>
        <w:outlineLvl w:val="2"/>
        <w:rPr>
          <w:rFonts w:hint="eastAsia" w:eastAsiaTheme="minorEastAsia"/>
          <w:color w:val="auto"/>
          <w:highlight w:val="none"/>
          <w:lang w:eastAsia="zh-CN"/>
        </w:rPr>
      </w:pPr>
    </w:p>
    <w:p w14:paraId="3EF6C4C3">
      <w:pPr>
        <w:pStyle w:val="23"/>
        <w:jc w:val="center"/>
        <w:outlineLvl w:val="2"/>
        <w:rPr>
          <w:color w:val="auto"/>
          <w:highlight w:val="none"/>
        </w:rPr>
      </w:pPr>
      <w:r>
        <w:rPr>
          <w:b/>
          <w:color w:val="auto"/>
          <w:sz w:val="28"/>
          <w:highlight w:val="none"/>
        </w:rPr>
        <w:t>投标人：（填写“全称”）</w:t>
      </w:r>
    </w:p>
    <w:p w14:paraId="66E39F81">
      <w:pPr>
        <w:pStyle w:val="23"/>
        <w:jc w:val="center"/>
        <w:outlineLvl w:val="2"/>
        <w:rPr>
          <w:color w:val="auto"/>
          <w:highlight w:val="none"/>
        </w:rPr>
      </w:pPr>
      <w:r>
        <w:rPr>
          <w:b/>
          <w:color w:val="auto"/>
          <w:sz w:val="28"/>
          <w:highlight w:val="none"/>
        </w:rPr>
        <w:t>（由投标人填写）年（由投标人填写）月</w:t>
      </w:r>
    </w:p>
    <w:p w14:paraId="029D675F">
      <w:pPr>
        <w:pStyle w:val="23"/>
        <w:rPr>
          <w:rFonts w:hint="eastAsia" w:eastAsiaTheme="minorEastAsia"/>
          <w:color w:val="auto"/>
          <w:highlight w:val="none"/>
          <w:lang w:eastAsia="zh-CN"/>
        </w:rPr>
      </w:pPr>
      <w:r>
        <w:rPr>
          <w:color w:val="auto"/>
          <w:highlight w:val="none"/>
        </w:rPr>
        <w:t xml:space="preserve"> </w:t>
      </w:r>
    </w:p>
    <w:p w14:paraId="4EEF5F3B">
      <w:pPr>
        <w:pStyle w:val="23"/>
        <w:rPr>
          <w:color w:val="auto"/>
          <w:highlight w:val="none"/>
        </w:rPr>
      </w:pPr>
      <w:r>
        <w:rPr>
          <w:color w:val="auto"/>
          <w:highlight w:val="none"/>
        </w:rPr>
        <w:br w:type="page"/>
      </w:r>
    </w:p>
    <w:p w14:paraId="0C2B4953">
      <w:pPr>
        <w:pStyle w:val="23"/>
        <w:jc w:val="center"/>
        <w:rPr>
          <w:rFonts w:hint="eastAsia"/>
          <w:b/>
          <w:color w:val="auto"/>
          <w:sz w:val="28"/>
          <w:highlight w:val="none"/>
          <w:lang w:val="en-US" w:eastAsia="zh-CN"/>
        </w:rPr>
      </w:pPr>
      <w:r>
        <w:rPr>
          <w:rFonts w:hint="eastAsia"/>
          <w:b/>
          <w:color w:val="auto"/>
          <w:sz w:val="28"/>
          <w:highlight w:val="none"/>
          <w:lang w:val="en-US" w:eastAsia="zh-CN"/>
        </w:rPr>
        <w:t>目录</w:t>
      </w:r>
    </w:p>
    <w:p w14:paraId="1CD2FF43">
      <w:pPr>
        <w:spacing w:line="480" w:lineRule="exact"/>
        <w:rPr>
          <w:rFonts w:hint="eastAsia" w:ascii="宋体" w:hAnsi="宋体"/>
          <w:color w:val="auto"/>
          <w:szCs w:val="21"/>
          <w:highlight w:val="none"/>
        </w:rPr>
      </w:pPr>
      <w:r>
        <w:rPr>
          <w:rFonts w:hint="eastAsia" w:ascii="宋体" w:hAnsi="宋体"/>
          <w:color w:val="auto"/>
          <w:szCs w:val="21"/>
          <w:highlight w:val="none"/>
        </w:rPr>
        <w:t>1.  投标书(附件1)……………………………………………………………………………………页码</w:t>
      </w:r>
    </w:p>
    <w:p w14:paraId="2DDE0928">
      <w:pPr>
        <w:spacing w:line="480" w:lineRule="exact"/>
        <w:rPr>
          <w:rFonts w:hint="eastAsia" w:ascii="宋体" w:hAnsi="宋体"/>
          <w:color w:val="auto"/>
          <w:szCs w:val="21"/>
          <w:highlight w:val="none"/>
        </w:rPr>
      </w:pPr>
      <w:r>
        <w:rPr>
          <w:rFonts w:hint="eastAsia" w:ascii="宋体" w:hAnsi="宋体"/>
          <w:color w:val="auto"/>
          <w:szCs w:val="21"/>
          <w:highlight w:val="none"/>
        </w:rPr>
        <w:t>2.  货物说明一览表(附件2)…………………………………………………………………………页码</w:t>
      </w:r>
    </w:p>
    <w:p w14:paraId="34C37464">
      <w:pPr>
        <w:spacing w:line="480" w:lineRule="exact"/>
        <w:rPr>
          <w:rFonts w:hint="eastAsia" w:ascii="宋体" w:hAnsi="宋体"/>
          <w:color w:val="auto"/>
          <w:szCs w:val="21"/>
          <w:highlight w:val="none"/>
        </w:rPr>
      </w:pPr>
      <w:r>
        <w:rPr>
          <w:rFonts w:hint="eastAsia" w:ascii="宋体" w:hAnsi="宋体"/>
          <w:color w:val="auto"/>
          <w:szCs w:val="21"/>
          <w:highlight w:val="none"/>
        </w:rPr>
        <w:t>3.  供货范围清单(附件3)……………………………………………………………………………页码</w:t>
      </w:r>
    </w:p>
    <w:p w14:paraId="56FC7EDE">
      <w:pPr>
        <w:spacing w:line="480" w:lineRule="exact"/>
        <w:rPr>
          <w:rFonts w:hint="eastAsia" w:ascii="宋体" w:hAnsi="宋体"/>
          <w:color w:val="auto"/>
          <w:szCs w:val="21"/>
          <w:highlight w:val="none"/>
        </w:rPr>
      </w:pPr>
      <w:r>
        <w:rPr>
          <w:rFonts w:hint="eastAsia" w:ascii="宋体" w:hAnsi="宋体"/>
          <w:color w:val="auto"/>
          <w:szCs w:val="21"/>
          <w:highlight w:val="none"/>
        </w:rPr>
        <w:t xml:space="preserve">4.  </w:t>
      </w:r>
      <w:r>
        <w:rPr>
          <w:rFonts w:hint="eastAsia" w:ascii="宋体" w:hAnsi="宋体"/>
          <w:color w:val="auto"/>
          <w:szCs w:val="21"/>
          <w:highlight w:val="none"/>
          <w:lang w:eastAsia="zh-CN"/>
        </w:rPr>
        <w:t>技术服务和商务偏离表</w:t>
      </w:r>
      <w:r>
        <w:rPr>
          <w:rFonts w:hint="eastAsia" w:ascii="宋体" w:hAnsi="宋体"/>
          <w:color w:val="auto"/>
          <w:szCs w:val="21"/>
          <w:highlight w:val="none"/>
        </w:rPr>
        <w:t>(附件4)…………………………………………………………………页码</w:t>
      </w:r>
    </w:p>
    <w:p w14:paraId="1E5149AA">
      <w:pPr>
        <w:spacing w:line="480" w:lineRule="exact"/>
        <w:rPr>
          <w:rFonts w:hint="eastAsia" w:ascii="宋体" w:hAnsi="宋体"/>
          <w:color w:val="auto"/>
          <w:szCs w:val="21"/>
          <w:highlight w:val="none"/>
        </w:rPr>
      </w:pPr>
      <w:r>
        <w:rPr>
          <w:rFonts w:hint="eastAsia" w:ascii="宋体" w:hAnsi="宋体"/>
          <w:color w:val="auto"/>
          <w:szCs w:val="21"/>
          <w:highlight w:val="none"/>
        </w:rPr>
        <w:t xml:space="preserve">5.  </w:t>
      </w:r>
      <w:r>
        <w:rPr>
          <w:rFonts w:hint="eastAsia" w:ascii="宋体" w:hAnsi="宋体"/>
          <w:bCs/>
          <w:color w:val="auto"/>
          <w:szCs w:val="21"/>
          <w:highlight w:val="none"/>
        </w:rPr>
        <w:t>技术服务体系与维保方案</w:t>
      </w:r>
      <w:r>
        <w:rPr>
          <w:rFonts w:hint="eastAsia" w:ascii="宋体" w:hAnsi="宋体"/>
          <w:color w:val="auto"/>
          <w:szCs w:val="21"/>
          <w:highlight w:val="none"/>
        </w:rPr>
        <w:t>(附件5)………………………………………………………………页码</w:t>
      </w:r>
    </w:p>
    <w:p w14:paraId="363EB2EE">
      <w:pPr>
        <w:spacing w:line="480" w:lineRule="exact"/>
        <w:rPr>
          <w:rFonts w:hint="eastAsia" w:ascii="宋体" w:hAnsi="宋体"/>
          <w:color w:val="auto"/>
          <w:szCs w:val="21"/>
          <w:highlight w:val="none"/>
        </w:rPr>
      </w:pPr>
      <w:r>
        <w:rPr>
          <w:rFonts w:hint="eastAsia" w:ascii="宋体" w:hAnsi="宋体"/>
          <w:color w:val="auto"/>
          <w:szCs w:val="21"/>
          <w:highlight w:val="none"/>
        </w:rPr>
        <w:t>6.  投标人的</w:t>
      </w:r>
      <w:r>
        <w:rPr>
          <w:rFonts w:hint="eastAsia" w:ascii="宋体" w:hAnsi="宋体"/>
          <w:color w:val="auto"/>
          <w:szCs w:val="21"/>
          <w:highlight w:val="none"/>
          <w:lang w:eastAsia="zh-CN"/>
        </w:rPr>
        <w:t>资格及资信证明文件</w:t>
      </w:r>
      <w:r>
        <w:rPr>
          <w:rFonts w:hint="eastAsia" w:ascii="宋体" w:hAnsi="宋体"/>
          <w:color w:val="auto"/>
          <w:szCs w:val="21"/>
          <w:highlight w:val="none"/>
        </w:rPr>
        <w:t>(附件6)…………………………………………………………页码</w:t>
      </w:r>
    </w:p>
    <w:p w14:paraId="2981C497">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关于资格的声明函(附件6-1)……………………………………………………………………页码</w:t>
      </w:r>
    </w:p>
    <w:p w14:paraId="122E42B6">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投标人的资格声明(附件6-2)……………………………………………………………………页码</w:t>
      </w:r>
    </w:p>
    <w:p w14:paraId="56D42C80">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法人营业执照、税务登记证、组织机构代码证(附件6-3)……………………………………页码</w:t>
      </w:r>
    </w:p>
    <w:p w14:paraId="4220F433">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投标人财务状况证明明材料 (附件6-4) ………………………………………………………页码</w:t>
      </w:r>
    </w:p>
    <w:p w14:paraId="65283541">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投标人依法缴纳税收和社会保障资金的证明材料(附件6-5)…………………………………页码</w:t>
      </w:r>
    </w:p>
    <w:p w14:paraId="074F626A">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投标人具备履行合同所必需的设备和专业技术能力的证明材料(附件6-6)…………………页码</w:t>
      </w:r>
    </w:p>
    <w:p w14:paraId="201ED920">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投标前3年内在经营活动中没有重大违法记录的书面声明(附件6-7)………………………页码</w:t>
      </w:r>
    </w:p>
    <w:p w14:paraId="573E4EFD">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其它</w:t>
      </w:r>
      <w:r>
        <w:rPr>
          <w:rFonts w:hint="eastAsia" w:ascii="宋体" w:hAnsi="宋体"/>
          <w:color w:val="auto"/>
          <w:szCs w:val="21"/>
          <w:highlight w:val="none"/>
          <w:lang w:eastAsia="zh-CN"/>
        </w:rPr>
        <w:t>资格及资信证明文件</w:t>
      </w:r>
      <w:r>
        <w:rPr>
          <w:rFonts w:hint="eastAsia" w:ascii="宋体" w:hAnsi="宋体"/>
          <w:color w:val="auto"/>
          <w:szCs w:val="21"/>
          <w:highlight w:val="none"/>
        </w:rPr>
        <w:t>(附件6-8) ………………………………………………………………… 页码</w:t>
      </w:r>
    </w:p>
    <w:p w14:paraId="50181DD1">
      <w:pPr>
        <w:spacing w:line="480" w:lineRule="exact"/>
        <w:rPr>
          <w:rFonts w:hint="eastAsia" w:ascii="宋体" w:hAnsi="宋体"/>
          <w:color w:val="auto"/>
          <w:szCs w:val="21"/>
          <w:highlight w:val="none"/>
        </w:rPr>
      </w:pPr>
      <w:r>
        <w:rPr>
          <w:rFonts w:hint="eastAsia" w:ascii="宋体" w:hAnsi="宋体"/>
          <w:color w:val="auto"/>
          <w:szCs w:val="21"/>
          <w:highlight w:val="none"/>
        </w:rPr>
        <w:t>7.  企业和投标人代表没有行贿犯罪记录承诺函(附件7)…………………………………………页码</w:t>
      </w:r>
    </w:p>
    <w:p w14:paraId="69836EB1">
      <w:pPr>
        <w:spacing w:line="480" w:lineRule="exact"/>
        <w:rPr>
          <w:rFonts w:hint="eastAsia" w:ascii="宋体" w:hAnsi="宋体"/>
          <w:color w:val="auto"/>
          <w:szCs w:val="21"/>
          <w:highlight w:val="none"/>
        </w:rPr>
      </w:pPr>
      <w:r>
        <w:rPr>
          <w:rFonts w:hint="eastAsia" w:ascii="宋体" w:hAnsi="宋体"/>
          <w:color w:val="auto"/>
          <w:szCs w:val="21"/>
          <w:highlight w:val="none"/>
        </w:rPr>
        <w:t>8.  投标人代表合法性证明(附件8)…………………………………………………………………页码</w:t>
      </w:r>
    </w:p>
    <w:p w14:paraId="5342C499">
      <w:pPr>
        <w:spacing w:line="480" w:lineRule="exact"/>
        <w:rPr>
          <w:rFonts w:hint="eastAsia" w:ascii="宋体" w:hAnsi="宋体"/>
          <w:color w:val="auto"/>
          <w:szCs w:val="21"/>
          <w:highlight w:val="none"/>
        </w:rPr>
      </w:pPr>
      <w:r>
        <w:rPr>
          <w:rFonts w:hint="eastAsia" w:ascii="宋体" w:hAnsi="宋体"/>
          <w:color w:val="auto"/>
          <w:szCs w:val="21"/>
          <w:highlight w:val="none"/>
        </w:rPr>
        <w:t>9． 投标人提交的其他资料(附件9) …………………………………………………………………页码</w:t>
      </w:r>
    </w:p>
    <w:p w14:paraId="0E8BF846">
      <w:pPr>
        <w:spacing w:line="480" w:lineRule="exact"/>
        <w:rPr>
          <w:rFonts w:hint="eastAsia" w:ascii="宋体" w:hAnsi="宋体"/>
          <w:color w:val="auto"/>
          <w:szCs w:val="21"/>
          <w:highlight w:val="none"/>
        </w:rPr>
      </w:pPr>
      <w:r>
        <w:rPr>
          <w:rFonts w:hint="eastAsia" w:ascii="宋体" w:hAnsi="宋体"/>
          <w:color w:val="auto"/>
          <w:szCs w:val="21"/>
          <w:highlight w:val="none"/>
        </w:rPr>
        <w:t>10． 招标服务费承诺书(附件10) ……………………………………………………………………页码</w:t>
      </w:r>
    </w:p>
    <w:p w14:paraId="45A48D9E">
      <w:pPr>
        <w:spacing w:line="480" w:lineRule="exact"/>
        <w:rPr>
          <w:rFonts w:hint="eastAsia" w:ascii="宋体" w:hAnsi="宋体"/>
          <w:color w:val="auto"/>
          <w:szCs w:val="21"/>
          <w:highlight w:val="none"/>
        </w:rPr>
      </w:pPr>
      <w:r>
        <w:rPr>
          <w:rFonts w:hint="eastAsia" w:ascii="宋体" w:hAnsi="宋体"/>
          <w:color w:val="auto"/>
          <w:szCs w:val="21"/>
          <w:highlight w:val="none"/>
        </w:rPr>
        <w:t xml:space="preserve">11． </w:t>
      </w:r>
      <w:r>
        <w:rPr>
          <w:rFonts w:hint="eastAsia" w:ascii="宋体" w:hAnsi="宋体"/>
          <w:color w:val="auto"/>
          <w:szCs w:val="21"/>
          <w:highlight w:val="none"/>
          <w:lang w:eastAsia="zh-CN"/>
        </w:rPr>
        <w:t>退还</w:t>
      </w:r>
      <w:r>
        <w:rPr>
          <w:rFonts w:hint="eastAsia" w:ascii="宋体" w:hAnsi="宋体"/>
          <w:color w:val="auto"/>
          <w:szCs w:val="21"/>
          <w:highlight w:val="none"/>
        </w:rPr>
        <w:t>投标保证金说明函（含保证金交纳单据）(附件11) ……………………………………页码</w:t>
      </w:r>
    </w:p>
    <w:p w14:paraId="2AD55033">
      <w:pPr>
        <w:rPr>
          <w:rFonts w:hint="eastAsia" w:ascii="宋体" w:hAnsi="宋体"/>
          <w:b/>
          <w:color w:val="auto"/>
          <w:sz w:val="36"/>
          <w:highlight w:val="none"/>
        </w:rPr>
      </w:pPr>
    </w:p>
    <w:p w14:paraId="1F8592DC">
      <w:pPr>
        <w:rPr>
          <w:rFonts w:hint="eastAsia" w:ascii="宋体" w:hAnsi="宋体"/>
          <w:b/>
          <w:color w:val="auto"/>
          <w:szCs w:val="21"/>
          <w:highlight w:val="none"/>
        </w:rPr>
      </w:pPr>
      <w:r>
        <w:rPr>
          <w:rFonts w:hint="eastAsia" w:ascii="宋体" w:hAnsi="宋体"/>
          <w:b/>
          <w:color w:val="auto"/>
          <w:szCs w:val="21"/>
          <w:highlight w:val="none"/>
        </w:rPr>
        <w:t>注：目录应标注页码</w:t>
      </w:r>
    </w:p>
    <w:p w14:paraId="4D20DF3B">
      <w:pPr>
        <w:rPr>
          <w:rFonts w:hint="eastAsia" w:ascii="宋体" w:hAnsi="宋体"/>
          <w:b/>
          <w:color w:val="auto"/>
          <w:szCs w:val="21"/>
          <w:highlight w:val="none"/>
        </w:rPr>
      </w:pPr>
    </w:p>
    <w:p w14:paraId="6E3D9B6B">
      <w:pPr>
        <w:pStyle w:val="26"/>
        <w:spacing w:line="300" w:lineRule="exact"/>
        <w:jc w:val="left"/>
        <w:outlineLvl w:val="9"/>
        <w:rPr>
          <w:rFonts w:hAnsi="宋体"/>
          <w:color w:val="auto"/>
          <w:sz w:val="21"/>
          <w:szCs w:val="21"/>
          <w:highlight w:val="none"/>
        </w:rPr>
      </w:pPr>
    </w:p>
    <w:p w14:paraId="0619661B">
      <w:pPr>
        <w:pStyle w:val="26"/>
        <w:spacing w:line="300" w:lineRule="exact"/>
        <w:jc w:val="left"/>
        <w:rPr>
          <w:rFonts w:hAnsi="宋体"/>
          <w:color w:val="auto"/>
          <w:sz w:val="21"/>
          <w:szCs w:val="21"/>
          <w:highlight w:val="none"/>
        </w:rPr>
      </w:pPr>
      <w:r>
        <w:rPr>
          <w:rFonts w:hAnsi="宋体"/>
          <w:color w:val="auto"/>
          <w:sz w:val="21"/>
          <w:szCs w:val="21"/>
          <w:highlight w:val="none"/>
        </w:rPr>
        <w:br w:type="page"/>
      </w:r>
      <w:bookmarkStart w:id="5" w:name="_Toc4231"/>
      <w:bookmarkStart w:id="6" w:name="_Toc18620"/>
      <w:bookmarkStart w:id="7" w:name="_Toc17304"/>
      <w:r>
        <w:rPr>
          <w:rFonts w:hAnsi="宋体"/>
          <w:color w:val="auto"/>
          <w:sz w:val="21"/>
          <w:szCs w:val="21"/>
          <w:highlight w:val="none"/>
        </w:rPr>
        <w:t>附件1、</w:t>
      </w:r>
      <w:bookmarkEnd w:id="5"/>
      <w:bookmarkEnd w:id="6"/>
      <w:bookmarkEnd w:id="7"/>
    </w:p>
    <w:p w14:paraId="7DD0BDFE">
      <w:pPr>
        <w:pStyle w:val="26"/>
        <w:spacing w:before="624" w:beforeLines="200" w:line="340" w:lineRule="exact"/>
        <w:jc w:val="center"/>
        <w:rPr>
          <w:rFonts w:hAnsi="宋体"/>
          <w:b/>
          <w:color w:val="auto"/>
          <w:sz w:val="32"/>
          <w:szCs w:val="32"/>
          <w:highlight w:val="none"/>
        </w:rPr>
      </w:pPr>
      <w:bookmarkStart w:id="8" w:name="_Toc3382"/>
      <w:bookmarkStart w:id="9" w:name="_Toc7711"/>
      <w:bookmarkStart w:id="10" w:name="_Toc20081"/>
      <w:r>
        <w:rPr>
          <w:rFonts w:hAnsi="宋体"/>
          <w:b/>
          <w:color w:val="auto"/>
          <w:sz w:val="32"/>
          <w:szCs w:val="32"/>
          <w:highlight w:val="none"/>
        </w:rPr>
        <w:t>投</w:t>
      </w:r>
      <w:bookmarkEnd w:id="8"/>
      <w:bookmarkEnd w:id="9"/>
      <w:bookmarkEnd w:id="10"/>
      <w:r>
        <w:rPr>
          <w:rFonts w:hint="eastAsia" w:hAnsi="宋体"/>
          <w:b/>
          <w:color w:val="auto"/>
          <w:sz w:val="32"/>
          <w:szCs w:val="32"/>
          <w:highlight w:val="none"/>
        </w:rPr>
        <w:t>标函</w:t>
      </w:r>
    </w:p>
    <w:p w14:paraId="3F2D4B1E">
      <w:pPr>
        <w:pStyle w:val="26"/>
        <w:spacing w:line="300" w:lineRule="exact"/>
        <w:jc w:val="center"/>
        <w:outlineLvl w:val="9"/>
        <w:rPr>
          <w:rFonts w:hAnsi="宋体"/>
          <w:b/>
          <w:color w:val="auto"/>
          <w:sz w:val="32"/>
          <w:szCs w:val="32"/>
          <w:highlight w:val="none"/>
        </w:rPr>
      </w:pPr>
    </w:p>
    <w:p w14:paraId="33D6249B">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lang w:eastAsia="zh-CN"/>
        </w:rPr>
        <w:t>福建省福瑞工程招标有限公司</w:t>
      </w:r>
    </w:p>
    <w:p w14:paraId="686A50EB">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我方认真研究了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项目招标文件（含补遗书和答疑书），（招标编号）：</w:t>
      </w:r>
      <w:r>
        <w:rPr>
          <w:rFonts w:hint="eastAsia" w:ascii="宋体" w:hAnsi="宋体"/>
          <w:color w:val="auto"/>
          <w:szCs w:val="21"/>
          <w:highlight w:val="none"/>
          <w:u w:val="single"/>
        </w:rPr>
        <w:t xml:space="preserve">             </w:t>
      </w:r>
      <w:r>
        <w:rPr>
          <w:rFonts w:hint="eastAsia" w:ascii="宋体" w:hAnsi="宋体"/>
          <w:color w:val="auto"/>
          <w:szCs w:val="21"/>
          <w:highlight w:val="none"/>
        </w:rPr>
        <w:t>。我方愿按招标文件的要求提供相应的货物及服务。</w:t>
      </w:r>
    </w:p>
    <w:p w14:paraId="561A111E">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我方同意在规定的递交投标文件截止时间算起的90个日历天内，受投标文件的约束。在上述时间内，本投标文件对我方一直有约束力，并可随时被接受中标。</w:t>
      </w:r>
    </w:p>
    <w:p w14:paraId="7D7CFB02">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在正式合同签署并生效之前，本投标文件连同贵方的中标通知书，将对我方具有约束力。</w:t>
      </w:r>
    </w:p>
    <w:p w14:paraId="2F236922">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根据本函，本投标人代表宣布我方保证遵守招标文件的全部规定，同时：</w:t>
      </w:r>
    </w:p>
    <w:p w14:paraId="45791222">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1、确认：</w:t>
      </w:r>
    </w:p>
    <w:p w14:paraId="28763AF3">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1.1所投采购包的投标报价详见“开标一览表”及“投标分项报价表”。</w:t>
      </w:r>
    </w:p>
    <w:p w14:paraId="7A4A07B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1.2我方已详细审查全部招标文件[包括但不限于：有关附件（若有）、澄清或修改（若有）等]，并自行承担因对全部招标文件理解不正确或误解而产生的相应后果和责任。</w:t>
      </w:r>
    </w:p>
    <w:p w14:paraId="706E1A4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2、承诺及声明：</w:t>
      </w:r>
    </w:p>
    <w:p w14:paraId="7B41479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2.1我方具备招标文件第一章载明的“投标人的资格要求”且符合招标文件第三章载明的“二、投标人”之规定，否则投标无效。</w:t>
      </w:r>
    </w:p>
    <w:p w14:paraId="444BAAC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2.2我方提交的电子投标文件各组成部分的全部内容及资料是不可割离且真实、有效、准确、完整和不具有任何误导性的，否则产生不利后果由我方承担责任。</w:t>
      </w:r>
    </w:p>
    <w:p w14:paraId="4B8BD3DA">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2.3我方提供的标的价格不高于同期市场价格，否则产生不利后果由我方承担责任。</w:t>
      </w:r>
    </w:p>
    <w:p w14:paraId="08B98CF2">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2.4投标保证金：若出现招标文件第三章规定的不予退还情形，同意贵单位不予退还。</w:t>
      </w:r>
    </w:p>
    <w:p w14:paraId="1CE4EBB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2.5投标有效期：按照招标文件第三章规定执行，并在招标文件第二章载明的期限内保持有效。</w:t>
      </w:r>
    </w:p>
    <w:p w14:paraId="113C7E2C">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2.6若中标，将按照招标文件、我方电子投标文件及政府采购合同履行责任和义务。</w:t>
      </w:r>
    </w:p>
    <w:p w14:paraId="6EFD7D5A">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2.7若贵单位要求，我方同意提供与本项目投标有关的一切资料、数据或文件，并完全理解贵单位不一定要接受最低的投标报价或收到的任何投标。</w:t>
      </w:r>
    </w:p>
    <w:p w14:paraId="245B7A8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2.8我方承诺遵守《中华人民共和国劳动合同法》有关规定和《中华人民共和国妇女权益保障法 》中关于“劳动和社会保障权益”的有关要求。</w:t>
      </w:r>
    </w:p>
    <w:p w14:paraId="327FD12B">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2.9我方承诺电子投标文件所提供的全部资料真实可靠，并接受评标委员会、</w:t>
      </w:r>
      <w:r>
        <w:rPr>
          <w:rFonts w:hint="eastAsia" w:ascii="宋体" w:hAnsi="宋体"/>
          <w:color w:val="auto"/>
          <w:szCs w:val="21"/>
          <w:highlight w:val="none"/>
          <w:lang w:eastAsia="zh-CN"/>
        </w:rPr>
        <w:t>招标人</w:t>
      </w:r>
      <w:r>
        <w:rPr>
          <w:rFonts w:hint="eastAsia" w:ascii="宋体" w:hAnsi="宋体"/>
          <w:color w:val="auto"/>
          <w:szCs w:val="21"/>
          <w:highlight w:val="none"/>
        </w:rPr>
        <w:t>、采购代理机构、监管部门进一步审查其中任何资料真实性的要求。</w:t>
      </w:r>
    </w:p>
    <w:p w14:paraId="4EB9F000">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2.10除招标文件另有规定外，对于贵单位按照下述联络方式发出的任何信息或通知，均视为我方已收悉前述信息或通知的全部内容：</w:t>
      </w:r>
    </w:p>
    <w:p w14:paraId="7FE618F9">
      <w:pPr>
        <w:pStyle w:val="16"/>
        <w:spacing w:line="400" w:lineRule="exact"/>
        <w:jc w:val="both"/>
        <w:rPr>
          <w:rFonts w:ascii="宋体" w:eastAsia="宋体"/>
          <w:color w:val="auto"/>
          <w:highlight w:val="none"/>
        </w:rPr>
      </w:pPr>
      <w:r>
        <w:rPr>
          <w:rFonts w:hint="eastAsia" w:ascii="宋体" w:eastAsia="宋体"/>
          <w:color w:val="auto"/>
          <w:highlight w:val="none"/>
        </w:rPr>
        <w:t>投标人名称</w:t>
      </w:r>
      <w:r>
        <w:rPr>
          <w:rFonts w:ascii="宋体" w:eastAsia="宋体"/>
          <w:color w:val="auto"/>
          <w:highlight w:val="none"/>
        </w:rPr>
        <w:t>：</w:t>
      </w:r>
      <w:r>
        <w:rPr>
          <w:rFonts w:ascii="宋体" w:eastAsia="宋体"/>
          <w:color w:val="auto"/>
          <w:highlight w:val="none"/>
          <w:u w:val="single"/>
        </w:rPr>
        <w:t xml:space="preserve">                            </w:t>
      </w:r>
      <w:r>
        <w:rPr>
          <w:rFonts w:hint="eastAsia" w:ascii="宋体" w:eastAsia="宋体"/>
          <w:color w:val="auto"/>
          <w:highlight w:val="none"/>
          <w:u w:val="single"/>
        </w:rPr>
        <w:t xml:space="preserve">           （全称并加盖公章）  </w:t>
      </w:r>
    </w:p>
    <w:p w14:paraId="067719C7">
      <w:pPr>
        <w:spacing w:line="400" w:lineRule="exact"/>
        <w:rPr>
          <w:rFonts w:hint="eastAsia" w:ascii="宋体" w:hAnsi="宋体"/>
          <w:color w:val="auto"/>
          <w:szCs w:val="21"/>
          <w:highlight w:val="none"/>
          <w:u w:val="single"/>
        </w:rPr>
      </w:pPr>
      <w:r>
        <w:rPr>
          <w:rFonts w:hint="eastAsia" w:ascii="宋体" w:hAnsi="宋体"/>
          <w:color w:val="auto"/>
          <w:highlight w:val="none"/>
        </w:rPr>
        <w:t>投标人法定代表人或其授权代表：</w:t>
      </w:r>
      <w:r>
        <w:rPr>
          <w:rFonts w:hint="eastAsia" w:ascii="宋体" w:hAnsi="宋体"/>
          <w:color w:val="auto"/>
          <w:highlight w:val="none"/>
          <w:u w:val="single"/>
        </w:rPr>
        <w:t>（印刷字体）                 （</w:t>
      </w:r>
      <w:r>
        <w:rPr>
          <w:rFonts w:hint="eastAsia" w:ascii="宋体" w:hAnsi="宋体"/>
          <w:color w:val="auto"/>
          <w:szCs w:val="21"/>
          <w:highlight w:val="none"/>
          <w:u w:val="single"/>
        </w:rPr>
        <w:t>签字或盖章）</w:t>
      </w:r>
    </w:p>
    <w:p w14:paraId="6D7723D1">
      <w:pPr>
        <w:spacing w:line="400" w:lineRule="exact"/>
        <w:rPr>
          <w:rFonts w:ascii="宋体" w:hAnsi="宋体"/>
          <w:color w:val="auto"/>
          <w:szCs w:val="21"/>
          <w:highlight w:val="none"/>
          <w:u w:val="single"/>
        </w:rPr>
      </w:pPr>
      <w:r>
        <w:rPr>
          <w:rFonts w:ascii="宋体" w:hAnsi="宋体"/>
          <w:color w:val="auto"/>
          <w:szCs w:val="21"/>
          <w:highlight w:val="none"/>
        </w:rPr>
        <w:t>电    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传    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7D8271F">
      <w:pPr>
        <w:spacing w:line="400" w:lineRule="exact"/>
        <w:rPr>
          <w:rFonts w:hint="eastAsia" w:ascii="宋体" w:hAnsi="宋体"/>
          <w:color w:val="auto"/>
          <w:szCs w:val="21"/>
          <w:highlight w:val="none"/>
          <w:u w:val="single"/>
        </w:rPr>
      </w:pPr>
      <w:r>
        <w:rPr>
          <w:rFonts w:ascii="宋体" w:hAnsi="宋体"/>
          <w:color w:val="auto"/>
          <w:szCs w:val="21"/>
          <w:highlight w:val="none"/>
        </w:rPr>
        <w:t>地</w:t>
      </w:r>
      <w:r>
        <w:rPr>
          <w:rFonts w:hint="eastAsia" w:ascii="宋体" w:hAnsi="宋体"/>
          <w:color w:val="auto"/>
          <w:szCs w:val="21"/>
          <w:highlight w:val="none"/>
        </w:rPr>
        <w:t xml:space="preserve">    </w:t>
      </w:r>
      <w:r>
        <w:rPr>
          <w:rFonts w:ascii="宋体" w:hAnsi="宋体"/>
          <w:color w:val="auto"/>
          <w:szCs w:val="21"/>
          <w:highlight w:val="none"/>
        </w:rPr>
        <w:t>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邮政编码：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383AA38">
      <w:pPr>
        <w:spacing w:line="400" w:lineRule="exact"/>
        <w:rPr>
          <w:rFonts w:hint="eastAsia" w:ascii="宋体" w:hAnsi="宋体"/>
          <w:color w:val="auto"/>
          <w:szCs w:val="21"/>
          <w:highlight w:val="none"/>
        </w:rPr>
      </w:pPr>
      <w:r>
        <w:rPr>
          <w:rFonts w:hint="eastAsia" w:ascii="宋体" w:hAnsi="宋体"/>
          <w:color w:val="auto"/>
          <w:highlight w:val="none"/>
        </w:rPr>
        <w:t>日    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0B5854AE">
      <w:pPr>
        <w:rPr>
          <w:rFonts w:hint="eastAsia" w:ascii="宋体" w:hAnsi="宋体"/>
          <w:color w:val="auto"/>
          <w:sz w:val="32"/>
          <w:szCs w:val="32"/>
          <w:highlight w:val="none"/>
        </w:rPr>
      </w:pPr>
      <w:r>
        <w:rPr>
          <w:rFonts w:ascii="宋体" w:hAnsi="宋体"/>
          <w:color w:val="auto"/>
          <w:szCs w:val="21"/>
          <w:highlight w:val="none"/>
        </w:rPr>
        <w:br w:type="page"/>
      </w:r>
      <w:r>
        <w:rPr>
          <w:rFonts w:hint="eastAsia" w:ascii="宋体" w:hAnsi="宋体"/>
          <w:color w:val="auto"/>
          <w:szCs w:val="21"/>
          <w:highlight w:val="none"/>
        </w:rPr>
        <w:t>附件2、</w:t>
      </w:r>
    </w:p>
    <w:p w14:paraId="24D18B46">
      <w:pPr>
        <w:spacing w:before="312" w:beforeLines="100" w:line="38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货物说明一览表</w:t>
      </w:r>
    </w:p>
    <w:p w14:paraId="2F3FA62B">
      <w:pPr>
        <w:spacing w:before="312" w:beforeLines="100"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（按投标货物合同包/品目号分别填写）</w:t>
      </w:r>
    </w:p>
    <w:p w14:paraId="5F1823ED">
      <w:pPr>
        <w:spacing w:line="380" w:lineRule="exact"/>
        <w:rPr>
          <w:rFonts w:hint="eastAsia" w:ascii="宋体" w:hAnsi="宋体"/>
          <w:color w:val="auto"/>
          <w:szCs w:val="21"/>
          <w:highlight w:val="none"/>
        </w:rPr>
      </w:pPr>
    </w:p>
    <w:p w14:paraId="03609010">
      <w:pPr>
        <w:spacing w:line="380" w:lineRule="exact"/>
        <w:ind w:firstLine="315" w:firstLineChars="150"/>
        <w:rPr>
          <w:rFonts w:hint="eastAsia" w:ascii="宋体" w:hAnsi="宋体"/>
          <w:color w:val="auto"/>
          <w:szCs w:val="21"/>
          <w:highlight w:val="non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项目编号：</w:t>
      </w:r>
      <w:r>
        <w:rPr>
          <w:rFonts w:hint="eastAsia" w:ascii="宋体" w:hAnsi="宋体"/>
          <w:color w:val="auto"/>
          <w:szCs w:val="21"/>
          <w:highlight w:val="none"/>
          <w:u w:val="single"/>
        </w:rPr>
        <w:t xml:space="preserve">                     </w:t>
      </w:r>
    </w:p>
    <w:tbl>
      <w:tblPr>
        <w:tblStyle w:val="1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967"/>
        <w:gridCol w:w="1155"/>
        <w:gridCol w:w="2205"/>
        <w:gridCol w:w="1470"/>
        <w:gridCol w:w="1995"/>
      </w:tblGrid>
      <w:tr w14:paraId="5823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23" w:type="dxa"/>
            <w:noWrap w:val="0"/>
            <w:vAlign w:val="center"/>
          </w:tcPr>
          <w:p w14:paraId="78ABB559">
            <w:pPr>
              <w:spacing w:line="380" w:lineRule="exact"/>
              <w:rPr>
                <w:rFonts w:hint="eastAsia" w:ascii="宋体" w:hAnsi="宋体"/>
                <w:color w:val="auto"/>
                <w:szCs w:val="21"/>
                <w:highlight w:val="none"/>
              </w:rPr>
            </w:pPr>
            <w:r>
              <w:rPr>
                <w:rFonts w:hint="eastAsia" w:ascii="宋体" w:hAnsi="宋体"/>
                <w:color w:val="auto"/>
                <w:szCs w:val="21"/>
                <w:highlight w:val="none"/>
              </w:rPr>
              <w:t>合同包号/品目号</w:t>
            </w:r>
          </w:p>
        </w:tc>
        <w:tc>
          <w:tcPr>
            <w:tcW w:w="967" w:type="dxa"/>
            <w:noWrap w:val="0"/>
            <w:vAlign w:val="center"/>
          </w:tcPr>
          <w:p w14:paraId="6D90D871">
            <w:pPr>
              <w:spacing w:line="380" w:lineRule="exact"/>
              <w:rPr>
                <w:rFonts w:hint="eastAsia" w:ascii="宋体" w:hAnsi="宋体"/>
                <w:color w:val="auto"/>
                <w:szCs w:val="21"/>
                <w:highlight w:val="none"/>
              </w:rPr>
            </w:pPr>
          </w:p>
        </w:tc>
        <w:tc>
          <w:tcPr>
            <w:tcW w:w="1155" w:type="dxa"/>
            <w:noWrap w:val="0"/>
            <w:vAlign w:val="center"/>
          </w:tcPr>
          <w:p w14:paraId="15DE8536">
            <w:pPr>
              <w:spacing w:line="380" w:lineRule="exact"/>
              <w:rPr>
                <w:rFonts w:hint="eastAsia" w:ascii="宋体" w:hAnsi="宋体"/>
                <w:color w:val="auto"/>
                <w:szCs w:val="21"/>
                <w:highlight w:val="none"/>
              </w:rPr>
            </w:pPr>
            <w:r>
              <w:rPr>
                <w:rFonts w:hint="eastAsia" w:ascii="宋体" w:hAnsi="宋体"/>
                <w:color w:val="auto"/>
                <w:szCs w:val="21"/>
                <w:highlight w:val="none"/>
              </w:rPr>
              <w:t>货物名称</w:t>
            </w:r>
          </w:p>
        </w:tc>
        <w:tc>
          <w:tcPr>
            <w:tcW w:w="2205" w:type="dxa"/>
            <w:noWrap w:val="0"/>
            <w:vAlign w:val="center"/>
          </w:tcPr>
          <w:p w14:paraId="1CD07C5D">
            <w:pPr>
              <w:spacing w:line="380" w:lineRule="exact"/>
              <w:rPr>
                <w:rFonts w:hint="eastAsia" w:ascii="宋体" w:hAnsi="宋体"/>
                <w:color w:val="auto"/>
                <w:szCs w:val="21"/>
                <w:highlight w:val="none"/>
              </w:rPr>
            </w:pPr>
          </w:p>
        </w:tc>
        <w:tc>
          <w:tcPr>
            <w:tcW w:w="1470" w:type="dxa"/>
            <w:noWrap w:val="0"/>
            <w:vAlign w:val="center"/>
          </w:tcPr>
          <w:p w14:paraId="26EE4F25">
            <w:pPr>
              <w:spacing w:line="380" w:lineRule="exact"/>
              <w:rPr>
                <w:rFonts w:hint="eastAsia" w:ascii="宋体" w:hAnsi="宋体"/>
                <w:color w:val="auto"/>
                <w:szCs w:val="21"/>
                <w:highlight w:val="none"/>
              </w:rPr>
            </w:pPr>
            <w:r>
              <w:rPr>
                <w:rFonts w:hint="eastAsia" w:ascii="宋体" w:hAnsi="宋体"/>
                <w:color w:val="auto"/>
                <w:szCs w:val="21"/>
                <w:highlight w:val="none"/>
              </w:rPr>
              <w:t>制造商、国籍</w:t>
            </w:r>
          </w:p>
        </w:tc>
        <w:tc>
          <w:tcPr>
            <w:tcW w:w="1995" w:type="dxa"/>
            <w:noWrap w:val="0"/>
            <w:vAlign w:val="center"/>
          </w:tcPr>
          <w:p w14:paraId="3E5FE093">
            <w:pPr>
              <w:spacing w:line="380" w:lineRule="exact"/>
              <w:rPr>
                <w:rFonts w:hint="eastAsia" w:ascii="宋体" w:hAnsi="宋体"/>
                <w:color w:val="auto"/>
                <w:szCs w:val="21"/>
                <w:highlight w:val="none"/>
              </w:rPr>
            </w:pPr>
          </w:p>
        </w:tc>
      </w:tr>
      <w:tr w14:paraId="7BD2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23" w:type="dxa"/>
            <w:noWrap w:val="0"/>
            <w:vAlign w:val="center"/>
          </w:tcPr>
          <w:p w14:paraId="1E795757">
            <w:pPr>
              <w:spacing w:line="380" w:lineRule="exact"/>
              <w:rPr>
                <w:rFonts w:hint="eastAsia" w:ascii="宋体" w:hAnsi="宋体"/>
                <w:color w:val="auto"/>
                <w:szCs w:val="21"/>
                <w:highlight w:val="none"/>
              </w:rPr>
            </w:pPr>
            <w:r>
              <w:rPr>
                <w:rFonts w:hint="eastAsia" w:ascii="宋体" w:hAnsi="宋体"/>
                <w:color w:val="auto"/>
                <w:szCs w:val="21"/>
                <w:highlight w:val="none"/>
              </w:rPr>
              <w:t>数量</w:t>
            </w:r>
          </w:p>
        </w:tc>
        <w:tc>
          <w:tcPr>
            <w:tcW w:w="967" w:type="dxa"/>
            <w:noWrap w:val="0"/>
            <w:vAlign w:val="center"/>
          </w:tcPr>
          <w:p w14:paraId="17CD9E83">
            <w:pPr>
              <w:spacing w:line="380" w:lineRule="exact"/>
              <w:rPr>
                <w:rFonts w:hint="eastAsia" w:ascii="宋体" w:hAnsi="宋体"/>
                <w:color w:val="auto"/>
                <w:szCs w:val="21"/>
                <w:highlight w:val="none"/>
              </w:rPr>
            </w:pPr>
          </w:p>
        </w:tc>
        <w:tc>
          <w:tcPr>
            <w:tcW w:w="1155" w:type="dxa"/>
            <w:noWrap w:val="0"/>
            <w:vAlign w:val="center"/>
          </w:tcPr>
          <w:p w14:paraId="2B7A8299">
            <w:pPr>
              <w:spacing w:line="380" w:lineRule="exact"/>
              <w:rPr>
                <w:rFonts w:hint="eastAsia" w:ascii="宋体" w:hAnsi="宋体"/>
                <w:color w:val="auto"/>
                <w:szCs w:val="21"/>
                <w:highlight w:val="none"/>
              </w:rPr>
            </w:pPr>
            <w:r>
              <w:rPr>
                <w:rFonts w:hint="eastAsia" w:ascii="宋体" w:hAnsi="宋体"/>
                <w:color w:val="auto"/>
                <w:szCs w:val="21"/>
                <w:highlight w:val="none"/>
              </w:rPr>
              <w:t>品牌、型号规格</w:t>
            </w:r>
          </w:p>
        </w:tc>
        <w:tc>
          <w:tcPr>
            <w:tcW w:w="2205" w:type="dxa"/>
            <w:noWrap w:val="0"/>
            <w:vAlign w:val="center"/>
          </w:tcPr>
          <w:p w14:paraId="18506A29">
            <w:pPr>
              <w:spacing w:line="380" w:lineRule="exact"/>
              <w:rPr>
                <w:rFonts w:hint="eastAsia" w:ascii="宋体" w:hAnsi="宋体"/>
                <w:color w:val="auto"/>
                <w:szCs w:val="21"/>
                <w:highlight w:val="none"/>
              </w:rPr>
            </w:pPr>
          </w:p>
        </w:tc>
        <w:tc>
          <w:tcPr>
            <w:tcW w:w="1470" w:type="dxa"/>
            <w:noWrap w:val="0"/>
            <w:vAlign w:val="center"/>
          </w:tcPr>
          <w:p w14:paraId="0FDBA4D3">
            <w:pPr>
              <w:spacing w:line="380" w:lineRule="exact"/>
              <w:rPr>
                <w:rFonts w:hint="eastAsia" w:ascii="宋体" w:hAnsi="宋体"/>
                <w:color w:val="auto"/>
                <w:szCs w:val="21"/>
                <w:highlight w:val="none"/>
              </w:rPr>
            </w:pPr>
            <w:r>
              <w:rPr>
                <w:rFonts w:hint="eastAsia" w:ascii="宋体" w:hAnsi="宋体"/>
                <w:color w:val="auto"/>
                <w:szCs w:val="21"/>
                <w:highlight w:val="none"/>
              </w:rPr>
              <w:t>原产地</w:t>
            </w:r>
          </w:p>
        </w:tc>
        <w:tc>
          <w:tcPr>
            <w:tcW w:w="1995" w:type="dxa"/>
            <w:noWrap w:val="0"/>
            <w:vAlign w:val="center"/>
          </w:tcPr>
          <w:p w14:paraId="6B89ED61">
            <w:pPr>
              <w:spacing w:line="380" w:lineRule="exact"/>
              <w:rPr>
                <w:rFonts w:hint="eastAsia" w:ascii="宋体" w:hAnsi="宋体"/>
                <w:color w:val="auto"/>
                <w:szCs w:val="21"/>
                <w:highlight w:val="none"/>
              </w:rPr>
            </w:pPr>
          </w:p>
        </w:tc>
      </w:tr>
      <w:tr w14:paraId="1E17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8" w:hRule="atLeast"/>
        </w:trPr>
        <w:tc>
          <w:tcPr>
            <w:tcW w:w="8715" w:type="dxa"/>
            <w:gridSpan w:val="6"/>
            <w:noWrap w:val="0"/>
            <w:vAlign w:val="top"/>
          </w:tcPr>
          <w:p w14:paraId="656B0C85">
            <w:pPr>
              <w:spacing w:line="380" w:lineRule="exact"/>
              <w:rPr>
                <w:rFonts w:hint="eastAsia" w:ascii="宋体" w:hAnsi="宋体"/>
                <w:color w:val="auto"/>
                <w:szCs w:val="21"/>
                <w:highlight w:val="none"/>
              </w:rPr>
            </w:pPr>
            <w:r>
              <w:rPr>
                <w:rFonts w:hint="eastAsia" w:ascii="宋体" w:hAnsi="宋体"/>
                <w:color w:val="auto"/>
                <w:szCs w:val="21"/>
                <w:highlight w:val="none"/>
              </w:rPr>
              <w:t>详细性能说明</w:t>
            </w:r>
          </w:p>
        </w:tc>
      </w:tr>
    </w:tbl>
    <w:p w14:paraId="2F508CA5">
      <w:pPr>
        <w:spacing w:line="380" w:lineRule="exact"/>
        <w:rPr>
          <w:rFonts w:hint="eastAsia" w:ascii="宋体" w:hAnsi="宋体"/>
          <w:color w:val="auto"/>
          <w:szCs w:val="21"/>
          <w:highlight w:val="none"/>
        </w:rPr>
      </w:pPr>
    </w:p>
    <w:p w14:paraId="4ADC0DC2">
      <w:pPr>
        <w:spacing w:line="380" w:lineRule="exact"/>
        <w:ind w:firstLine="210" w:firstLineChars="100"/>
        <w:jc w:val="left"/>
        <w:rPr>
          <w:rFonts w:hint="eastAsia" w:ascii="宋体" w:hAnsi="宋体"/>
          <w:color w:val="auto"/>
          <w:szCs w:val="21"/>
          <w:highlight w:val="none"/>
          <w:u w:val="single"/>
        </w:rPr>
      </w:pPr>
      <w:r>
        <w:rPr>
          <w:rFonts w:hint="eastAsia" w:ascii="宋体" w:hAnsi="宋体"/>
          <w:color w:val="auto"/>
          <w:szCs w:val="21"/>
          <w:highlight w:val="none"/>
        </w:rPr>
        <w:t>投标人代表签字:</w:t>
      </w:r>
      <w:r>
        <w:rPr>
          <w:rFonts w:hint="eastAsia" w:ascii="宋体" w:hAnsi="宋体"/>
          <w:color w:val="auto"/>
          <w:szCs w:val="21"/>
          <w:highlight w:val="none"/>
          <w:u w:val="single"/>
        </w:rPr>
        <w:t xml:space="preserve">            </w:t>
      </w:r>
    </w:p>
    <w:p w14:paraId="5C6D5349">
      <w:pPr>
        <w:rPr>
          <w:rFonts w:hint="eastAsia" w:ascii="宋体" w:hAnsi="宋体"/>
          <w:b/>
          <w:color w:val="auto"/>
          <w:sz w:val="36"/>
          <w:highlight w:val="none"/>
        </w:rPr>
        <w:sectPr>
          <w:footerReference r:id="rId4" w:type="default"/>
          <w:pgSz w:w="11907" w:h="16840"/>
          <w:pgMar w:top="1440" w:right="1026" w:bottom="1440" w:left="1026" w:header="851" w:footer="992" w:gutter="0"/>
          <w:pgNumType w:fmt="decimal" w:start="2"/>
          <w:cols w:space="720" w:num="1"/>
          <w:docGrid w:linePitch="323" w:charSpace="-2"/>
        </w:sectPr>
      </w:pPr>
    </w:p>
    <w:p w14:paraId="6037C7FE">
      <w:pPr>
        <w:rPr>
          <w:rFonts w:hint="eastAsia" w:ascii="宋体" w:hAnsi="宋体"/>
          <w:color w:val="auto"/>
          <w:szCs w:val="21"/>
          <w:highlight w:val="none"/>
        </w:rPr>
      </w:pPr>
      <w:r>
        <w:rPr>
          <w:rFonts w:hint="eastAsia" w:ascii="宋体" w:hAnsi="宋体"/>
          <w:color w:val="auto"/>
          <w:szCs w:val="21"/>
          <w:highlight w:val="none"/>
        </w:rPr>
        <w:t>附件3、</w:t>
      </w:r>
    </w:p>
    <w:p w14:paraId="26EE4C7C">
      <w:pPr>
        <w:pStyle w:val="26"/>
        <w:jc w:val="center"/>
        <w:rPr>
          <w:rFonts w:hAnsi="宋体"/>
          <w:color w:val="auto"/>
          <w:sz w:val="32"/>
          <w:szCs w:val="32"/>
          <w:highlight w:val="none"/>
        </w:rPr>
      </w:pPr>
      <w:bookmarkStart w:id="11" w:name="_Toc12146"/>
      <w:bookmarkStart w:id="12" w:name="_Toc20569"/>
      <w:bookmarkStart w:id="13" w:name="_Toc14630"/>
      <w:r>
        <w:rPr>
          <w:rFonts w:hAnsi="宋体"/>
          <w:b/>
          <w:color w:val="auto"/>
          <w:sz w:val="32"/>
          <w:szCs w:val="32"/>
          <w:highlight w:val="none"/>
        </w:rPr>
        <w:t>供货范围清单</w:t>
      </w:r>
      <w:bookmarkEnd w:id="11"/>
      <w:bookmarkEnd w:id="12"/>
      <w:bookmarkEnd w:id="13"/>
    </w:p>
    <w:p w14:paraId="38C782C3">
      <w:pPr>
        <w:pStyle w:val="26"/>
        <w:jc w:val="left"/>
        <w:outlineLvl w:val="9"/>
        <w:rPr>
          <w:rFonts w:hAnsi="宋体"/>
          <w:color w:val="auto"/>
          <w:highlight w:val="none"/>
        </w:rPr>
      </w:pPr>
    </w:p>
    <w:p w14:paraId="6B6E5F61">
      <w:pPr>
        <w:spacing w:line="380" w:lineRule="exact"/>
        <w:jc w:val="center"/>
        <w:rPr>
          <w:rFonts w:hint="eastAsia" w:ascii="宋体" w:hAnsi="宋体"/>
          <w:b/>
          <w:color w:val="auto"/>
          <w:sz w:val="30"/>
          <w:szCs w:val="30"/>
          <w:highlight w:val="none"/>
        </w:rPr>
      </w:pPr>
      <w:r>
        <w:rPr>
          <w:rFonts w:ascii="宋体" w:hAnsi="宋体"/>
          <w:color w:val="auto"/>
          <w:szCs w:val="21"/>
          <w:highlight w:val="none"/>
        </w:rPr>
        <w:tab/>
      </w:r>
      <w:r>
        <w:rPr>
          <w:rFonts w:hint="eastAsia" w:ascii="宋体" w:hAnsi="宋体"/>
          <w:b/>
          <w:color w:val="auto"/>
          <w:sz w:val="30"/>
          <w:szCs w:val="30"/>
          <w:highlight w:val="none"/>
        </w:rPr>
        <w:t>表3-1、主要设备清单 （不含价格）</w:t>
      </w:r>
    </w:p>
    <w:p w14:paraId="61E14F9F">
      <w:pPr>
        <w:spacing w:line="380" w:lineRule="exact"/>
        <w:jc w:val="center"/>
        <w:rPr>
          <w:rFonts w:hint="eastAsia" w:ascii="宋体" w:hAnsi="宋体"/>
          <w:b/>
          <w:color w:val="auto"/>
          <w:sz w:val="30"/>
          <w:szCs w:val="30"/>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73"/>
        <w:gridCol w:w="525"/>
        <w:gridCol w:w="1785"/>
        <w:gridCol w:w="1575"/>
        <w:gridCol w:w="1575"/>
        <w:gridCol w:w="1050"/>
        <w:gridCol w:w="1155"/>
      </w:tblGrid>
      <w:tr w14:paraId="5C50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5224CB38">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525" w:type="dxa"/>
            <w:noWrap w:val="0"/>
            <w:vAlign w:val="center"/>
          </w:tcPr>
          <w:p w14:paraId="3FEE516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785" w:type="dxa"/>
            <w:noWrap w:val="0"/>
            <w:vAlign w:val="center"/>
          </w:tcPr>
          <w:p w14:paraId="7285BBB5">
            <w:pPr>
              <w:spacing w:line="380" w:lineRule="exact"/>
              <w:jc w:val="center"/>
              <w:rPr>
                <w:rFonts w:ascii="宋体" w:hAnsi="宋体"/>
                <w:b/>
                <w:color w:val="auto"/>
                <w:szCs w:val="21"/>
                <w:highlight w:val="none"/>
              </w:rPr>
            </w:pPr>
            <w:r>
              <w:rPr>
                <w:rFonts w:hint="eastAsia" w:ascii="宋体" w:hAnsi="宋体"/>
                <w:b/>
                <w:color w:val="auto"/>
                <w:szCs w:val="21"/>
                <w:highlight w:val="none"/>
              </w:rPr>
              <w:t>货物名称</w:t>
            </w:r>
          </w:p>
        </w:tc>
        <w:tc>
          <w:tcPr>
            <w:tcW w:w="1575" w:type="dxa"/>
            <w:noWrap w:val="0"/>
            <w:vAlign w:val="center"/>
          </w:tcPr>
          <w:p w14:paraId="0062298B">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品牌、型号</w:t>
            </w:r>
          </w:p>
        </w:tc>
        <w:tc>
          <w:tcPr>
            <w:tcW w:w="1575" w:type="dxa"/>
            <w:noWrap w:val="0"/>
            <w:vAlign w:val="center"/>
          </w:tcPr>
          <w:p w14:paraId="5BA76B97">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1050" w:type="dxa"/>
            <w:noWrap w:val="0"/>
            <w:vAlign w:val="center"/>
          </w:tcPr>
          <w:p w14:paraId="21687BBB">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1155" w:type="dxa"/>
            <w:noWrap w:val="0"/>
            <w:vAlign w:val="center"/>
          </w:tcPr>
          <w:p w14:paraId="35C43721">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0AE3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14AFE0F1">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525" w:type="dxa"/>
            <w:noWrap w:val="0"/>
            <w:vAlign w:val="center"/>
          </w:tcPr>
          <w:p w14:paraId="3B2E2CC0">
            <w:pPr>
              <w:spacing w:line="32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785" w:type="dxa"/>
            <w:noWrap w:val="0"/>
            <w:vAlign w:val="center"/>
          </w:tcPr>
          <w:p w14:paraId="35C167FC">
            <w:pPr>
              <w:spacing w:line="320" w:lineRule="exact"/>
              <w:rPr>
                <w:rFonts w:ascii="宋体" w:hAnsi="宋体"/>
                <w:color w:val="auto"/>
                <w:szCs w:val="21"/>
                <w:highlight w:val="none"/>
              </w:rPr>
            </w:pPr>
          </w:p>
        </w:tc>
        <w:tc>
          <w:tcPr>
            <w:tcW w:w="1575" w:type="dxa"/>
            <w:noWrap w:val="0"/>
            <w:vAlign w:val="center"/>
          </w:tcPr>
          <w:p w14:paraId="0E71A194">
            <w:pPr>
              <w:spacing w:line="320" w:lineRule="exact"/>
              <w:rPr>
                <w:rFonts w:ascii="宋体" w:hAnsi="宋体"/>
                <w:color w:val="auto"/>
                <w:szCs w:val="21"/>
                <w:highlight w:val="none"/>
              </w:rPr>
            </w:pPr>
          </w:p>
        </w:tc>
        <w:tc>
          <w:tcPr>
            <w:tcW w:w="1575" w:type="dxa"/>
            <w:noWrap w:val="0"/>
            <w:vAlign w:val="center"/>
          </w:tcPr>
          <w:p w14:paraId="7EDB5138">
            <w:pPr>
              <w:spacing w:line="320" w:lineRule="exact"/>
              <w:rPr>
                <w:rFonts w:ascii="宋体" w:hAnsi="宋体"/>
                <w:color w:val="auto"/>
                <w:szCs w:val="21"/>
                <w:highlight w:val="none"/>
              </w:rPr>
            </w:pPr>
          </w:p>
        </w:tc>
        <w:tc>
          <w:tcPr>
            <w:tcW w:w="1050" w:type="dxa"/>
            <w:noWrap w:val="0"/>
            <w:vAlign w:val="center"/>
          </w:tcPr>
          <w:p w14:paraId="500B4C14">
            <w:pPr>
              <w:spacing w:line="320" w:lineRule="exact"/>
              <w:rPr>
                <w:rFonts w:ascii="宋体" w:hAnsi="宋体"/>
                <w:color w:val="auto"/>
                <w:szCs w:val="21"/>
                <w:highlight w:val="none"/>
              </w:rPr>
            </w:pPr>
          </w:p>
        </w:tc>
        <w:tc>
          <w:tcPr>
            <w:tcW w:w="1155" w:type="dxa"/>
            <w:noWrap w:val="0"/>
            <w:vAlign w:val="center"/>
          </w:tcPr>
          <w:p w14:paraId="0615375B">
            <w:pPr>
              <w:spacing w:line="320" w:lineRule="exact"/>
              <w:rPr>
                <w:rFonts w:ascii="宋体" w:hAnsi="宋体"/>
                <w:color w:val="auto"/>
                <w:szCs w:val="21"/>
                <w:highlight w:val="none"/>
              </w:rPr>
            </w:pPr>
          </w:p>
        </w:tc>
      </w:tr>
      <w:tr w14:paraId="4C23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4E9E02ED">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525" w:type="dxa"/>
            <w:noWrap w:val="0"/>
            <w:vAlign w:val="center"/>
          </w:tcPr>
          <w:p w14:paraId="12082484">
            <w:pPr>
              <w:spacing w:line="32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785" w:type="dxa"/>
            <w:noWrap w:val="0"/>
            <w:vAlign w:val="center"/>
          </w:tcPr>
          <w:p w14:paraId="049278FE">
            <w:pPr>
              <w:spacing w:line="320" w:lineRule="exact"/>
              <w:rPr>
                <w:rFonts w:ascii="宋体" w:hAnsi="宋体"/>
                <w:color w:val="auto"/>
                <w:szCs w:val="21"/>
                <w:highlight w:val="none"/>
              </w:rPr>
            </w:pPr>
          </w:p>
        </w:tc>
        <w:tc>
          <w:tcPr>
            <w:tcW w:w="1575" w:type="dxa"/>
            <w:noWrap w:val="0"/>
            <w:vAlign w:val="center"/>
          </w:tcPr>
          <w:p w14:paraId="42D374D2">
            <w:pPr>
              <w:spacing w:line="320" w:lineRule="exact"/>
              <w:rPr>
                <w:rFonts w:ascii="宋体" w:hAnsi="宋体"/>
                <w:color w:val="auto"/>
                <w:szCs w:val="21"/>
                <w:highlight w:val="none"/>
              </w:rPr>
            </w:pPr>
          </w:p>
        </w:tc>
        <w:tc>
          <w:tcPr>
            <w:tcW w:w="1575" w:type="dxa"/>
            <w:noWrap w:val="0"/>
            <w:vAlign w:val="center"/>
          </w:tcPr>
          <w:p w14:paraId="257A63C6">
            <w:pPr>
              <w:spacing w:line="320" w:lineRule="exact"/>
              <w:rPr>
                <w:rFonts w:ascii="宋体" w:hAnsi="宋体"/>
                <w:color w:val="auto"/>
                <w:szCs w:val="21"/>
                <w:highlight w:val="none"/>
              </w:rPr>
            </w:pPr>
          </w:p>
        </w:tc>
        <w:tc>
          <w:tcPr>
            <w:tcW w:w="1050" w:type="dxa"/>
            <w:noWrap w:val="0"/>
            <w:vAlign w:val="center"/>
          </w:tcPr>
          <w:p w14:paraId="3A750546">
            <w:pPr>
              <w:spacing w:line="320" w:lineRule="exact"/>
              <w:rPr>
                <w:rFonts w:ascii="宋体" w:hAnsi="宋体"/>
                <w:color w:val="auto"/>
                <w:szCs w:val="21"/>
                <w:highlight w:val="none"/>
              </w:rPr>
            </w:pPr>
          </w:p>
        </w:tc>
        <w:tc>
          <w:tcPr>
            <w:tcW w:w="1155" w:type="dxa"/>
            <w:noWrap w:val="0"/>
            <w:vAlign w:val="center"/>
          </w:tcPr>
          <w:p w14:paraId="3032738A">
            <w:pPr>
              <w:spacing w:line="320" w:lineRule="exact"/>
              <w:rPr>
                <w:rFonts w:ascii="宋体" w:hAnsi="宋体"/>
                <w:color w:val="auto"/>
                <w:szCs w:val="21"/>
                <w:highlight w:val="none"/>
              </w:rPr>
            </w:pPr>
          </w:p>
        </w:tc>
      </w:tr>
      <w:tr w14:paraId="5DC2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1A42A36E">
            <w:pPr>
              <w:spacing w:line="320" w:lineRule="exact"/>
              <w:rPr>
                <w:rFonts w:hint="eastAsia" w:ascii="宋体" w:hAnsi="宋体"/>
                <w:b/>
                <w:color w:val="auto"/>
                <w:highlight w:val="none"/>
              </w:rPr>
            </w:pPr>
          </w:p>
        </w:tc>
        <w:tc>
          <w:tcPr>
            <w:tcW w:w="525" w:type="dxa"/>
            <w:noWrap w:val="0"/>
            <w:vAlign w:val="center"/>
          </w:tcPr>
          <w:p w14:paraId="67DC2034">
            <w:pPr>
              <w:spacing w:line="320" w:lineRule="exact"/>
              <w:jc w:val="center"/>
              <w:rPr>
                <w:rFonts w:hint="eastAsia" w:ascii="宋体" w:hAnsi="宋体"/>
                <w:color w:val="auto"/>
                <w:szCs w:val="21"/>
                <w:highlight w:val="none"/>
              </w:rPr>
            </w:pPr>
          </w:p>
        </w:tc>
        <w:tc>
          <w:tcPr>
            <w:tcW w:w="1785" w:type="dxa"/>
            <w:noWrap w:val="0"/>
            <w:vAlign w:val="center"/>
          </w:tcPr>
          <w:p w14:paraId="001CBC9E">
            <w:pPr>
              <w:spacing w:line="320" w:lineRule="exact"/>
              <w:rPr>
                <w:rFonts w:ascii="宋体" w:hAnsi="宋体"/>
                <w:color w:val="auto"/>
                <w:szCs w:val="21"/>
                <w:highlight w:val="none"/>
              </w:rPr>
            </w:pPr>
          </w:p>
        </w:tc>
        <w:tc>
          <w:tcPr>
            <w:tcW w:w="1575" w:type="dxa"/>
            <w:noWrap w:val="0"/>
            <w:vAlign w:val="center"/>
          </w:tcPr>
          <w:p w14:paraId="236F64E6">
            <w:pPr>
              <w:spacing w:line="320" w:lineRule="exact"/>
              <w:rPr>
                <w:rFonts w:ascii="宋体" w:hAnsi="宋体"/>
                <w:color w:val="auto"/>
                <w:szCs w:val="21"/>
                <w:highlight w:val="none"/>
              </w:rPr>
            </w:pPr>
          </w:p>
        </w:tc>
        <w:tc>
          <w:tcPr>
            <w:tcW w:w="1575" w:type="dxa"/>
            <w:noWrap w:val="0"/>
            <w:vAlign w:val="center"/>
          </w:tcPr>
          <w:p w14:paraId="34A93294">
            <w:pPr>
              <w:spacing w:line="320" w:lineRule="exact"/>
              <w:rPr>
                <w:rFonts w:ascii="宋体" w:hAnsi="宋体"/>
                <w:color w:val="auto"/>
                <w:szCs w:val="21"/>
                <w:highlight w:val="none"/>
              </w:rPr>
            </w:pPr>
          </w:p>
        </w:tc>
        <w:tc>
          <w:tcPr>
            <w:tcW w:w="1050" w:type="dxa"/>
            <w:noWrap w:val="0"/>
            <w:vAlign w:val="center"/>
          </w:tcPr>
          <w:p w14:paraId="5B04FBE5">
            <w:pPr>
              <w:spacing w:line="320" w:lineRule="exact"/>
              <w:rPr>
                <w:rFonts w:ascii="宋体" w:hAnsi="宋体"/>
                <w:color w:val="auto"/>
                <w:szCs w:val="21"/>
                <w:highlight w:val="none"/>
              </w:rPr>
            </w:pPr>
          </w:p>
        </w:tc>
        <w:tc>
          <w:tcPr>
            <w:tcW w:w="1155" w:type="dxa"/>
            <w:noWrap w:val="0"/>
            <w:vAlign w:val="center"/>
          </w:tcPr>
          <w:p w14:paraId="1AF56AB3">
            <w:pPr>
              <w:spacing w:line="320" w:lineRule="exact"/>
              <w:rPr>
                <w:rFonts w:ascii="宋体" w:hAnsi="宋体"/>
                <w:color w:val="auto"/>
                <w:szCs w:val="21"/>
                <w:highlight w:val="none"/>
              </w:rPr>
            </w:pPr>
          </w:p>
        </w:tc>
      </w:tr>
      <w:tr w14:paraId="64B3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551F0533">
            <w:pPr>
              <w:spacing w:line="320" w:lineRule="exact"/>
              <w:rPr>
                <w:rFonts w:hint="eastAsia" w:ascii="宋体" w:hAnsi="宋体"/>
                <w:b/>
                <w:color w:val="auto"/>
                <w:highlight w:val="none"/>
              </w:rPr>
            </w:pPr>
          </w:p>
        </w:tc>
        <w:tc>
          <w:tcPr>
            <w:tcW w:w="525" w:type="dxa"/>
            <w:noWrap w:val="0"/>
            <w:vAlign w:val="center"/>
          </w:tcPr>
          <w:p w14:paraId="034FD106">
            <w:pPr>
              <w:spacing w:line="320" w:lineRule="exact"/>
              <w:jc w:val="center"/>
              <w:rPr>
                <w:rFonts w:hint="eastAsia" w:ascii="宋体" w:hAnsi="宋体"/>
                <w:color w:val="auto"/>
                <w:szCs w:val="21"/>
                <w:highlight w:val="none"/>
              </w:rPr>
            </w:pPr>
          </w:p>
        </w:tc>
        <w:tc>
          <w:tcPr>
            <w:tcW w:w="1785" w:type="dxa"/>
            <w:noWrap w:val="0"/>
            <w:vAlign w:val="center"/>
          </w:tcPr>
          <w:p w14:paraId="615019C8">
            <w:pPr>
              <w:spacing w:line="320" w:lineRule="exact"/>
              <w:rPr>
                <w:rFonts w:ascii="宋体" w:hAnsi="宋体"/>
                <w:color w:val="auto"/>
                <w:szCs w:val="21"/>
                <w:highlight w:val="none"/>
              </w:rPr>
            </w:pPr>
          </w:p>
        </w:tc>
        <w:tc>
          <w:tcPr>
            <w:tcW w:w="1575" w:type="dxa"/>
            <w:noWrap w:val="0"/>
            <w:vAlign w:val="center"/>
          </w:tcPr>
          <w:p w14:paraId="576A0D58">
            <w:pPr>
              <w:spacing w:line="320" w:lineRule="exact"/>
              <w:rPr>
                <w:rFonts w:ascii="宋体" w:hAnsi="宋体"/>
                <w:color w:val="auto"/>
                <w:szCs w:val="21"/>
                <w:highlight w:val="none"/>
              </w:rPr>
            </w:pPr>
          </w:p>
        </w:tc>
        <w:tc>
          <w:tcPr>
            <w:tcW w:w="1575" w:type="dxa"/>
            <w:noWrap w:val="0"/>
            <w:vAlign w:val="center"/>
          </w:tcPr>
          <w:p w14:paraId="2698E219">
            <w:pPr>
              <w:spacing w:line="320" w:lineRule="exact"/>
              <w:rPr>
                <w:rFonts w:ascii="宋体" w:hAnsi="宋体"/>
                <w:color w:val="auto"/>
                <w:szCs w:val="21"/>
                <w:highlight w:val="none"/>
              </w:rPr>
            </w:pPr>
          </w:p>
        </w:tc>
        <w:tc>
          <w:tcPr>
            <w:tcW w:w="1050" w:type="dxa"/>
            <w:noWrap w:val="0"/>
            <w:vAlign w:val="center"/>
          </w:tcPr>
          <w:p w14:paraId="4A03B756">
            <w:pPr>
              <w:spacing w:line="320" w:lineRule="exact"/>
              <w:rPr>
                <w:rFonts w:ascii="宋体" w:hAnsi="宋体"/>
                <w:color w:val="auto"/>
                <w:szCs w:val="21"/>
                <w:highlight w:val="none"/>
              </w:rPr>
            </w:pPr>
          </w:p>
        </w:tc>
        <w:tc>
          <w:tcPr>
            <w:tcW w:w="1155" w:type="dxa"/>
            <w:noWrap w:val="0"/>
            <w:vAlign w:val="center"/>
          </w:tcPr>
          <w:p w14:paraId="713081FA">
            <w:pPr>
              <w:spacing w:line="320" w:lineRule="exact"/>
              <w:rPr>
                <w:rFonts w:ascii="宋体" w:hAnsi="宋体"/>
                <w:color w:val="auto"/>
                <w:szCs w:val="21"/>
                <w:highlight w:val="none"/>
              </w:rPr>
            </w:pPr>
          </w:p>
        </w:tc>
      </w:tr>
      <w:tr w14:paraId="647D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0A810FCA">
            <w:pPr>
              <w:spacing w:line="320" w:lineRule="exact"/>
              <w:rPr>
                <w:rFonts w:hint="eastAsia" w:ascii="宋体" w:hAnsi="宋体"/>
                <w:b/>
                <w:color w:val="auto"/>
                <w:highlight w:val="none"/>
              </w:rPr>
            </w:pPr>
          </w:p>
        </w:tc>
        <w:tc>
          <w:tcPr>
            <w:tcW w:w="525" w:type="dxa"/>
            <w:noWrap w:val="0"/>
            <w:vAlign w:val="center"/>
          </w:tcPr>
          <w:p w14:paraId="5470D5D9">
            <w:pPr>
              <w:spacing w:line="320" w:lineRule="exact"/>
              <w:jc w:val="center"/>
              <w:rPr>
                <w:rFonts w:hint="eastAsia" w:ascii="宋体" w:hAnsi="宋体"/>
                <w:color w:val="auto"/>
                <w:szCs w:val="21"/>
                <w:highlight w:val="none"/>
              </w:rPr>
            </w:pPr>
          </w:p>
        </w:tc>
        <w:tc>
          <w:tcPr>
            <w:tcW w:w="1785" w:type="dxa"/>
            <w:noWrap w:val="0"/>
            <w:vAlign w:val="center"/>
          </w:tcPr>
          <w:p w14:paraId="1723CB3F">
            <w:pPr>
              <w:spacing w:line="320" w:lineRule="exact"/>
              <w:rPr>
                <w:rFonts w:ascii="宋体" w:hAnsi="宋体"/>
                <w:color w:val="auto"/>
                <w:szCs w:val="21"/>
                <w:highlight w:val="none"/>
              </w:rPr>
            </w:pPr>
          </w:p>
        </w:tc>
        <w:tc>
          <w:tcPr>
            <w:tcW w:w="1575" w:type="dxa"/>
            <w:noWrap w:val="0"/>
            <w:vAlign w:val="center"/>
          </w:tcPr>
          <w:p w14:paraId="205856A8">
            <w:pPr>
              <w:spacing w:line="320" w:lineRule="exact"/>
              <w:rPr>
                <w:rFonts w:ascii="宋体" w:hAnsi="宋体"/>
                <w:color w:val="auto"/>
                <w:szCs w:val="21"/>
                <w:highlight w:val="none"/>
              </w:rPr>
            </w:pPr>
          </w:p>
        </w:tc>
        <w:tc>
          <w:tcPr>
            <w:tcW w:w="1575" w:type="dxa"/>
            <w:noWrap w:val="0"/>
            <w:vAlign w:val="center"/>
          </w:tcPr>
          <w:p w14:paraId="134335B1">
            <w:pPr>
              <w:spacing w:line="320" w:lineRule="exact"/>
              <w:rPr>
                <w:rFonts w:ascii="宋体" w:hAnsi="宋体"/>
                <w:color w:val="auto"/>
                <w:szCs w:val="21"/>
                <w:highlight w:val="none"/>
              </w:rPr>
            </w:pPr>
          </w:p>
        </w:tc>
        <w:tc>
          <w:tcPr>
            <w:tcW w:w="1050" w:type="dxa"/>
            <w:noWrap w:val="0"/>
            <w:vAlign w:val="center"/>
          </w:tcPr>
          <w:p w14:paraId="7BB0BFDB">
            <w:pPr>
              <w:spacing w:line="320" w:lineRule="exact"/>
              <w:rPr>
                <w:rFonts w:ascii="宋体" w:hAnsi="宋体"/>
                <w:color w:val="auto"/>
                <w:szCs w:val="21"/>
                <w:highlight w:val="none"/>
              </w:rPr>
            </w:pPr>
          </w:p>
        </w:tc>
        <w:tc>
          <w:tcPr>
            <w:tcW w:w="1155" w:type="dxa"/>
            <w:noWrap w:val="0"/>
            <w:vAlign w:val="center"/>
          </w:tcPr>
          <w:p w14:paraId="30297557">
            <w:pPr>
              <w:spacing w:line="320" w:lineRule="exact"/>
              <w:rPr>
                <w:rFonts w:ascii="宋体" w:hAnsi="宋体"/>
                <w:color w:val="auto"/>
                <w:szCs w:val="21"/>
                <w:highlight w:val="none"/>
              </w:rPr>
            </w:pPr>
          </w:p>
        </w:tc>
      </w:tr>
      <w:tr w14:paraId="1BE0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55201CC3">
            <w:pPr>
              <w:spacing w:line="320" w:lineRule="exact"/>
              <w:rPr>
                <w:rFonts w:hint="eastAsia" w:ascii="宋体" w:hAnsi="宋体"/>
                <w:b/>
                <w:color w:val="auto"/>
                <w:highlight w:val="none"/>
              </w:rPr>
            </w:pPr>
          </w:p>
        </w:tc>
        <w:tc>
          <w:tcPr>
            <w:tcW w:w="525" w:type="dxa"/>
            <w:noWrap w:val="0"/>
            <w:vAlign w:val="center"/>
          </w:tcPr>
          <w:p w14:paraId="5A431971">
            <w:pPr>
              <w:spacing w:line="320" w:lineRule="exact"/>
              <w:jc w:val="center"/>
              <w:rPr>
                <w:rFonts w:hint="eastAsia" w:ascii="宋体" w:hAnsi="宋体"/>
                <w:color w:val="auto"/>
                <w:szCs w:val="21"/>
                <w:highlight w:val="none"/>
              </w:rPr>
            </w:pPr>
          </w:p>
        </w:tc>
        <w:tc>
          <w:tcPr>
            <w:tcW w:w="1785" w:type="dxa"/>
            <w:noWrap w:val="0"/>
            <w:vAlign w:val="center"/>
          </w:tcPr>
          <w:p w14:paraId="1902A1DF">
            <w:pPr>
              <w:spacing w:line="320" w:lineRule="exact"/>
              <w:rPr>
                <w:rFonts w:ascii="宋体" w:hAnsi="宋体"/>
                <w:color w:val="auto"/>
                <w:szCs w:val="21"/>
                <w:highlight w:val="none"/>
              </w:rPr>
            </w:pPr>
          </w:p>
        </w:tc>
        <w:tc>
          <w:tcPr>
            <w:tcW w:w="1575" w:type="dxa"/>
            <w:noWrap w:val="0"/>
            <w:vAlign w:val="center"/>
          </w:tcPr>
          <w:p w14:paraId="38FCC409">
            <w:pPr>
              <w:spacing w:line="320" w:lineRule="exact"/>
              <w:rPr>
                <w:rFonts w:ascii="宋体" w:hAnsi="宋体"/>
                <w:color w:val="auto"/>
                <w:szCs w:val="21"/>
                <w:highlight w:val="none"/>
              </w:rPr>
            </w:pPr>
          </w:p>
        </w:tc>
        <w:tc>
          <w:tcPr>
            <w:tcW w:w="1575" w:type="dxa"/>
            <w:noWrap w:val="0"/>
            <w:vAlign w:val="center"/>
          </w:tcPr>
          <w:p w14:paraId="5BA7ED2E">
            <w:pPr>
              <w:spacing w:line="320" w:lineRule="exact"/>
              <w:rPr>
                <w:rFonts w:ascii="宋体" w:hAnsi="宋体"/>
                <w:color w:val="auto"/>
                <w:szCs w:val="21"/>
                <w:highlight w:val="none"/>
              </w:rPr>
            </w:pPr>
          </w:p>
        </w:tc>
        <w:tc>
          <w:tcPr>
            <w:tcW w:w="1050" w:type="dxa"/>
            <w:noWrap w:val="0"/>
            <w:vAlign w:val="center"/>
          </w:tcPr>
          <w:p w14:paraId="7DCDB946">
            <w:pPr>
              <w:spacing w:line="320" w:lineRule="exact"/>
              <w:rPr>
                <w:rFonts w:ascii="宋体" w:hAnsi="宋体"/>
                <w:color w:val="auto"/>
                <w:szCs w:val="21"/>
                <w:highlight w:val="none"/>
              </w:rPr>
            </w:pPr>
          </w:p>
        </w:tc>
        <w:tc>
          <w:tcPr>
            <w:tcW w:w="1155" w:type="dxa"/>
            <w:noWrap w:val="0"/>
            <w:vAlign w:val="center"/>
          </w:tcPr>
          <w:p w14:paraId="09B63719">
            <w:pPr>
              <w:spacing w:line="320" w:lineRule="exact"/>
              <w:rPr>
                <w:rFonts w:ascii="宋体" w:hAnsi="宋体"/>
                <w:color w:val="auto"/>
                <w:szCs w:val="21"/>
                <w:highlight w:val="none"/>
              </w:rPr>
            </w:pPr>
          </w:p>
        </w:tc>
      </w:tr>
      <w:tr w14:paraId="6086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4469CB8C">
            <w:pPr>
              <w:spacing w:line="320" w:lineRule="exact"/>
              <w:rPr>
                <w:rFonts w:hint="eastAsia" w:ascii="宋体" w:hAnsi="宋体"/>
                <w:b/>
                <w:color w:val="auto"/>
                <w:highlight w:val="none"/>
              </w:rPr>
            </w:pPr>
          </w:p>
        </w:tc>
        <w:tc>
          <w:tcPr>
            <w:tcW w:w="525" w:type="dxa"/>
            <w:noWrap w:val="0"/>
            <w:vAlign w:val="center"/>
          </w:tcPr>
          <w:p w14:paraId="65570A96">
            <w:pPr>
              <w:spacing w:line="320" w:lineRule="exact"/>
              <w:jc w:val="center"/>
              <w:rPr>
                <w:rFonts w:hint="eastAsia" w:ascii="宋体" w:hAnsi="宋体"/>
                <w:color w:val="auto"/>
                <w:szCs w:val="21"/>
                <w:highlight w:val="none"/>
              </w:rPr>
            </w:pPr>
          </w:p>
        </w:tc>
        <w:tc>
          <w:tcPr>
            <w:tcW w:w="1785" w:type="dxa"/>
            <w:noWrap w:val="0"/>
            <w:vAlign w:val="center"/>
          </w:tcPr>
          <w:p w14:paraId="684907FB">
            <w:pPr>
              <w:spacing w:line="320" w:lineRule="exact"/>
              <w:rPr>
                <w:rFonts w:ascii="宋体" w:hAnsi="宋体"/>
                <w:color w:val="auto"/>
                <w:szCs w:val="21"/>
                <w:highlight w:val="none"/>
              </w:rPr>
            </w:pPr>
          </w:p>
        </w:tc>
        <w:tc>
          <w:tcPr>
            <w:tcW w:w="1575" w:type="dxa"/>
            <w:noWrap w:val="0"/>
            <w:vAlign w:val="center"/>
          </w:tcPr>
          <w:p w14:paraId="541B4107">
            <w:pPr>
              <w:spacing w:line="320" w:lineRule="exact"/>
              <w:rPr>
                <w:rFonts w:ascii="宋体" w:hAnsi="宋体"/>
                <w:color w:val="auto"/>
                <w:szCs w:val="21"/>
                <w:highlight w:val="none"/>
              </w:rPr>
            </w:pPr>
          </w:p>
        </w:tc>
        <w:tc>
          <w:tcPr>
            <w:tcW w:w="1575" w:type="dxa"/>
            <w:noWrap w:val="0"/>
            <w:vAlign w:val="center"/>
          </w:tcPr>
          <w:p w14:paraId="6ED99EA6">
            <w:pPr>
              <w:spacing w:line="320" w:lineRule="exact"/>
              <w:rPr>
                <w:rFonts w:ascii="宋体" w:hAnsi="宋体"/>
                <w:color w:val="auto"/>
                <w:szCs w:val="21"/>
                <w:highlight w:val="none"/>
              </w:rPr>
            </w:pPr>
          </w:p>
        </w:tc>
        <w:tc>
          <w:tcPr>
            <w:tcW w:w="1050" w:type="dxa"/>
            <w:noWrap w:val="0"/>
            <w:vAlign w:val="center"/>
          </w:tcPr>
          <w:p w14:paraId="674F5764">
            <w:pPr>
              <w:spacing w:line="320" w:lineRule="exact"/>
              <w:rPr>
                <w:rFonts w:ascii="宋体" w:hAnsi="宋体"/>
                <w:color w:val="auto"/>
                <w:szCs w:val="21"/>
                <w:highlight w:val="none"/>
              </w:rPr>
            </w:pPr>
          </w:p>
        </w:tc>
        <w:tc>
          <w:tcPr>
            <w:tcW w:w="1155" w:type="dxa"/>
            <w:noWrap w:val="0"/>
            <w:vAlign w:val="center"/>
          </w:tcPr>
          <w:p w14:paraId="7CDB0384">
            <w:pPr>
              <w:spacing w:line="320" w:lineRule="exact"/>
              <w:rPr>
                <w:rFonts w:ascii="宋体" w:hAnsi="宋体"/>
                <w:color w:val="auto"/>
                <w:szCs w:val="21"/>
                <w:highlight w:val="none"/>
              </w:rPr>
            </w:pPr>
          </w:p>
        </w:tc>
      </w:tr>
      <w:tr w14:paraId="5D2C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0311D75B">
            <w:pPr>
              <w:spacing w:line="320" w:lineRule="exact"/>
              <w:rPr>
                <w:rFonts w:hint="eastAsia" w:ascii="宋体" w:hAnsi="宋体"/>
                <w:b/>
                <w:color w:val="auto"/>
                <w:highlight w:val="none"/>
              </w:rPr>
            </w:pPr>
          </w:p>
        </w:tc>
        <w:tc>
          <w:tcPr>
            <w:tcW w:w="525" w:type="dxa"/>
            <w:noWrap w:val="0"/>
            <w:vAlign w:val="center"/>
          </w:tcPr>
          <w:p w14:paraId="0203E40D">
            <w:pPr>
              <w:spacing w:line="320" w:lineRule="exact"/>
              <w:jc w:val="center"/>
              <w:rPr>
                <w:rFonts w:hint="eastAsia" w:ascii="宋体" w:hAnsi="宋体"/>
                <w:color w:val="auto"/>
                <w:szCs w:val="21"/>
                <w:highlight w:val="none"/>
              </w:rPr>
            </w:pPr>
          </w:p>
        </w:tc>
        <w:tc>
          <w:tcPr>
            <w:tcW w:w="1785" w:type="dxa"/>
            <w:noWrap w:val="0"/>
            <w:vAlign w:val="center"/>
          </w:tcPr>
          <w:p w14:paraId="78D845F8">
            <w:pPr>
              <w:spacing w:line="320" w:lineRule="exact"/>
              <w:rPr>
                <w:rFonts w:ascii="宋体" w:hAnsi="宋体"/>
                <w:color w:val="auto"/>
                <w:szCs w:val="21"/>
                <w:highlight w:val="none"/>
              </w:rPr>
            </w:pPr>
          </w:p>
        </w:tc>
        <w:tc>
          <w:tcPr>
            <w:tcW w:w="1575" w:type="dxa"/>
            <w:noWrap w:val="0"/>
            <w:vAlign w:val="center"/>
          </w:tcPr>
          <w:p w14:paraId="5F4C492E">
            <w:pPr>
              <w:spacing w:line="320" w:lineRule="exact"/>
              <w:rPr>
                <w:rFonts w:ascii="宋体" w:hAnsi="宋体"/>
                <w:color w:val="auto"/>
                <w:szCs w:val="21"/>
                <w:highlight w:val="none"/>
              </w:rPr>
            </w:pPr>
          </w:p>
        </w:tc>
        <w:tc>
          <w:tcPr>
            <w:tcW w:w="1575" w:type="dxa"/>
            <w:noWrap w:val="0"/>
            <w:vAlign w:val="center"/>
          </w:tcPr>
          <w:p w14:paraId="748DFB6B">
            <w:pPr>
              <w:spacing w:line="320" w:lineRule="exact"/>
              <w:rPr>
                <w:rFonts w:ascii="宋体" w:hAnsi="宋体"/>
                <w:color w:val="auto"/>
                <w:szCs w:val="21"/>
                <w:highlight w:val="none"/>
              </w:rPr>
            </w:pPr>
          </w:p>
        </w:tc>
        <w:tc>
          <w:tcPr>
            <w:tcW w:w="1050" w:type="dxa"/>
            <w:noWrap w:val="0"/>
            <w:vAlign w:val="center"/>
          </w:tcPr>
          <w:p w14:paraId="5D8C0A46">
            <w:pPr>
              <w:spacing w:line="320" w:lineRule="exact"/>
              <w:rPr>
                <w:rFonts w:ascii="宋体" w:hAnsi="宋体"/>
                <w:color w:val="auto"/>
                <w:szCs w:val="21"/>
                <w:highlight w:val="none"/>
              </w:rPr>
            </w:pPr>
          </w:p>
        </w:tc>
        <w:tc>
          <w:tcPr>
            <w:tcW w:w="1155" w:type="dxa"/>
            <w:noWrap w:val="0"/>
            <w:vAlign w:val="center"/>
          </w:tcPr>
          <w:p w14:paraId="0F489F7B">
            <w:pPr>
              <w:spacing w:line="320" w:lineRule="exact"/>
              <w:rPr>
                <w:rFonts w:ascii="宋体" w:hAnsi="宋体"/>
                <w:color w:val="auto"/>
                <w:szCs w:val="21"/>
                <w:highlight w:val="none"/>
              </w:rPr>
            </w:pPr>
          </w:p>
        </w:tc>
      </w:tr>
    </w:tbl>
    <w:p w14:paraId="61162180">
      <w:pPr>
        <w:spacing w:line="380" w:lineRule="exact"/>
        <w:jc w:val="center"/>
        <w:rPr>
          <w:rFonts w:hint="eastAsia" w:ascii="宋体" w:hAnsi="宋体"/>
          <w:color w:val="auto"/>
          <w:sz w:val="32"/>
          <w:szCs w:val="32"/>
          <w:highlight w:val="none"/>
        </w:rPr>
      </w:pPr>
    </w:p>
    <w:p w14:paraId="31EA46B0">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14:paraId="60EDE1F6">
      <w:pPr>
        <w:spacing w:line="380" w:lineRule="exact"/>
        <w:rPr>
          <w:rFonts w:hint="eastAsia" w:ascii="宋体" w:hAnsi="宋体"/>
          <w:b/>
          <w:color w:val="auto"/>
          <w:szCs w:val="21"/>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r>
        <w:rPr>
          <w:rFonts w:hint="eastAsia" w:ascii="宋体" w:hAnsi="宋体"/>
          <w:color w:val="auto"/>
          <w:szCs w:val="21"/>
          <w:highlight w:val="none"/>
        </w:rPr>
        <w:t xml:space="preserve">    </w:t>
      </w:r>
    </w:p>
    <w:p w14:paraId="19596AA4">
      <w:pPr>
        <w:spacing w:line="380" w:lineRule="exact"/>
        <w:jc w:val="center"/>
        <w:rPr>
          <w:rFonts w:hint="eastAsia" w:ascii="宋体" w:hAnsi="宋体"/>
          <w:b/>
          <w:color w:val="auto"/>
          <w:sz w:val="30"/>
          <w:szCs w:val="30"/>
          <w:highlight w:val="none"/>
        </w:rPr>
      </w:pPr>
    </w:p>
    <w:p w14:paraId="06B3B829">
      <w:pPr>
        <w:spacing w:line="38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表3-2、专用工具清单（如有）</w:t>
      </w:r>
    </w:p>
    <w:p w14:paraId="3CC5C9CD">
      <w:pPr>
        <w:spacing w:line="380" w:lineRule="exact"/>
        <w:jc w:val="center"/>
        <w:rPr>
          <w:rFonts w:hint="eastAsia" w:ascii="宋体" w:hAnsi="宋体"/>
          <w:b/>
          <w:color w:val="auto"/>
          <w:sz w:val="30"/>
          <w:szCs w:val="30"/>
          <w:highlight w:val="none"/>
        </w:rPr>
      </w:pPr>
    </w:p>
    <w:tbl>
      <w:tblPr>
        <w:tblStyle w:val="17"/>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575"/>
        <w:gridCol w:w="1050"/>
        <w:gridCol w:w="840"/>
        <w:gridCol w:w="945"/>
        <w:gridCol w:w="945"/>
        <w:gridCol w:w="1050"/>
        <w:gridCol w:w="945"/>
      </w:tblGrid>
      <w:tr w14:paraId="1A51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091C947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630" w:type="dxa"/>
            <w:noWrap w:val="0"/>
            <w:vAlign w:val="center"/>
          </w:tcPr>
          <w:p w14:paraId="1A361D32">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575" w:type="dxa"/>
            <w:noWrap w:val="0"/>
            <w:vAlign w:val="center"/>
          </w:tcPr>
          <w:p w14:paraId="12A6D2F6">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工具名称</w:t>
            </w:r>
          </w:p>
        </w:tc>
        <w:tc>
          <w:tcPr>
            <w:tcW w:w="1050" w:type="dxa"/>
            <w:noWrap w:val="0"/>
            <w:vAlign w:val="center"/>
          </w:tcPr>
          <w:p w14:paraId="4EC8630D">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规格、型号</w:t>
            </w:r>
          </w:p>
        </w:tc>
        <w:tc>
          <w:tcPr>
            <w:tcW w:w="840" w:type="dxa"/>
            <w:noWrap w:val="0"/>
            <w:vAlign w:val="center"/>
          </w:tcPr>
          <w:p w14:paraId="038155EF">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945" w:type="dxa"/>
            <w:noWrap w:val="0"/>
            <w:vAlign w:val="center"/>
          </w:tcPr>
          <w:p w14:paraId="4E535B37">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945" w:type="dxa"/>
            <w:noWrap w:val="0"/>
            <w:vAlign w:val="center"/>
          </w:tcPr>
          <w:p w14:paraId="7561B1A4">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1050" w:type="dxa"/>
            <w:noWrap w:val="0"/>
            <w:vAlign w:val="center"/>
          </w:tcPr>
          <w:p w14:paraId="61E42B78">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总价</w:t>
            </w:r>
          </w:p>
        </w:tc>
        <w:tc>
          <w:tcPr>
            <w:tcW w:w="945" w:type="dxa"/>
            <w:noWrap w:val="0"/>
            <w:vAlign w:val="center"/>
          </w:tcPr>
          <w:p w14:paraId="6743F863">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4448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27F82690">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630" w:type="dxa"/>
            <w:noWrap w:val="0"/>
            <w:vAlign w:val="center"/>
          </w:tcPr>
          <w:p w14:paraId="5BFA7CAD">
            <w:pPr>
              <w:spacing w:line="320" w:lineRule="exact"/>
              <w:jc w:val="center"/>
              <w:rPr>
                <w:rFonts w:hint="eastAsia" w:ascii="宋体" w:hAnsi="宋体"/>
                <w:color w:val="auto"/>
                <w:szCs w:val="21"/>
                <w:highlight w:val="none"/>
              </w:rPr>
            </w:pPr>
          </w:p>
        </w:tc>
        <w:tc>
          <w:tcPr>
            <w:tcW w:w="1575" w:type="dxa"/>
            <w:noWrap w:val="0"/>
            <w:vAlign w:val="center"/>
          </w:tcPr>
          <w:p w14:paraId="2353C4F2">
            <w:pPr>
              <w:spacing w:line="320" w:lineRule="exact"/>
              <w:rPr>
                <w:rFonts w:ascii="宋体" w:hAnsi="宋体"/>
                <w:color w:val="auto"/>
                <w:szCs w:val="21"/>
                <w:highlight w:val="none"/>
              </w:rPr>
            </w:pPr>
          </w:p>
        </w:tc>
        <w:tc>
          <w:tcPr>
            <w:tcW w:w="1050" w:type="dxa"/>
            <w:noWrap w:val="0"/>
            <w:vAlign w:val="center"/>
          </w:tcPr>
          <w:p w14:paraId="77669086">
            <w:pPr>
              <w:spacing w:line="320" w:lineRule="exact"/>
              <w:rPr>
                <w:rFonts w:ascii="宋体" w:hAnsi="宋体"/>
                <w:color w:val="auto"/>
                <w:szCs w:val="21"/>
                <w:highlight w:val="none"/>
              </w:rPr>
            </w:pPr>
          </w:p>
        </w:tc>
        <w:tc>
          <w:tcPr>
            <w:tcW w:w="840" w:type="dxa"/>
            <w:noWrap w:val="0"/>
            <w:vAlign w:val="center"/>
          </w:tcPr>
          <w:p w14:paraId="3A58A62E">
            <w:pPr>
              <w:spacing w:line="320" w:lineRule="exact"/>
              <w:rPr>
                <w:rFonts w:ascii="宋体" w:hAnsi="宋体"/>
                <w:color w:val="auto"/>
                <w:szCs w:val="21"/>
                <w:highlight w:val="none"/>
              </w:rPr>
            </w:pPr>
          </w:p>
        </w:tc>
        <w:tc>
          <w:tcPr>
            <w:tcW w:w="945" w:type="dxa"/>
            <w:noWrap w:val="0"/>
            <w:vAlign w:val="center"/>
          </w:tcPr>
          <w:p w14:paraId="68F2F986">
            <w:pPr>
              <w:spacing w:line="320" w:lineRule="exact"/>
              <w:rPr>
                <w:rFonts w:ascii="宋体" w:hAnsi="宋体"/>
                <w:color w:val="auto"/>
                <w:szCs w:val="21"/>
                <w:highlight w:val="none"/>
              </w:rPr>
            </w:pPr>
          </w:p>
        </w:tc>
        <w:tc>
          <w:tcPr>
            <w:tcW w:w="945" w:type="dxa"/>
            <w:noWrap w:val="0"/>
            <w:vAlign w:val="center"/>
          </w:tcPr>
          <w:p w14:paraId="3C9E2D9C">
            <w:pPr>
              <w:spacing w:line="320" w:lineRule="exact"/>
              <w:rPr>
                <w:rFonts w:ascii="宋体" w:hAnsi="宋体"/>
                <w:color w:val="auto"/>
                <w:szCs w:val="21"/>
                <w:highlight w:val="none"/>
              </w:rPr>
            </w:pPr>
          </w:p>
        </w:tc>
        <w:tc>
          <w:tcPr>
            <w:tcW w:w="1050" w:type="dxa"/>
            <w:noWrap w:val="0"/>
            <w:vAlign w:val="center"/>
          </w:tcPr>
          <w:p w14:paraId="0736CFEE">
            <w:pPr>
              <w:spacing w:line="320" w:lineRule="exact"/>
              <w:rPr>
                <w:rFonts w:ascii="宋体" w:hAnsi="宋体"/>
                <w:color w:val="auto"/>
                <w:szCs w:val="21"/>
                <w:highlight w:val="none"/>
              </w:rPr>
            </w:pPr>
          </w:p>
        </w:tc>
        <w:tc>
          <w:tcPr>
            <w:tcW w:w="945" w:type="dxa"/>
            <w:noWrap w:val="0"/>
            <w:vAlign w:val="center"/>
          </w:tcPr>
          <w:p w14:paraId="6F699C19">
            <w:pPr>
              <w:spacing w:line="320" w:lineRule="exact"/>
              <w:rPr>
                <w:rFonts w:ascii="宋体" w:hAnsi="宋体"/>
                <w:color w:val="auto"/>
                <w:szCs w:val="21"/>
                <w:highlight w:val="none"/>
              </w:rPr>
            </w:pPr>
          </w:p>
        </w:tc>
      </w:tr>
      <w:tr w14:paraId="48C0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5D602F94">
            <w:pPr>
              <w:spacing w:line="320" w:lineRule="exact"/>
              <w:rPr>
                <w:rFonts w:ascii="宋体" w:hAnsi="宋体"/>
                <w:color w:val="auto"/>
                <w:szCs w:val="21"/>
                <w:highlight w:val="none"/>
              </w:rPr>
            </w:pPr>
          </w:p>
        </w:tc>
        <w:tc>
          <w:tcPr>
            <w:tcW w:w="630" w:type="dxa"/>
            <w:noWrap w:val="0"/>
            <w:vAlign w:val="center"/>
          </w:tcPr>
          <w:p w14:paraId="075BD4B2">
            <w:pPr>
              <w:spacing w:line="320" w:lineRule="exact"/>
              <w:jc w:val="center"/>
              <w:rPr>
                <w:rFonts w:hint="eastAsia" w:ascii="宋体" w:hAnsi="宋体"/>
                <w:color w:val="auto"/>
                <w:szCs w:val="21"/>
                <w:highlight w:val="none"/>
              </w:rPr>
            </w:pPr>
          </w:p>
        </w:tc>
        <w:tc>
          <w:tcPr>
            <w:tcW w:w="1575" w:type="dxa"/>
            <w:noWrap w:val="0"/>
            <w:vAlign w:val="center"/>
          </w:tcPr>
          <w:p w14:paraId="2D15C0EC">
            <w:pPr>
              <w:spacing w:line="320" w:lineRule="exact"/>
              <w:rPr>
                <w:rFonts w:ascii="宋体" w:hAnsi="宋体"/>
                <w:color w:val="auto"/>
                <w:szCs w:val="21"/>
                <w:highlight w:val="none"/>
              </w:rPr>
            </w:pPr>
          </w:p>
        </w:tc>
        <w:tc>
          <w:tcPr>
            <w:tcW w:w="1050" w:type="dxa"/>
            <w:noWrap w:val="0"/>
            <w:vAlign w:val="center"/>
          </w:tcPr>
          <w:p w14:paraId="2224E566">
            <w:pPr>
              <w:spacing w:line="320" w:lineRule="exact"/>
              <w:rPr>
                <w:rFonts w:ascii="宋体" w:hAnsi="宋体"/>
                <w:color w:val="auto"/>
                <w:szCs w:val="21"/>
                <w:highlight w:val="none"/>
              </w:rPr>
            </w:pPr>
          </w:p>
        </w:tc>
        <w:tc>
          <w:tcPr>
            <w:tcW w:w="840" w:type="dxa"/>
            <w:noWrap w:val="0"/>
            <w:vAlign w:val="center"/>
          </w:tcPr>
          <w:p w14:paraId="3E5B98EE">
            <w:pPr>
              <w:spacing w:line="320" w:lineRule="exact"/>
              <w:rPr>
                <w:rFonts w:ascii="宋体" w:hAnsi="宋体"/>
                <w:color w:val="auto"/>
                <w:szCs w:val="21"/>
                <w:highlight w:val="none"/>
              </w:rPr>
            </w:pPr>
          </w:p>
        </w:tc>
        <w:tc>
          <w:tcPr>
            <w:tcW w:w="945" w:type="dxa"/>
            <w:noWrap w:val="0"/>
            <w:vAlign w:val="center"/>
          </w:tcPr>
          <w:p w14:paraId="3F764D03">
            <w:pPr>
              <w:spacing w:line="320" w:lineRule="exact"/>
              <w:rPr>
                <w:rFonts w:ascii="宋体" w:hAnsi="宋体"/>
                <w:color w:val="auto"/>
                <w:szCs w:val="21"/>
                <w:highlight w:val="none"/>
              </w:rPr>
            </w:pPr>
          </w:p>
        </w:tc>
        <w:tc>
          <w:tcPr>
            <w:tcW w:w="945" w:type="dxa"/>
            <w:noWrap w:val="0"/>
            <w:vAlign w:val="center"/>
          </w:tcPr>
          <w:p w14:paraId="6768C007">
            <w:pPr>
              <w:spacing w:line="320" w:lineRule="exact"/>
              <w:rPr>
                <w:rFonts w:ascii="宋体" w:hAnsi="宋体"/>
                <w:color w:val="auto"/>
                <w:szCs w:val="21"/>
                <w:highlight w:val="none"/>
              </w:rPr>
            </w:pPr>
          </w:p>
        </w:tc>
        <w:tc>
          <w:tcPr>
            <w:tcW w:w="1050" w:type="dxa"/>
            <w:noWrap w:val="0"/>
            <w:vAlign w:val="center"/>
          </w:tcPr>
          <w:p w14:paraId="38D5C8C7">
            <w:pPr>
              <w:spacing w:line="320" w:lineRule="exact"/>
              <w:rPr>
                <w:rFonts w:ascii="宋体" w:hAnsi="宋体"/>
                <w:color w:val="auto"/>
                <w:szCs w:val="21"/>
                <w:highlight w:val="none"/>
              </w:rPr>
            </w:pPr>
          </w:p>
        </w:tc>
        <w:tc>
          <w:tcPr>
            <w:tcW w:w="945" w:type="dxa"/>
            <w:noWrap w:val="0"/>
            <w:vAlign w:val="center"/>
          </w:tcPr>
          <w:p w14:paraId="3B49AB0F">
            <w:pPr>
              <w:spacing w:line="320" w:lineRule="exact"/>
              <w:rPr>
                <w:rFonts w:ascii="宋体" w:hAnsi="宋体"/>
                <w:color w:val="auto"/>
                <w:szCs w:val="21"/>
                <w:highlight w:val="none"/>
              </w:rPr>
            </w:pPr>
          </w:p>
        </w:tc>
      </w:tr>
      <w:tr w14:paraId="1492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05AB8EA4">
            <w:pPr>
              <w:spacing w:line="320" w:lineRule="exact"/>
              <w:rPr>
                <w:rFonts w:hint="eastAsia" w:ascii="宋体" w:hAnsi="宋体"/>
                <w:b/>
                <w:color w:val="auto"/>
                <w:highlight w:val="none"/>
              </w:rPr>
            </w:pPr>
          </w:p>
        </w:tc>
        <w:tc>
          <w:tcPr>
            <w:tcW w:w="630" w:type="dxa"/>
            <w:noWrap w:val="0"/>
            <w:vAlign w:val="center"/>
          </w:tcPr>
          <w:p w14:paraId="61041264">
            <w:pPr>
              <w:spacing w:line="320" w:lineRule="exact"/>
              <w:jc w:val="center"/>
              <w:rPr>
                <w:rFonts w:hint="eastAsia" w:ascii="宋体" w:hAnsi="宋体"/>
                <w:color w:val="auto"/>
                <w:szCs w:val="21"/>
                <w:highlight w:val="none"/>
              </w:rPr>
            </w:pPr>
          </w:p>
        </w:tc>
        <w:tc>
          <w:tcPr>
            <w:tcW w:w="1575" w:type="dxa"/>
            <w:noWrap w:val="0"/>
            <w:vAlign w:val="center"/>
          </w:tcPr>
          <w:p w14:paraId="156B2D33">
            <w:pPr>
              <w:spacing w:line="320" w:lineRule="exact"/>
              <w:rPr>
                <w:rFonts w:ascii="宋体" w:hAnsi="宋体"/>
                <w:color w:val="auto"/>
                <w:szCs w:val="21"/>
                <w:highlight w:val="none"/>
              </w:rPr>
            </w:pPr>
          </w:p>
        </w:tc>
        <w:tc>
          <w:tcPr>
            <w:tcW w:w="1050" w:type="dxa"/>
            <w:noWrap w:val="0"/>
            <w:vAlign w:val="center"/>
          </w:tcPr>
          <w:p w14:paraId="062374E8">
            <w:pPr>
              <w:spacing w:line="320" w:lineRule="exact"/>
              <w:rPr>
                <w:rFonts w:ascii="宋体" w:hAnsi="宋体"/>
                <w:color w:val="auto"/>
                <w:szCs w:val="21"/>
                <w:highlight w:val="none"/>
              </w:rPr>
            </w:pPr>
          </w:p>
        </w:tc>
        <w:tc>
          <w:tcPr>
            <w:tcW w:w="840" w:type="dxa"/>
            <w:noWrap w:val="0"/>
            <w:vAlign w:val="center"/>
          </w:tcPr>
          <w:p w14:paraId="6736396F">
            <w:pPr>
              <w:spacing w:line="320" w:lineRule="exact"/>
              <w:rPr>
                <w:rFonts w:ascii="宋体" w:hAnsi="宋体"/>
                <w:color w:val="auto"/>
                <w:szCs w:val="21"/>
                <w:highlight w:val="none"/>
              </w:rPr>
            </w:pPr>
          </w:p>
        </w:tc>
        <w:tc>
          <w:tcPr>
            <w:tcW w:w="945" w:type="dxa"/>
            <w:noWrap w:val="0"/>
            <w:vAlign w:val="center"/>
          </w:tcPr>
          <w:p w14:paraId="02A7EE0D">
            <w:pPr>
              <w:spacing w:line="320" w:lineRule="exact"/>
              <w:rPr>
                <w:rFonts w:ascii="宋体" w:hAnsi="宋体"/>
                <w:color w:val="auto"/>
                <w:szCs w:val="21"/>
                <w:highlight w:val="none"/>
              </w:rPr>
            </w:pPr>
          </w:p>
        </w:tc>
        <w:tc>
          <w:tcPr>
            <w:tcW w:w="945" w:type="dxa"/>
            <w:noWrap w:val="0"/>
            <w:vAlign w:val="center"/>
          </w:tcPr>
          <w:p w14:paraId="3FC6DDE3">
            <w:pPr>
              <w:spacing w:line="320" w:lineRule="exact"/>
              <w:rPr>
                <w:rFonts w:ascii="宋体" w:hAnsi="宋体"/>
                <w:color w:val="auto"/>
                <w:szCs w:val="21"/>
                <w:highlight w:val="none"/>
              </w:rPr>
            </w:pPr>
          </w:p>
        </w:tc>
        <w:tc>
          <w:tcPr>
            <w:tcW w:w="1050" w:type="dxa"/>
            <w:noWrap w:val="0"/>
            <w:vAlign w:val="center"/>
          </w:tcPr>
          <w:p w14:paraId="0386832F">
            <w:pPr>
              <w:spacing w:line="320" w:lineRule="exact"/>
              <w:rPr>
                <w:rFonts w:ascii="宋体" w:hAnsi="宋体"/>
                <w:color w:val="auto"/>
                <w:szCs w:val="21"/>
                <w:highlight w:val="none"/>
              </w:rPr>
            </w:pPr>
          </w:p>
        </w:tc>
        <w:tc>
          <w:tcPr>
            <w:tcW w:w="945" w:type="dxa"/>
            <w:noWrap w:val="0"/>
            <w:vAlign w:val="center"/>
          </w:tcPr>
          <w:p w14:paraId="56B6CFD1">
            <w:pPr>
              <w:spacing w:line="320" w:lineRule="exact"/>
              <w:rPr>
                <w:rFonts w:ascii="宋体" w:hAnsi="宋体"/>
                <w:color w:val="auto"/>
                <w:szCs w:val="21"/>
                <w:highlight w:val="none"/>
              </w:rPr>
            </w:pPr>
          </w:p>
        </w:tc>
      </w:tr>
      <w:tr w14:paraId="6D24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670D7E92">
            <w:pPr>
              <w:spacing w:line="320" w:lineRule="exact"/>
              <w:rPr>
                <w:rFonts w:hint="eastAsia" w:ascii="宋体" w:hAnsi="宋体"/>
                <w:b/>
                <w:color w:val="auto"/>
                <w:highlight w:val="none"/>
              </w:rPr>
            </w:pPr>
          </w:p>
        </w:tc>
        <w:tc>
          <w:tcPr>
            <w:tcW w:w="630" w:type="dxa"/>
            <w:noWrap w:val="0"/>
            <w:vAlign w:val="center"/>
          </w:tcPr>
          <w:p w14:paraId="3EE0DDAB">
            <w:pPr>
              <w:spacing w:line="320" w:lineRule="exact"/>
              <w:jc w:val="center"/>
              <w:rPr>
                <w:rFonts w:hint="eastAsia" w:ascii="宋体" w:hAnsi="宋体"/>
                <w:color w:val="auto"/>
                <w:szCs w:val="21"/>
                <w:highlight w:val="none"/>
              </w:rPr>
            </w:pPr>
          </w:p>
        </w:tc>
        <w:tc>
          <w:tcPr>
            <w:tcW w:w="1575" w:type="dxa"/>
            <w:noWrap w:val="0"/>
            <w:vAlign w:val="center"/>
          </w:tcPr>
          <w:p w14:paraId="2DF925F6">
            <w:pPr>
              <w:spacing w:line="320" w:lineRule="exact"/>
              <w:rPr>
                <w:rFonts w:ascii="宋体" w:hAnsi="宋体"/>
                <w:color w:val="auto"/>
                <w:szCs w:val="21"/>
                <w:highlight w:val="none"/>
              </w:rPr>
            </w:pPr>
          </w:p>
        </w:tc>
        <w:tc>
          <w:tcPr>
            <w:tcW w:w="1050" w:type="dxa"/>
            <w:noWrap w:val="0"/>
            <w:vAlign w:val="center"/>
          </w:tcPr>
          <w:p w14:paraId="2EC908E2">
            <w:pPr>
              <w:spacing w:line="320" w:lineRule="exact"/>
              <w:rPr>
                <w:rFonts w:ascii="宋体" w:hAnsi="宋体"/>
                <w:color w:val="auto"/>
                <w:szCs w:val="21"/>
                <w:highlight w:val="none"/>
              </w:rPr>
            </w:pPr>
          </w:p>
        </w:tc>
        <w:tc>
          <w:tcPr>
            <w:tcW w:w="840" w:type="dxa"/>
            <w:noWrap w:val="0"/>
            <w:vAlign w:val="center"/>
          </w:tcPr>
          <w:p w14:paraId="002FFF42">
            <w:pPr>
              <w:spacing w:line="320" w:lineRule="exact"/>
              <w:rPr>
                <w:rFonts w:ascii="宋体" w:hAnsi="宋体"/>
                <w:color w:val="auto"/>
                <w:szCs w:val="21"/>
                <w:highlight w:val="none"/>
              </w:rPr>
            </w:pPr>
          </w:p>
        </w:tc>
        <w:tc>
          <w:tcPr>
            <w:tcW w:w="945" w:type="dxa"/>
            <w:noWrap w:val="0"/>
            <w:vAlign w:val="center"/>
          </w:tcPr>
          <w:p w14:paraId="0E40C808">
            <w:pPr>
              <w:spacing w:line="320" w:lineRule="exact"/>
              <w:rPr>
                <w:rFonts w:ascii="宋体" w:hAnsi="宋体"/>
                <w:color w:val="auto"/>
                <w:szCs w:val="21"/>
                <w:highlight w:val="none"/>
              </w:rPr>
            </w:pPr>
          </w:p>
        </w:tc>
        <w:tc>
          <w:tcPr>
            <w:tcW w:w="945" w:type="dxa"/>
            <w:noWrap w:val="0"/>
            <w:vAlign w:val="center"/>
          </w:tcPr>
          <w:p w14:paraId="789168F8">
            <w:pPr>
              <w:spacing w:line="320" w:lineRule="exact"/>
              <w:rPr>
                <w:rFonts w:ascii="宋体" w:hAnsi="宋体"/>
                <w:color w:val="auto"/>
                <w:szCs w:val="21"/>
                <w:highlight w:val="none"/>
              </w:rPr>
            </w:pPr>
          </w:p>
        </w:tc>
        <w:tc>
          <w:tcPr>
            <w:tcW w:w="1050" w:type="dxa"/>
            <w:noWrap w:val="0"/>
            <w:vAlign w:val="center"/>
          </w:tcPr>
          <w:p w14:paraId="61FFC6DF">
            <w:pPr>
              <w:spacing w:line="320" w:lineRule="exact"/>
              <w:rPr>
                <w:rFonts w:ascii="宋体" w:hAnsi="宋体"/>
                <w:color w:val="auto"/>
                <w:szCs w:val="21"/>
                <w:highlight w:val="none"/>
              </w:rPr>
            </w:pPr>
          </w:p>
        </w:tc>
        <w:tc>
          <w:tcPr>
            <w:tcW w:w="945" w:type="dxa"/>
            <w:noWrap w:val="0"/>
            <w:vAlign w:val="center"/>
          </w:tcPr>
          <w:p w14:paraId="07F85C71">
            <w:pPr>
              <w:spacing w:line="320" w:lineRule="exact"/>
              <w:rPr>
                <w:rFonts w:ascii="宋体" w:hAnsi="宋体"/>
                <w:color w:val="auto"/>
                <w:szCs w:val="21"/>
                <w:highlight w:val="none"/>
              </w:rPr>
            </w:pPr>
          </w:p>
        </w:tc>
      </w:tr>
      <w:tr w14:paraId="2E15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5695EDEB">
            <w:pPr>
              <w:spacing w:line="320" w:lineRule="exact"/>
              <w:rPr>
                <w:rFonts w:hint="eastAsia" w:ascii="宋体" w:hAnsi="宋体"/>
                <w:b/>
                <w:color w:val="auto"/>
                <w:highlight w:val="none"/>
              </w:rPr>
            </w:pPr>
          </w:p>
        </w:tc>
        <w:tc>
          <w:tcPr>
            <w:tcW w:w="630" w:type="dxa"/>
            <w:noWrap w:val="0"/>
            <w:vAlign w:val="center"/>
          </w:tcPr>
          <w:p w14:paraId="41D1D8D3">
            <w:pPr>
              <w:spacing w:line="320" w:lineRule="exact"/>
              <w:jc w:val="center"/>
              <w:rPr>
                <w:rFonts w:hint="eastAsia" w:ascii="宋体" w:hAnsi="宋体"/>
                <w:color w:val="auto"/>
                <w:szCs w:val="21"/>
                <w:highlight w:val="none"/>
              </w:rPr>
            </w:pPr>
          </w:p>
        </w:tc>
        <w:tc>
          <w:tcPr>
            <w:tcW w:w="1575" w:type="dxa"/>
            <w:noWrap w:val="0"/>
            <w:vAlign w:val="center"/>
          </w:tcPr>
          <w:p w14:paraId="4DD214D3">
            <w:pPr>
              <w:spacing w:line="320" w:lineRule="exact"/>
              <w:rPr>
                <w:rFonts w:ascii="宋体" w:hAnsi="宋体"/>
                <w:color w:val="auto"/>
                <w:szCs w:val="21"/>
                <w:highlight w:val="none"/>
              </w:rPr>
            </w:pPr>
          </w:p>
        </w:tc>
        <w:tc>
          <w:tcPr>
            <w:tcW w:w="1050" w:type="dxa"/>
            <w:noWrap w:val="0"/>
            <w:vAlign w:val="center"/>
          </w:tcPr>
          <w:p w14:paraId="6595EB83">
            <w:pPr>
              <w:spacing w:line="320" w:lineRule="exact"/>
              <w:rPr>
                <w:rFonts w:ascii="宋体" w:hAnsi="宋体"/>
                <w:color w:val="auto"/>
                <w:szCs w:val="21"/>
                <w:highlight w:val="none"/>
              </w:rPr>
            </w:pPr>
          </w:p>
        </w:tc>
        <w:tc>
          <w:tcPr>
            <w:tcW w:w="840" w:type="dxa"/>
            <w:noWrap w:val="0"/>
            <w:vAlign w:val="center"/>
          </w:tcPr>
          <w:p w14:paraId="7F7B23A3">
            <w:pPr>
              <w:spacing w:line="320" w:lineRule="exact"/>
              <w:rPr>
                <w:rFonts w:ascii="宋体" w:hAnsi="宋体"/>
                <w:color w:val="auto"/>
                <w:szCs w:val="21"/>
                <w:highlight w:val="none"/>
              </w:rPr>
            </w:pPr>
          </w:p>
        </w:tc>
        <w:tc>
          <w:tcPr>
            <w:tcW w:w="945" w:type="dxa"/>
            <w:noWrap w:val="0"/>
            <w:vAlign w:val="center"/>
          </w:tcPr>
          <w:p w14:paraId="61ABADEC">
            <w:pPr>
              <w:spacing w:line="320" w:lineRule="exact"/>
              <w:rPr>
                <w:rFonts w:ascii="宋体" w:hAnsi="宋体"/>
                <w:color w:val="auto"/>
                <w:szCs w:val="21"/>
                <w:highlight w:val="none"/>
              </w:rPr>
            </w:pPr>
          </w:p>
        </w:tc>
        <w:tc>
          <w:tcPr>
            <w:tcW w:w="945" w:type="dxa"/>
            <w:noWrap w:val="0"/>
            <w:vAlign w:val="center"/>
          </w:tcPr>
          <w:p w14:paraId="041E55A2">
            <w:pPr>
              <w:spacing w:line="320" w:lineRule="exact"/>
              <w:rPr>
                <w:rFonts w:ascii="宋体" w:hAnsi="宋体"/>
                <w:color w:val="auto"/>
                <w:szCs w:val="21"/>
                <w:highlight w:val="none"/>
              </w:rPr>
            </w:pPr>
          </w:p>
        </w:tc>
        <w:tc>
          <w:tcPr>
            <w:tcW w:w="1050" w:type="dxa"/>
            <w:noWrap w:val="0"/>
            <w:vAlign w:val="center"/>
          </w:tcPr>
          <w:p w14:paraId="21F9479F">
            <w:pPr>
              <w:spacing w:line="320" w:lineRule="exact"/>
              <w:rPr>
                <w:rFonts w:ascii="宋体" w:hAnsi="宋体"/>
                <w:color w:val="auto"/>
                <w:szCs w:val="21"/>
                <w:highlight w:val="none"/>
              </w:rPr>
            </w:pPr>
          </w:p>
        </w:tc>
        <w:tc>
          <w:tcPr>
            <w:tcW w:w="945" w:type="dxa"/>
            <w:noWrap w:val="0"/>
            <w:vAlign w:val="center"/>
          </w:tcPr>
          <w:p w14:paraId="5446109E">
            <w:pPr>
              <w:spacing w:line="320" w:lineRule="exact"/>
              <w:rPr>
                <w:rFonts w:ascii="宋体" w:hAnsi="宋体"/>
                <w:color w:val="auto"/>
                <w:szCs w:val="21"/>
                <w:highlight w:val="none"/>
              </w:rPr>
            </w:pPr>
          </w:p>
        </w:tc>
      </w:tr>
      <w:tr w14:paraId="3B85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7752201C">
            <w:pPr>
              <w:spacing w:line="320" w:lineRule="exact"/>
              <w:rPr>
                <w:rFonts w:hint="eastAsia" w:ascii="宋体" w:hAnsi="宋体"/>
                <w:b/>
                <w:color w:val="auto"/>
                <w:highlight w:val="none"/>
              </w:rPr>
            </w:pPr>
          </w:p>
        </w:tc>
        <w:tc>
          <w:tcPr>
            <w:tcW w:w="630" w:type="dxa"/>
            <w:noWrap w:val="0"/>
            <w:vAlign w:val="center"/>
          </w:tcPr>
          <w:p w14:paraId="0A1DB0CB">
            <w:pPr>
              <w:spacing w:line="320" w:lineRule="exact"/>
              <w:jc w:val="center"/>
              <w:rPr>
                <w:rFonts w:hint="eastAsia" w:ascii="宋体" w:hAnsi="宋体"/>
                <w:color w:val="auto"/>
                <w:szCs w:val="21"/>
                <w:highlight w:val="none"/>
              </w:rPr>
            </w:pPr>
          </w:p>
        </w:tc>
        <w:tc>
          <w:tcPr>
            <w:tcW w:w="1575" w:type="dxa"/>
            <w:noWrap w:val="0"/>
            <w:vAlign w:val="center"/>
          </w:tcPr>
          <w:p w14:paraId="0DD9E263">
            <w:pPr>
              <w:spacing w:line="320" w:lineRule="exact"/>
              <w:rPr>
                <w:rFonts w:ascii="宋体" w:hAnsi="宋体"/>
                <w:color w:val="auto"/>
                <w:szCs w:val="21"/>
                <w:highlight w:val="none"/>
              </w:rPr>
            </w:pPr>
          </w:p>
        </w:tc>
        <w:tc>
          <w:tcPr>
            <w:tcW w:w="1050" w:type="dxa"/>
            <w:noWrap w:val="0"/>
            <w:vAlign w:val="center"/>
          </w:tcPr>
          <w:p w14:paraId="3E65497D">
            <w:pPr>
              <w:spacing w:line="320" w:lineRule="exact"/>
              <w:rPr>
                <w:rFonts w:ascii="宋体" w:hAnsi="宋体"/>
                <w:color w:val="auto"/>
                <w:szCs w:val="21"/>
                <w:highlight w:val="none"/>
              </w:rPr>
            </w:pPr>
          </w:p>
        </w:tc>
        <w:tc>
          <w:tcPr>
            <w:tcW w:w="840" w:type="dxa"/>
            <w:noWrap w:val="0"/>
            <w:vAlign w:val="center"/>
          </w:tcPr>
          <w:p w14:paraId="49C14134">
            <w:pPr>
              <w:spacing w:line="320" w:lineRule="exact"/>
              <w:rPr>
                <w:rFonts w:ascii="宋体" w:hAnsi="宋体"/>
                <w:color w:val="auto"/>
                <w:szCs w:val="21"/>
                <w:highlight w:val="none"/>
              </w:rPr>
            </w:pPr>
          </w:p>
        </w:tc>
        <w:tc>
          <w:tcPr>
            <w:tcW w:w="945" w:type="dxa"/>
            <w:noWrap w:val="0"/>
            <w:vAlign w:val="center"/>
          </w:tcPr>
          <w:p w14:paraId="571755D4">
            <w:pPr>
              <w:spacing w:line="320" w:lineRule="exact"/>
              <w:rPr>
                <w:rFonts w:ascii="宋体" w:hAnsi="宋体"/>
                <w:color w:val="auto"/>
                <w:szCs w:val="21"/>
                <w:highlight w:val="none"/>
              </w:rPr>
            </w:pPr>
          </w:p>
        </w:tc>
        <w:tc>
          <w:tcPr>
            <w:tcW w:w="945" w:type="dxa"/>
            <w:noWrap w:val="0"/>
            <w:vAlign w:val="center"/>
          </w:tcPr>
          <w:p w14:paraId="4F639533">
            <w:pPr>
              <w:spacing w:line="320" w:lineRule="exact"/>
              <w:rPr>
                <w:rFonts w:ascii="宋体" w:hAnsi="宋体"/>
                <w:color w:val="auto"/>
                <w:szCs w:val="21"/>
                <w:highlight w:val="none"/>
              </w:rPr>
            </w:pPr>
          </w:p>
        </w:tc>
        <w:tc>
          <w:tcPr>
            <w:tcW w:w="1050" w:type="dxa"/>
            <w:noWrap w:val="0"/>
            <w:vAlign w:val="center"/>
          </w:tcPr>
          <w:p w14:paraId="14740D5B">
            <w:pPr>
              <w:spacing w:line="320" w:lineRule="exact"/>
              <w:rPr>
                <w:rFonts w:ascii="宋体" w:hAnsi="宋体"/>
                <w:color w:val="auto"/>
                <w:szCs w:val="21"/>
                <w:highlight w:val="none"/>
              </w:rPr>
            </w:pPr>
          </w:p>
        </w:tc>
        <w:tc>
          <w:tcPr>
            <w:tcW w:w="945" w:type="dxa"/>
            <w:noWrap w:val="0"/>
            <w:vAlign w:val="center"/>
          </w:tcPr>
          <w:p w14:paraId="483C52B2">
            <w:pPr>
              <w:spacing w:line="320" w:lineRule="exact"/>
              <w:rPr>
                <w:rFonts w:ascii="宋体" w:hAnsi="宋体"/>
                <w:color w:val="auto"/>
                <w:szCs w:val="21"/>
                <w:highlight w:val="none"/>
              </w:rPr>
            </w:pPr>
          </w:p>
        </w:tc>
      </w:tr>
    </w:tbl>
    <w:p w14:paraId="08304ACC">
      <w:pPr>
        <w:rPr>
          <w:rFonts w:hint="eastAsia" w:ascii="宋体" w:hAnsi="宋体"/>
          <w:color w:val="auto"/>
          <w:szCs w:val="21"/>
          <w:highlight w:val="none"/>
        </w:rPr>
      </w:pPr>
    </w:p>
    <w:p w14:paraId="14549E5D">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14:paraId="0D0C0BB7">
      <w:pPr>
        <w:spacing w:line="380" w:lineRule="exact"/>
        <w:rPr>
          <w:rFonts w:hint="eastAsia" w:ascii="宋体" w:hAnsi="宋体"/>
          <w:b/>
          <w:color w:val="auto"/>
          <w:sz w:val="32"/>
          <w:szCs w:val="32"/>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2F6D6272">
      <w:pPr>
        <w:spacing w:line="380" w:lineRule="exact"/>
        <w:jc w:val="center"/>
        <w:rPr>
          <w:rFonts w:hint="eastAsia" w:ascii="宋体" w:hAnsi="宋体"/>
          <w:b/>
          <w:color w:val="auto"/>
          <w:szCs w:val="21"/>
          <w:highlight w:val="none"/>
        </w:rPr>
      </w:pPr>
    </w:p>
    <w:p w14:paraId="0D847918">
      <w:pPr>
        <w:spacing w:line="38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表3-3、备品备件清单（如有）</w:t>
      </w:r>
    </w:p>
    <w:p w14:paraId="0BCEA6F6">
      <w:pPr>
        <w:spacing w:line="380" w:lineRule="exact"/>
        <w:jc w:val="center"/>
        <w:rPr>
          <w:rFonts w:hint="eastAsia" w:ascii="宋体" w:hAnsi="宋体"/>
          <w:b/>
          <w:color w:val="auto"/>
          <w:sz w:val="30"/>
          <w:szCs w:val="30"/>
          <w:highlight w:val="none"/>
        </w:rPr>
      </w:pPr>
    </w:p>
    <w:tbl>
      <w:tblPr>
        <w:tblStyle w:val="17"/>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470"/>
        <w:gridCol w:w="1680"/>
        <w:gridCol w:w="840"/>
        <w:gridCol w:w="840"/>
        <w:gridCol w:w="840"/>
        <w:gridCol w:w="945"/>
        <w:gridCol w:w="735"/>
      </w:tblGrid>
      <w:tr w14:paraId="5E5E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78B76D46">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630" w:type="dxa"/>
            <w:noWrap w:val="0"/>
            <w:vAlign w:val="center"/>
          </w:tcPr>
          <w:p w14:paraId="28D2A1F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470" w:type="dxa"/>
            <w:noWrap w:val="0"/>
            <w:vAlign w:val="center"/>
          </w:tcPr>
          <w:p w14:paraId="63CA3FBA">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备品备件名称</w:t>
            </w:r>
          </w:p>
        </w:tc>
        <w:tc>
          <w:tcPr>
            <w:tcW w:w="1680" w:type="dxa"/>
            <w:noWrap w:val="0"/>
            <w:vAlign w:val="center"/>
          </w:tcPr>
          <w:p w14:paraId="7A753E35">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品牌、规格、型号</w:t>
            </w:r>
          </w:p>
        </w:tc>
        <w:tc>
          <w:tcPr>
            <w:tcW w:w="840" w:type="dxa"/>
            <w:noWrap w:val="0"/>
            <w:vAlign w:val="center"/>
          </w:tcPr>
          <w:p w14:paraId="5DD7EDC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840" w:type="dxa"/>
            <w:noWrap w:val="0"/>
            <w:vAlign w:val="center"/>
          </w:tcPr>
          <w:p w14:paraId="2B51AF13">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840" w:type="dxa"/>
            <w:noWrap w:val="0"/>
            <w:vAlign w:val="center"/>
          </w:tcPr>
          <w:p w14:paraId="08B686C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945" w:type="dxa"/>
            <w:noWrap w:val="0"/>
            <w:vAlign w:val="center"/>
          </w:tcPr>
          <w:p w14:paraId="7D2855A7">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总价</w:t>
            </w:r>
          </w:p>
        </w:tc>
        <w:tc>
          <w:tcPr>
            <w:tcW w:w="735" w:type="dxa"/>
            <w:noWrap w:val="0"/>
            <w:vAlign w:val="center"/>
          </w:tcPr>
          <w:p w14:paraId="630FD30C">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4964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6498149D">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630" w:type="dxa"/>
            <w:noWrap w:val="0"/>
            <w:vAlign w:val="center"/>
          </w:tcPr>
          <w:p w14:paraId="5888331E">
            <w:pPr>
              <w:spacing w:line="320" w:lineRule="exact"/>
              <w:jc w:val="center"/>
              <w:rPr>
                <w:rFonts w:hint="eastAsia" w:ascii="宋体" w:hAnsi="宋体"/>
                <w:color w:val="auto"/>
                <w:szCs w:val="21"/>
                <w:highlight w:val="none"/>
              </w:rPr>
            </w:pPr>
          </w:p>
        </w:tc>
        <w:tc>
          <w:tcPr>
            <w:tcW w:w="1470" w:type="dxa"/>
            <w:noWrap w:val="0"/>
            <w:vAlign w:val="center"/>
          </w:tcPr>
          <w:p w14:paraId="0955878D">
            <w:pPr>
              <w:spacing w:line="320" w:lineRule="exact"/>
              <w:rPr>
                <w:rFonts w:ascii="宋体" w:hAnsi="宋体"/>
                <w:color w:val="auto"/>
                <w:szCs w:val="21"/>
                <w:highlight w:val="none"/>
              </w:rPr>
            </w:pPr>
          </w:p>
        </w:tc>
        <w:tc>
          <w:tcPr>
            <w:tcW w:w="1680" w:type="dxa"/>
            <w:noWrap w:val="0"/>
            <w:vAlign w:val="center"/>
          </w:tcPr>
          <w:p w14:paraId="53C31A38">
            <w:pPr>
              <w:spacing w:line="320" w:lineRule="exact"/>
              <w:rPr>
                <w:rFonts w:ascii="宋体" w:hAnsi="宋体"/>
                <w:color w:val="auto"/>
                <w:szCs w:val="21"/>
                <w:highlight w:val="none"/>
              </w:rPr>
            </w:pPr>
          </w:p>
        </w:tc>
        <w:tc>
          <w:tcPr>
            <w:tcW w:w="840" w:type="dxa"/>
            <w:noWrap w:val="0"/>
            <w:vAlign w:val="center"/>
          </w:tcPr>
          <w:p w14:paraId="0B4AEB66">
            <w:pPr>
              <w:spacing w:line="320" w:lineRule="exact"/>
              <w:rPr>
                <w:rFonts w:ascii="宋体" w:hAnsi="宋体"/>
                <w:color w:val="auto"/>
                <w:szCs w:val="21"/>
                <w:highlight w:val="none"/>
              </w:rPr>
            </w:pPr>
          </w:p>
        </w:tc>
        <w:tc>
          <w:tcPr>
            <w:tcW w:w="840" w:type="dxa"/>
            <w:noWrap w:val="0"/>
            <w:vAlign w:val="center"/>
          </w:tcPr>
          <w:p w14:paraId="754012AD">
            <w:pPr>
              <w:spacing w:line="320" w:lineRule="exact"/>
              <w:rPr>
                <w:rFonts w:ascii="宋体" w:hAnsi="宋体"/>
                <w:color w:val="auto"/>
                <w:szCs w:val="21"/>
                <w:highlight w:val="none"/>
              </w:rPr>
            </w:pPr>
          </w:p>
        </w:tc>
        <w:tc>
          <w:tcPr>
            <w:tcW w:w="840" w:type="dxa"/>
            <w:noWrap w:val="0"/>
            <w:vAlign w:val="center"/>
          </w:tcPr>
          <w:p w14:paraId="0165CADF">
            <w:pPr>
              <w:spacing w:line="320" w:lineRule="exact"/>
              <w:rPr>
                <w:rFonts w:ascii="宋体" w:hAnsi="宋体"/>
                <w:color w:val="auto"/>
                <w:szCs w:val="21"/>
                <w:highlight w:val="none"/>
              </w:rPr>
            </w:pPr>
          </w:p>
        </w:tc>
        <w:tc>
          <w:tcPr>
            <w:tcW w:w="945" w:type="dxa"/>
            <w:noWrap w:val="0"/>
            <w:vAlign w:val="center"/>
          </w:tcPr>
          <w:p w14:paraId="514B5EC4">
            <w:pPr>
              <w:spacing w:line="320" w:lineRule="exact"/>
              <w:rPr>
                <w:rFonts w:ascii="宋体" w:hAnsi="宋体"/>
                <w:color w:val="auto"/>
                <w:szCs w:val="21"/>
                <w:highlight w:val="none"/>
              </w:rPr>
            </w:pPr>
          </w:p>
        </w:tc>
        <w:tc>
          <w:tcPr>
            <w:tcW w:w="735" w:type="dxa"/>
            <w:noWrap w:val="0"/>
            <w:vAlign w:val="center"/>
          </w:tcPr>
          <w:p w14:paraId="3171D38A">
            <w:pPr>
              <w:spacing w:line="320" w:lineRule="exact"/>
              <w:rPr>
                <w:rFonts w:ascii="宋体" w:hAnsi="宋体"/>
                <w:color w:val="auto"/>
                <w:szCs w:val="21"/>
                <w:highlight w:val="none"/>
              </w:rPr>
            </w:pPr>
          </w:p>
        </w:tc>
      </w:tr>
      <w:tr w14:paraId="6162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2BD31058">
            <w:pPr>
              <w:spacing w:line="320" w:lineRule="exact"/>
              <w:rPr>
                <w:rFonts w:ascii="宋体" w:hAnsi="宋体"/>
                <w:color w:val="auto"/>
                <w:szCs w:val="21"/>
                <w:highlight w:val="none"/>
              </w:rPr>
            </w:pPr>
          </w:p>
        </w:tc>
        <w:tc>
          <w:tcPr>
            <w:tcW w:w="630" w:type="dxa"/>
            <w:noWrap w:val="0"/>
            <w:vAlign w:val="center"/>
          </w:tcPr>
          <w:p w14:paraId="68438F9E">
            <w:pPr>
              <w:spacing w:line="320" w:lineRule="exact"/>
              <w:jc w:val="center"/>
              <w:rPr>
                <w:rFonts w:hint="eastAsia" w:ascii="宋体" w:hAnsi="宋体"/>
                <w:color w:val="auto"/>
                <w:szCs w:val="21"/>
                <w:highlight w:val="none"/>
              </w:rPr>
            </w:pPr>
          </w:p>
        </w:tc>
        <w:tc>
          <w:tcPr>
            <w:tcW w:w="1470" w:type="dxa"/>
            <w:noWrap w:val="0"/>
            <w:vAlign w:val="center"/>
          </w:tcPr>
          <w:p w14:paraId="1D154CC6">
            <w:pPr>
              <w:spacing w:line="320" w:lineRule="exact"/>
              <w:rPr>
                <w:rFonts w:ascii="宋体" w:hAnsi="宋体"/>
                <w:color w:val="auto"/>
                <w:szCs w:val="21"/>
                <w:highlight w:val="none"/>
              </w:rPr>
            </w:pPr>
          </w:p>
        </w:tc>
        <w:tc>
          <w:tcPr>
            <w:tcW w:w="1680" w:type="dxa"/>
            <w:noWrap w:val="0"/>
            <w:vAlign w:val="center"/>
          </w:tcPr>
          <w:p w14:paraId="57812758">
            <w:pPr>
              <w:spacing w:line="320" w:lineRule="exact"/>
              <w:rPr>
                <w:rFonts w:ascii="宋体" w:hAnsi="宋体"/>
                <w:color w:val="auto"/>
                <w:szCs w:val="21"/>
                <w:highlight w:val="none"/>
              </w:rPr>
            </w:pPr>
          </w:p>
        </w:tc>
        <w:tc>
          <w:tcPr>
            <w:tcW w:w="840" w:type="dxa"/>
            <w:noWrap w:val="0"/>
            <w:vAlign w:val="center"/>
          </w:tcPr>
          <w:p w14:paraId="03FC0E45">
            <w:pPr>
              <w:spacing w:line="320" w:lineRule="exact"/>
              <w:rPr>
                <w:rFonts w:ascii="宋体" w:hAnsi="宋体"/>
                <w:color w:val="auto"/>
                <w:szCs w:val="21"/>
                <w:highlight w:val="none"/>
              </w:rPr>
            </w:pPr>
          </w:p>
        </w:tc>
        <w:tc>
          <w:tcPr>
            <w:tcW w:w="840" w:type="dxa"/>
            <w:noWrap w:val="0"/>
            <w:vAlign w:val="center"/>
          </w:tcPr>
          <w:p w14:paraId="5CB7945E">
            <w:pPr>
              <w:spacing w:line="320" w:lineRule="exact"/>
              <w:rPr>
                <w:rFonts w:ascii="宋体" w:hAnsi="宋体"/>
                <w:color w:val="auto"/>
                <w:szCs w:val="21"/>
                <w:highlight w:val="none"/>
              </w:rPr>
            </w:pPr>
          </w:p>
        </w:tc>
        <w:tc>
          <w:tcPr>
            <w:tcW w:w="840" w:type="dxa"/>
            <w:noWrap w:val="0"/>
            <w:vAlign w:val="center"/>
          </w:tcPr>
          <w:p w14:paraId="58CBFA28">
            <w:pPr>
              <w:spacing w:line="320" w:lineRule="exact"/>
              <w:rPr>
                <w:rFonts w:ascii="宋体" w:hAnsi="宋体"/>
                <w:color w:val="auto"/>
                <w:szCs w:val="21"/>
                <w:highlight w:val="none"/>
              </w:rPr>
            </w:pPr>
          </w:p>
        </w:tc>
        <w:tc>
          <w:tcPr>
            <w:tcW w:w="945" w:type="dxa"/>
            <w:noWrap w:val="0"/>
            <w:vAlign w:val="center"/>
          </w:tcPr>
          <w:p w14:paraId="78FFBFCC">
            <w:pPr>
              <w:spacing w:line="320" w:lineRule="exact"/>
              <w:rPr>
                <w:rFonts w:ascii="宋体" w:hAnsi="宋体"/>
                <w:color w:val="auto"/>
                <w:szCs w:val="21"/>
                <w:highlight w:val="none"/>
              </w:rPr>
            </w:pPr>
          </w:p>
        </w:tc>
        <w:tc>
          <w:tcPr>
            <w:tcW w:w="735" w:type="dxa"/>
            <w:noWrap w:val="0"/>
            <w:vAlign w:val="center"/>
          </w:tcPr>
          <w:p w14:paraId="3B5360D1">
            <w:pPr>
              <w:spacing w:line="320" w:lineRule="exact"/>
              <w:rPr>
                <w:rFonts w:ascii="宋体" w:hAnsi="宋体"/>
                <w:color w:val="auto"/>
                <w:szCs w:val="21"/>
                <w:highlight w:val="none"/>
              </w:rPr>
            </w:pPr>
          </w:p>
        </w:tc>
      </w:tr>
      <w:tr w14:paraId="28EC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1B30250">
            <w:pPr>
              <w:spacing w:line="320" w:lineRule="exact"/>
              <w:rPr>
                <w:rFonts w:hint="eastAsia" w:ascii="宋体" w:hAnsi="宋体"/>
                <w:b/>
                <w:color w:val="auto"/>
                <w:highlight w:val="none"/>
              </w:rPr>
            </w:pPr>
          </w:p>
        </w:tc>
        <w:tc>
          <w:tcPr>
            <w:tcW w:w="630" w:type="dxa"/>
            <w:noWrap w:val="0"/>
            <w:vAlign w:val="center"/>
          </w:tcPr>
          <w:p w14:paraId="07C31D60">
            <w:pPr>
              <w:spacing w:line="320" w:lineRule="exact"/>
              <w:jc w:val="center"/>
              <w:rPr>
                <w:rFonts w:hint="eastAsia" w:ascii="宋体" w:hAnsi="宋体"/>
                <w:color w:val="auto"/>
                <w:szCs w:val="21"/>
                <w:highlight w:val="none"/>
              </w:rPr>
            </w:pPr>
          </w:p>
        </w:tc>
        <w:tc>
          <w:tcPr>
            <w:tcW w:w="1470" w:type="dxa"/>
            <w:noWrap w:val="0"/>
            <w:vAlign w:val="center"/>
          </w:tcPr>
          <w:p w14:paraId="77A39270">
            <w:pPr>
              <w:spacing w:line="320" w:lineRule="exact"/>
              <w:rPr>
                <w:rFonts w:ascii="宋体" w:hAnsi="宋体"/>
                <w:color w:val="auto"/>
                <w:szCs w:val="21"/>
                <w:highlight w:val="none"/>
              </w:rPr>
            </w:pPr>
          </w:p>
        </w:tc>
        <w:tc>
          <w:tcPr>
            <w:tcW w:w="1680" w:type="dxa"/>
            <w:noWrap w:val="0"/>
            <w:vAlign w:val="center"/>
          </w:tcPr>
          <w:p w14:paraId="578DE316">
            <w:pPr>
              <w:spacing w:line="320" w:lineRule="exact"/>
              <w:rPr>
                <w:rFonts w:ascii="宋体" w:hAnsi="宋体"/>
                <w:color w:val="auto"/>
                <w:szCs w:val="21"/>
                <w:highlight w:val="none"/>
              </w:rPr>
            </w:pPr>
          </w:p>
        </w:tc>
        <w:tc>
          <w:tcPr>
            <w:tcW w:w="840" w:type="dxa"/>
            <w:noWrap w:val="0"/>
            <w:vAlign w:val="center"/>
          </w:tcPr>
          <w:p w14:paraId="01AE4C62">
            <w:pPr>
              <w:spacing w:line="320" w:lineRule="exact"/>
              <w:rPr>
                <w:rFonts w:ascii="宋体" w:hAnsi="宋体"/>
                <w:color w:val="auto"/>
                <w:szCs w:val="21"/>
                <w:highlight w:val="none"/>
              </w:rPr>
            </w:pPr>
          </w:p>
        </w:tc>
        <w:tc>
          <w:tcPr>
            <w:tcW w:w="840" w:type="dxa"/>
            <w:noWrap w:val="0"/>
            <w:vAlign w:val="center"/>
          </w:tcPr>
          <w:p w14:paraId="74CE6743">
            <w:pPr>
              <w:spacing w:line="320" w:lineRule="exact"/>
              <w:rPr>
                <w:rFonts w:ascii="宋体" w:hAnsi="宋体"/>
                <w:color w:val="auto"/>
                <w:szCs w:val="21"/>
                <w:highlight w:val="none"/>
              </w:rPr>
            </w:pPr>
          </w:p>
        </w:tc>
        <w:tc>
          <w:tcPr>
            <w:tcW w:w="840" w:type="dxa"/>
            <w:noWrap w:val="0"/>
            <w:vAlign w:val="center"/>
          </w:tcPr>
          <w:p w14:paraId="12C9766A">
            <w:pPr>
              <w:spacing w:line="320" w:lineRule="exact"/>
              <w:rPr>
                <w:rFonts w:ascii="宋体" w:hAnsi="宋体"/>
                <w:color w:val="auto"/>
                <w:szCs w:val="21"/>
                <w:highlight w:val="none"/>
              </w:rPr>
            </w:pPr>
          </w:p>
        </w:tc>
        <w:tc>
          <w:tcPr>
            <w:tcW w:w="945" w:type="dxa"/>
            <w:noWrap w:val="0"/>
            <w:vAlign w:val="center"/>
          </w:tcPr>
          <w:p w14:paraId="38CAC9F2">
            <w:pPr>
              <w:spacing w:line="320" w:lineRule="exact"/>
              <w:rPr>
                <w:rFonts w:ascii="宋体" w:hAnsi="宋体"/>
                <w:color w:val="auto"/>
                <w:szCs w:val="21"/>
                <w:highlight w:val="none"/>
              </w:rPr>
            </w:pPr>
          </w:p>
        </w:tc>
        <w:tc>
          <w:tcPr>
            <w:tcW w:w="735" w:type="dxa"/>
            <w:noWrap w:val="0"/>
            <w:vAlign w:val="center"/>
          </w:tcPr>
          <w:p w14:paraId="51177B30">
            <w:pPr>
              <w:spacing w:line="320" w:lineRule="exact"/>
              <w:rPr>
                <w:rFonts w:ascii="宋体" w:hAnsi="宋体"/>
                <w:color w:val="auto"/>
                <w:szCs w:val="21"/>
                <w:highlight w:val="none"/>
              </w:rPr>
            </w:pPr>
          </w:p>
        </w:tc>
      </w:tr>
      <w:tr w14:paraId="6F23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0" w:hRule="atLeast"/>
        </w:trPr>
        <w:tc>
          <w:tcPr>
            <w:tcW w:w="945" w:type="dxa"/>
            <w:noWrap w:val="0"/>
            <w:vAlign w:val="center"/>
          </w:tcPr>
          <w:p w14:paraId="27FB7BD2">
            <w:pPr>
              <w:spacing w:line="320" w:lineRule="exact"/>
              <w:rPr>
                <w:rFonts w:hint="eastAsia" w:ascii="宋体" w:hAnsi="宋体"/>
                <w:b/>
                <w:color w:val="auto"/>
                <w:highlight w:val="none"/>
              </w:rPr>
            </w:pPr>
          </w:p>
        </w:tc>
        <w:tc>
          <w:tcPr>
            <w:tcW w:w="630" w:type="dxa"/>
            <w:noWrap w:val="0"/>
            <w:vAlign w:val="center"/>
          </w:tcPr>
          <w:p w14:paraId="46470F9D">
            <w:pPr>
              <w:spacing w:line="320" w:lineRule="exact"/>
              <w:jc w:val="center"/>
              <w:rPr>
                <w:rFonts w:hint="eastAsia" w:ascii="宋体" w:hAnsi="宋体"/>
                <w:color w:val="auto"/>
                <w:szCs w:val="21"/>
                <w:highlight w:val="none"/>
              </w:rPr>
            </w:pPr>
          </w:p>
        </w:tc>
        <w:tc>
          <w:tcPr>
            <w:tcW w:w="1470" w:type="dxa"/>
            <w:noWrap w:val="0"/>
            <w:vAlign w:val="center"/>
          </w:tcPr>
          <w:p w14:paraId="6C8A5B26">
            <w:pPr>
              <w:spacing w:line="320" w:lineRule="exact"/>
              <w:rPr>
                <w:rFonts w:ascii="宋体" w:hAnsi="宋体"/>
                <w:color w:val="auto"/>
                <w:szCs w:val="21"/>
                <w:highlight w:val="none"/>
              </w:rPr>
            </w:pPr>
          </w:p>
        </w:tc>
        <w:tc>
          <w:tcPr>
            <w:tcW w:w="1680" w:type="dxa"/>
            <w:noWrap w:val="0"/>
            <w:vAlign w:val="center"/>
          </w:tcPr>
          <w:p w14:paraId="3AB0B51B">
            <w:pPr>
              <w:spacing w:line="320" w:lineRule="exact"/>
              <w:rPr>
                <w:rFonts w:ascii="宋体" w:hAnsi="宋体"/>
                <w:color w:val="auto"/>
                <w:szCs w:val="21"/>
                <w:highlight w:val="none"/>
              </w:rPr>
            </w:pPr>
          </w:p>
        </w:tc>
        <w:tc>
          <w:tcPr>
            <w:tcW w:w="840" w:type="dxa"/>
            <w:noWrap w:val="0"/>
            <w:vAlign w:val="center"/>
          </w:tcPr>
          <w:p w14:paraId="11A6C0E9">
            <w:pPr>
              <w:spacing w:line="320" w:lineRule="exact"/>
              <w:rPr>
                <w:rFonts w:ascii="宋体" w:hAnsi="宋体"/>
                <w:color w:val="auto"/>
                <w:szCs w:val="21"/>
                <w:highlight w:val="none"/>
              </w:rPr>
            </w:pPr>
          </w:p>
        </w:tc>
        <w:tc>
          <w:tcPr>
            <w:tcW w:w="840" w:type="dxa"/>
            <w:noWrap w:val="0"/>
            <w:vAlign w:val="center"/>
          </w:tcPr>
          <w:p w14:paraId="75921B93">
            <w:pPr>
              <w:spacing w:line="320" w:lineRule="exact"/>
              <w:rPr>
                <w:rFonts w:ascii="宋体" w:hAnsi="宋体"/>
                <w:color w:val="auto"/>
                <w:szCs w:val="21"/>
                <w:highlight w:val="none"/>
              </w:rPr>
            </w:pPr>
          </w:p>
        </w:tc>
        <w:tc>
          <w:tcPr>
            <w:tcW w:w="840" w:type="dxa"/>
            <w:noWrap w:val="0"/>
            <w:vAlign w:val="center"/>
          </w:tcPr>
          <w:p w14:paraId="09144F7B">
            <w:pPr>
              <w:spacing w:line="320" w:lineRule="exact"/>
              <w:rPr>
                <w:rFonts w:ascii="宋体" w:hAnsi="宋体"/>
                <w:color w:val="auto"/>
                <w:szCs w:val="21"/>
                <w:highlight w:val="none"/>
              </w:rPr>
            </w:pPr>
          </w:p>
        </w:tc>
        <w:tc>
          <w:tcPr>
            <w:tcW w:w="945" w:type="dxa"/>
            <w:noWrap w:val="0"/>
            <w:vAlign w:val="center"/>
          </w:tcPr>
          <w:p w14:paraId="103A18E3">
            <w:pPr>
              <w:spacing w:line="320" w:lineRule="exact"/>
              <w:rPr>
                <w:rFonts w:ascii="宋体" w:hAnsi="宋体"/>
                <w:color w:val="auto"/>
                <w:szCs w:val="21"/>
                <w:highlight w:val="none"/>
              </w:rPr>
            </w:pPr>
          </w:p>
        </w:tc>
        <w:tc>
          <w:tcPr>
            <w:tcW w:w="735" w:type="dxa"/>
            <w:noWrap w:val="0"/>
            <w:vAlign w:val="center"/>
          </w:tcPr>
          <w:p w14:paraId="76BD876A">
            <w:pPr>
              <w:spacing w:line="320" w:lineRule="exact"/>
              <w:rPr>
                <w:rFonts w:ascii="宋体" w:hAnsi="宋体"/>
                <w:color w:val="auto"/>
                <w:szCs w:val="21"/>
                <w:highlight w:val="none"/>
              </w:rPr>
            </w:pPr>
          </w:p>
        </w:tc>
      </w:tr>
      <w:tr w14:paraId="180A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581305DD">
            <w:pPr>
              <w:spacing w:line="320" w:lineRule="exact"/>
              <w:rPr>
                <w:rFonts w:hint="eastAsia" w:ascii="宋体" w:hAnsi="宋体"/>
                <w:b/>
                <w:color w:val="auto"/>
                <w:highlight w:val="none"/>
              </w:rPr>
            </w:pPr>
          </w:p>
        </w:tc>
        <w:tc>
          <w:tcPr>
            <w:tcW w:w="630" w:type="dxa"/>
            <w:noWrap w:val="0"/>
            <w:vAlign w:val="center"/>
          </w:tcPr>
          <w:p w14:paraId="786328C3">
            <w:pPr>
              <w:spacing w:line="320" w:lineRule="exact"/>
              <w:jc w:val="center"/>
              <w:rPr>
                <w:rFonts w:hint="eastAsia" w:ascii="宋体" w:hAnsi="宋体"/>
                <w:color w:val="auto"/>
                <w:szCs w:val="21"/>
                <w:highlight w:val="none"/>
              </w:rPr>
            </w:pPr>
          </w:p>
        </w:tc>
        <w:tc>
          <w:tcPr>
            <w:tcW w:w="1470" w:type="dxa"/>
            <w:noWrap w:val="0"/>
            <w:vAlign w:val="center"/>
          </w:tcPr>
          <w:p w14:paraId="02D9DFD0">
            <w:pPr>
              <w:spacing w:line="320" w:lineRule="exact"/>
              <w:rPr>
                <w:rFonts w:ascii="宋体" w:hAnsi="宋体"/>
                <w:color w:val="auto"/>
                <w:szCs w:val="21"/>
                <w:highlight w:val="none"/>
              </w:rPr>
            </w:pPr>
          </w:p>
        </w:tc>
        <w:tc>
          <w:tcPr>
            <w:tcW w:w="1680" w:type="dxa"/>
            <w:noWrap w:val="0"/>
            <w:vAlign w:val="center"/>
          </w:tcPr>
          <w:p w14:paraId="5924CEEB">
            <w:pPr>
              <w:spacing w:line="320" w:lineRule="exact"/>
              <w:rPr>
                <w:rFonts w:ascii="宋体" w:hAnsi="宋体"/>
                <w:color w:val="auto"/>
                <w:szCs w:val="21"/>
                <w:highlight w:val="none"/>
              </w:rPr>
            </w:pPr>
          </w:p>
        </w:tc>
        <w:tc>
          <w:tcPr>
            <w:tcW w:w="840" w:type="dxa"/>
            <w:noWrap w:val="0"/>
            <w:vAlign w:val="center"/>
          </w:tcPr>
          <w:p w14:paraId="5FF97448">
            <w:pPr>
              <w:spacing w:line="320" w:lineRule="exact"/>
              <w:rPr>
                <w:rFonts w:ascii="宋体" w:hAnsi="宋体"/>
                <w:color w:val="auto"/>
                <w:szCs w:val="21"/>
                <w:highlight w:val="none"/>
              </w:rPr>
            </w:pPr>
          </w:p>
        </w:tc>
        <w:tc>
          <w:tcPr>
            <w:tcW w:w="840" w:type="dxa"/>
            <w:noWrap w:val="0"/>
            <w:vAlign w:val="center"/>
          </w:tcPr>
          <w:p w14:paraId="237CD47B">
            <w:pPr>
              <w:spacing w:line="320" w:lineRule="exact"/>
              <w:rPr>
                <w:rFonts w:ascii="宋体" w:hAnsi="宋体"/>
                <w:color w:val="auto"/>
                <w:szCs w:val="21"/>
                <w:highlight w:val="none"/>
              </w:rPr>
            </w:pPr>
          </w:p>
        </w:tc>
        <w:tc>
          <w:tcPr>
            <w:tcW w:w="840" w:type="dxa"/>
            <w:noWrap w:val="0"/>
            <w:vAlign w:val="center"/>
          </w:tcPr>
          <w:p w14:paraId="7314DE22">
            <w:pPr>
              <w:spacing w:line="320" w:lineRule="exact"/>
              <w:rPr>
                <w:rFonts w:ascii="宋体" w:hAnsi="宋体"/>
                <w:color w:val="auto"/>
                <w:szCs w:val="21"/>
                <w:highlight w:val="none"/>
              </w:rPr>
            </w:pPr>
          </w:p>
        </w:tc>
        <w:tc>
          <w:tcPr>
            <w:tcW w:w="945" w:type="dxa"/>
            <w:noWrap w:val="0"/>
            <w:vAlign w:val="center"/>
          </w:tcPr>
          <w:p w14:paraId="2A07185C">
            <w:pPr>
              <w:spacing w:line="320" w:lineRule="exact"/>
              <w:rPr>
                <w:rFonts w:ascii="宋体" w:hAnsi="宋体"/>
                <w:color w:val="auto"/>
                <w:szCs w:val="21"/>
                <w:highlight w:val="none"/>
              </w:rPr>
            </w:pPr>
          </w:p>
        </w:tc>
        <w:tc>
          <w:tcPr>
            <w:tcW w:w="735" w:type="dxa"/>
            <w:noWrap w:val="0"/>
            <w:vAlign w:val="center"/>
          </w:tcPr>
          <w:p w14:paraId="5B5B6981">
            <w:pPr>
              <w:spacing w:line="320" w:lineRule="exact"/>
              <w:rPr>
                <w:rFonts w:ascii="宋体" w:hAnsi="宋体"/>
                <w:color w:val="auto"/>
                <w:szCs w:val="21"/>
                <w:highlight w:val="none"/>
              </w:rPr>
            </w:pPr>
          </w:p>
        </w:tc>
      </w:tr>
      <w:tr w14:paraId="3BCA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0833DD5C">
            <w:pPr>
              <w:spacing w:line="320" w:lineRule="exact"/>
              <w:rPr>
                <w:rFonts w:hint="eastAsia" w:ascii="宋体" w:hAnsi="宋体"/>
                <w:b/>
                <w:color w:val="auto"/>
                <w:highlight w:val="none"/>
              </w:rPr>
            </w:pPr>
          </w:p>
        </w:tc>
        <w:tc>
          <w:tcPr>
            <w:tcW w:w="630" w:type="dxa"/>
            <w:noWrap w:val="0"/>
            <w:vAlign w:val="center"/>
          </w:tcPr>
          <w:p w14:paraId="66C43117">
            <w:pPr>
              <w:spacing w:line="320" w:lineRule="exact"/>
              <w:jc w:val="center"/>
              <w:rPr>
                <w:rFonts w:hint="eastAsia" w:ascii="宋体" w:hAnsi="宋体"/>
                <w:color w:val="auto"/>
                <w:szCs w:val="21"/>
                <w:highlight w:val="none"/>
              </w:rPr>
            </w:pPr>
          </w:p>
        </w:tc>
        <w:tc>
          <w:tcPr>
            <w:tcW w:w="1470" w:type="dxa"/>
            <w:noWrap w:val="0"/>
            <w:vAlign w:val="center"/>
          </w:tcPr>
          <w:p w14:paraId="44C4C4AF">
            <w:pPr>
              <w:spacing w:line="320" w:lineRule="exact"/>
              <w:rPr>
                <w:rFonts w:ascii="宋体" w:hAnsi="宋体"/>
                <w:color w:val="auto"/>
                <w:szCs w:val="21"/>
                <w:highlight w:val="none"/>
              </w:rPr>
            </w:pPr>
          </w:p>
        </w:tc>
        <w:tc>
          <w:tcPr>
            <w:tcW w:w="1680" w:type="dxa"/>
            <w:noWrap w:val="0"/>
            <w:vAlign w:val="center"/>
          </w:tcPr>
          <w:p w14:paraId="6C4F8A5C">
            <w:pPr>
              <w:spacing w:line="320" w:lineRule="exact"/>
              <w:rPr>
                <w:rFonts w:ascii="宋体" w:hAnsi="宋体"/>
                <w:color w:val="auto"/>
                <w:szCs w:val="21"/>
                <w:highlight w:val="none"/>
              </w:rPr>
            </w:pPr>
          </w:p>
        </w:tc>
        <w:tc>
          <w:tcPr>
            <w:tcW w:w="840" w:type="dxa"/>
            <w:noWrap w:val="0"/>
            <w:vAlign w:val="center"/>
          </w:tcPr>
          <w:p w14:paraId="2E67135D">
            <w:pPr>
              <w:spacing w:line="320" w:lineRule="exact"/>
              <w:rPr>
                <w:rFonts w:ascii="宋体" w:hAnsi="宋体"/>
                <w:color w:val="auto"/>
                <w:szCs w:val="21"/>
                <w:highlight w:val="none"/>
              </w:rPr>
            </w:pPr>
          </w:p>
        </w:tc>
        <w:tc>
          <w:tcPr>
            <w:tcW w:w="840" w:type="dxa"/>
            <w:noWrap w:val="0"/>
            <w:vAlign w:val="center"/>
          </w:tcPr>
          <w:p w14:paraId="55015866">
            <w:pPr>
              <w:spacing w:line="320" w:lineRule="exact"/>
              <w:rPr>
                <w:rFonts w:ascii="宋体" w:hAnsi="宋体"/>
                <w:color w:val="auto"/>
                <w:szCs w:val="21"/>
                <w:highlight w:val="none"/>
              </w:rPr>
            </w:pPr>
          </w:p>
        </w:tc>
        <w:tc>
          <w:tcPr>
            <w:tcW w:w="840" w:type="dxa"/>
            <w:noWrap w:val="0"/>
            <w:vAlign w:val="center"/>
          </w:tcPr>
          <w:p w14:paraId="7A1AF03F">
            <w:pPr>
              <w:spacing w:line="320" w:lineRule="exact"/>
              <w:rPr>
                <w:rFonts w:ascii="宋体" w:hAnsi="宋体"/>
                <w:color w:val="auto"/>
                <w:szCs w:val="21"/>
                <w:highlight w:val="none"/>
              </w:rPr>
            </w:pPr>
          </w:p>
        </w:tc>
        <w:tc>
          <w:tcPr>
            <w:tcW w:w="945" w:type="dxa"/>
            <w:noWrap w:val="0"/>
            <w:vAlign w:val="center"/>
          </w:tcPr>
          <w:p w14:paraId="3D053623">
            <w:pPr>
              <w:spacing w:line="320" w:lineRule="exact"/>
              <w:rPr>
                <w:rFonts w:ascii="宋体" w:hAnsi="宋体"/>
                <w:color w:val="auto"/>
                <w:szCs w:val="21"/>
                <w:highlight w:val="none"/>
              </w:rPr>
            </w:pPr>
          </w:p>
        </w:tc>
        <w:tc>
          <w:tcPr>
            <w:tcW w:w="735" w:type="dxa"/>
            <w:noWrap w:val="0"/>
            <w:vAlign w:val="center"/>
          </w:tcPr>
          <w:p w14:paraId="56661AEA">
            <w:pPr>
              <w:spacing w:line="320" w:lineRule="exact"/>
              <w:rPr>
                <w:rFonts w:ascii="宋体" w:hAnsi="宋体"/>
                <w:color w:val="auto"/>
                <w:szCs w:val="21"/>
                <w:highlight w:val="none"/>
              </w:rPr>
            </w:pPr>
          </w:p>
        </w:tc>
      </w:tr>
    </w:tbl>
    <w:p w14:paraId="66F1297C">
      <w:pPr>
        <w:spacing w:line="380" w:lineRule="exact"/>
        <w:jc w:val="center"/>
        <w:rPr>
          <w:rFonts w:hint="eastAsia" w:ascii="宋体" w:hAnsi="宋体"/>
          <w:b/>
          <w:color w:val="auto"/>
          <w:sz w:val="30"/>
          <w:szCs w:val="30"/>
          <w:highlight w:val="none"/>
        </w:rPr>
      </w:pPr>
    </w:p>
    <w:p w14:paraId="073DD38A">
      <w:pPr>
        <w:rPr>
          <w:rFonts w:hint="eastAsia" w:ascii="宋体" w:hAnsi="宋体"/>
          <w:color w:val="auto"/>
          <w:szCs w:val="21"/>
          <w:highlight w:val="none"/>
        </w:rPr>
      </w:pPr>
    </w:p>
    <w:p w14:paraId="76949CC0">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14:paraId="06566F68">
      <w:pPr>
        <w:spacing w:line="380" w:lineRule="exact"/>
        <w:rPr>
          <w:rFonts w:hint="eastAsia" w:ascii="宋体" w:hAnsi="宋体"/>
          <w:b/>
          <w:color w:val="auto"/>
          <w:sz w:val="32"/>
          <w:szCs w:val="32"/>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0E9E53B8">
      <w:pPr>
        <w:spacing w:line="380" w:lineRule="exact"/>
        <w:jc w:val="center"/>
        <w:rPr>
          <w:rFonts w:hint="eastAsia" w:ascii="宋体" w:hAnsi="宋体"/>
          <w:b/>
          <w:color w:val="auto"/>
          <w:sz w:val="30"/>
          <w:szCs w:val="30"/>
          <w:highlight w:val="none"/>
        </w:rPr>
      </w:pPr>
    </w:p>
    <w:p w14:paraId="5EF2E81F">
      <w:pPr>
        <w:spacing w:line="38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表3-4、耗材清单（如有）</w:t>
      </w:r>
    </w:p>
    <w:tbl>
      <w:tblPr>
        <w:tblStyle w:val="17"/>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470"/>
        <w:gridCol w:w="1680"/>
        <w:gridCol w:w="1050"/>
        <w:gridCol w:w="630"/>
        <w:gridCol w:w="840"/>
        <w:gridCol w:w="945"/>
        <w:gridCol w:w="735"/>
      </w:tblGrid>
      <w:tr w14:paraId="4F51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2653F10">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630" w:type="dxa"/>
            <w:noWrap w:val="0"/>
            <w:vAlign w:val="center"/>
          </w:tcPr>
          <w:p w14:paraId="55A03CA1">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470" w:type="dxa"/>
            <w:noWrap w:val="0"/>
            <w:vAlign w:val="center"/>
          </w:tcPr>
          <w:p w14:paraId="5B0D3025">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耗材、试剂名称</w:t>
            </w:r>
          </w:p>
        </w:tc>
        <w:tc>
          <w:tcPr>
            <w:tcW w:w="1680" w:type="dxa"/>
            <w:noWrap w:val="0"/>
            <w:vAlign w:val="center"/>
          </w:tcPr>
          <w:p w14:paraId="295FC4F3">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品牌、规格、型号</w:t>
            </w:r>
          </w:p>
        </w:tc>
        <w:tc>
          <w:tcPr>
            <w:tcW w:w="1050" w:type="dxa"/>
            <w:noWrap w:val="0"/>
            <w:vAlign w:val="center"/>
          </w:tcPr>
          <w:p w14:paraId="6F7804D2">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630" w:type="dxa"/>
            <w:noWrap w:val="0"/>
            <w:vAlign w:val="center"/>
          </w:tcPr>
          <w:p w14:paraId="084A17D1">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840" w:type="dxa"/>
            <w:noWrap w:val="0"/>
            <w:vAlign w:val="center"/>
          </w:tcPr>
          <w:p w14:paraId="5F1A8593">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945" w:type="dxa"/>
            <w:noWrap w:val="0"/>
            <w:vAlign w:val="center"/>
          </w:tcPr>
          <w:p w14:paraId="00B7BDA6">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总价</w:t>
            </w:r>
          </w:p>
        </w:tc>
        <w:tc>
          <w:tcPr>
            <w:tcW w:w="735" w:type="dxa"/>
            <w:noWrap w:val="0"/>
            <w:vAlign w:val="center"/>
          </w:tcPr>
          <w:p w14:paraId="7A083CC6">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16C1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6688CC97">
            <w:pPr>
              <w:spacing w:line="320" w:lineRule="exact"/>
              <w:rPr>
                <w:rFonts w:hint="eastAsia" w:ascii="宋体" w:hAnsi="宋体"/>
                <w:color w:val="auto"/>
                <w:szCs w:val="21"/>
                <w:highlight w:val="none"/>
              </w:rPr>
            </w:pPr>
          </w:p>
        </w:tc>
        <w:tc>
          <w:tcPr>
            <w:tcW w:w="630" w:type="dxa"/>
            <w:noWrap w:val="0"/>
            <w:vAlign w:val="center"/>
          </w:tcPr>
          <w:p w14:paraId="7BDA4EE4">
            <w:pPr>
              <w:spacing w:line="320" w:lineRule="exact"/>
              <w:jc w:val="center"/>
              <w:rPr>
                <w:rFonts w:hint="eastAsia" w:ascii="宋体" w:hAnsi="宋体"/>
                <w:color w:val="auto"/>
                <w:szCs w:val="21"/>
                <w:highlight w:val="none"/>
              </w:rPr>
            </w:pPr>
          </w:p>
        </w:tc>
        <w:tc>
          <w:tcPr>
            <w:tcW w:w="1470" w:type="dxa"/>
            <w:noWrap w:val="0"/>
            <w:vAlign w:val="center"/>
          </w:tcPr>
          <w:p w14:paraId="6C9F3C6B">
            <w:pPr>
              <w:spacing w:line="320" w:lineRule="exact"/>
              <w:rPr>
                <w:rFonts w:ascii="宋体" w:hAnsi="宋体"/>
                <w:color w:val="auto"/>
                <w:szCs w:val="21"/>
                <w:highlight w:val="none"/>
              </w:rPr>
            </w:pPr>
          </w:p>
        </w:tc>
        <w:tc>
          <w:tcPr>
            <w:tcW w:w="1680" w:type="dxa"/>
            <w:noWrap w:val="0"/>
            <w:vAlign w:val="center"/>
          </w:tcPr>
          <w:p w14:paraId="647DDC66">
            <w:pPr>
              <w:spacing w:line="320" w:lineRule="exact"/>
              <w:rPr>
                <w:rFonts w:ascii="宋体" w:hAnsi="宋体"/>
                <w:color w:val="auto"/>
                <w:szCs w:val="21"/>
                <w:highlight w:val="none"/>
              </w:rPr>
            </w:pPr>
          </w:p>
        </w:tc>
        <w:tc>
          <w:tcPr>
            <w:tcW w:w="1050" w:type="dxa"/>
            <w:noWrap w:val="0"/>
            <w:vAlign w:val="center"/>
          </w:tcPr>
          <w:p w14:paraId="17941625">
            <w:pPr>
              <w:spacing w:line="320" w:lineRule="exact"/>
              <w:rPr>
                <w:rFonts w:ascii="宋体" w:hAnsi="宋体"/>
                <w:color w:val="auto"/>
                <w:szCs w:val="21"/>
                <w:highlight w:val="none"/>
              </w:rPr>
            </w:pPr>
          </w:p>
        </w:tc>
        <w:tc>
          <w:tcPr>
            <w:tcW w:w="630" w:type="dxa"/>
            <w:noWrap w:val="0"/>
            <w:vAlign w:val="center"/>
          </w:tcPr>
          <w:p w14:paraId="6375CC9B">
            <w:pPr>
              <w:spacing w:line="320" w:lineRule="exact"/>
              <w:rPr>
                <w:rFonts w:ascii="宋体" w:hAnsi="宋体"/>
                <w:color w:val="auto"/>
                <w:szCs w:val="21"/>
                <w:highlight w:val="none"/>
              </w:rPr>
            </w:pPr>
          </w:p>
        </w:tc>
        <w:tc>
          <w:tcPr>
            <w:tcW w:w="840" w:type="dxa"/>
            <w:noWrap w:val="0"/>
            <w:vAlign w:val="center"/>
          </w:tcPr>
          <w:p w14:paraId="35CD7C31">
            <w:pPr>
              <w:spacing w:line="320" w:lineRule="exact"/>
              <w:rPr>
                <w:rFonts w:ascii="宋体" w:hAnsi="宋体"/>
                <w:color w:val="auto"/>
                <w:szCs w:val="21"/>
                <w:highlight w:val="none"/>
              </w:rPr>
            </w:pPr>
          </w:p>
        </w:tc>
        <w:tc>
          <w:tcPr>
            <w:tcW w:w="945" w:type="dxa"/>
            <w:noWrap w:val="0"/>
            <w:vAlign w:val="center"/>
          </w:tcPr>
          <w:p w14:paraId="1A6D3DC7">
            <w:pPr>
              <w:spacing w:line="320" w:lineRule="exact"/>
              <w:rPr>
                <w:rFonts w:ascii="宋体" w:hAnsi="宋体"/>
                <w:color w:val="auto"/>
                <w:szCs w:val="21"/>
                <w:highlight w:val="none"/>
              </w:rPr>
            </w:pPr>
          </w:p>
        </w:tc>
        <w:tc>
          <w:tcPr>
            <w:tcW w:w="735" w:type="dxa"/>
            <w:noWrap w:val="0"/>
            <w:vAlign w:val="center"/>
          </w:tcPr>
          <w:p w14:paraId="64D91642">
            <w:pPr>
              <w:spacing w:line="320" w:lineRule="exact"/>
              <w:rPr>
                <w:rFonts w:ascii="宋体" w:hAnsi="宋体"/>
                <w:color w:val="auto"/>
                <w:szCs w:val="21"/>
                <w:highlight w:val="none"/>
              </w:rPr>
            </w:pPr>
          </w:p>
        </w:tc>
      </w:tr>
      <w:tr w14:paraId="70FF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3EC55196">
            <w:pPr>
              <w:spacing w:line="320" w:lineRule="exact"/>
              <w:rPr>
                <w:rFonts w:ascii="宋体" w:hAnsi="宋体"/>
                <w:color w:val="auto"/>
                <w:szCs w:val="21"/>
                <w:highlight w:val="none"/>
              </w:rPr>
            </w:pPr>
          </w:p>
        </w:tc>
        <w:tc>
          <w:tcPr>
            <w:tcW w:w="630" w:type="dxa"/>
            <w:noWrap w:val="0"/>
            <w:vAlign w:val="center"/>
          </w:tcPr>
          <w:p w14:paraId="43251BFD">
            <w:pPr>
              <w:spacing w:line="320" w:lineRule="exact"/>
              <w:jc w:val="center"/>
              <w:rPr>
                <w:rFonts w:hint="eastAsia" w:ascii="宋体" w:hAnsi="宋体"/>
                <w:color w:val="auto"/>
                <w:szCs w:val="21"/>
                <w:highlight w:val="none"/>
              </w:rPr>
            </w:pPr>
          </w:p>
        </w:tc>
        <w:tc>
          <w:tcPr>
            <w:tcW w:w="1470" w:type="dxa"/>
            <w:noWrap w:val="0"/>
            <w:vAlign w:val="center"/>
          </w:tcPr>
          <w:p w14:paraId="47098F5D">
            <w:pPr>
              <w:spacing w:line="320" w:lineRule="exact"/>
              <w:rPr>
                <w:rFonts w:ascii="宋体" w:hAnsi="宋体"/>
                <w:color w:val="auto"/>
                <w:szCs w:val="21"/>
                <w:highlight w:val="none"/>
              </w:rPr>
            </w:pPr>
          </w:p>
        </w:tc>
        <w:tc>
          <w:tcPr>
            <w:tcW w:w="1680" w:type="dxa"/>
            <w:noWrap w:val="0"/>
            <w:vAlign w:val="center"/>
          </w:tcPr>
          <w:p w14:paraId="4C14108D">
            <w:pPr>
              <w:spacing w:line="320" w:lineRule="exact"/>
              <w:rPr>
                <w:rFonts w:ascii="宋体" w:hAnsi="宋体"/>
                <w:color w:val="auto"/>
                <w:szCs w:val="21"/>
                <w:highlight w:val="none"/>
              </w:rPr>
            </w:pPr>
          </w:p>
        </w:tc>
        <w:tc>
          <w:tcPr>
            <w:tcW w:w="1050" w:type="dxa"/>
            <w:noWrap w:val="0"/>
            <w:vAlign w:val="center"/>
          </w:tcPr>
          <w:p w14:paraId="188F4AF6">
            <w:pPr>
              <w:spacing w:line="320" w:lineRule="exact"/>
              <w:rPr>
                <w:rFonts w:ascii="宋体" w:hAnsi="宋体"/>
                <w:color w:val="auto"/>
                <w:szCs w:val="21"/>
                <w:highlight w:val="none"/>
              </w:rPr>
            </w:pPr>
          </w:p>
        </w:tc>
        <w:tc>
          <w:tcPr>
            <w:tcW w:w="630" w:type="dxa"/>
            <w:noWrap w:val="0"/>
            <w:vAlign w:val="center"/>
          </w:tcPr>
          <w:p w14:paraId="16BA40FA">
            <w:pPr>
              <w:spacing w:line="320" w:lineRule="exact"/>
              <w:rPr>
                <w:rFonts w:ascii="宋体" w:hAnsi="宋体"/>
                <w:color w:val="auto"/>
                <w:szCs w:val="21"/>
                <w:highlight w:val="none"/>
              </w:rPr>
            </w:pPr>
          </w:p>
        </w:tc>
        <w:tc>
          <w:tcPr>
            <w:tcW w:w="840" w:type="dxa"/>
            <w:noWrap w:val="0"/>
            <w:vAlign w:val="center"/>
          </w:tcPr>
          <w:p w14:paraId="00FDAC9F">
            <w:pPr>
              <w:spacing w:line="320" w:lineRule="exact"/>
              <w:rPr>
                <w:rFonts w:ascii="宋体" w:hAnsi="宋体"/>
                <w:color w:val="auto"/>
                <w:szCs w:val="21"/>
                <w:highlight w:val="none"/>
              </w:rPr>
            </w:pPr>
          </w:p>
        </w:tc>
        <w:tc>
          <w:tcPr>
            <w:tcW w:w="945" w:type="dxa"/>
            <w:noWrap w:val="0"/>
            <w:vAlign w:val="center"/>
          </w:tcPr>
          <w:p w14:paraId="51D3D62C">
            <w:pPr>
              <w:spacing w:line="320" w:lineRule="exact"/>
              <w:rPr>
                <w:rFonts w:ascii="宋体" w:hAnsi="宋体"/>
                <w:color w:val="auto"/>
                <w:szCs w:val="21"/>
                <w:highlight w:val="none"/>
              </w:rPr>
            </w:pPr>
          </w:p>
        </w:tc>
        <w:tc>
          <w:tcPr>
            <w:tcW w:w="735" w:type="dxa"/>
            <w:noWrap w:val="0"/>
            <w:vAlign w:val="center"/>
          </w:tcPr>
          <w:p w14:paraId="6E032A93">
            <w:pPr>
              <w:spacing w:line="320" w:lineRule="exact"/>
              <w:rPr>
                <w:rFonts w:ascii="宋体" w:hAnsi="宋体"/>
                <w:color w:val="auto"/>
                <w:szCs w:val="21"/>
                <w:highlight w:val="none"/>
              </w:rPr>
            </w:pPr>
          </w:p>
        </w:tc>
      </w:tr>
      <w:tr w14:paraId="78B7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E8A445C">
            <w:pPr>
              <w:spacing w:line="320" w:lineRule="exact"/>
              <w:rPr>
                <w:rFonts w:hint="eastAsia" w:ascii="宋体" w:hAnsi="宋体"/>
                <w:b/>
                <w:color w:val="auto"/>
                <w:highlight w:val="none"/>
              </w:rPr>
            </w:pPr>
          </w:p>
        </w:tc>
        <w:tc>
          <w:tcPr>
            <w:tcW w:w="630" w:type="dxa"/>
            <w:noWrap w:val="0"/>
            <w:vAlign w:val="center"/>
          </w:tcPr>
          <w:p w14:paraId="674E01CA">
            <w:pPr>
              <w:spacing w:line="320" w:lineRule="exact"/>
              <w:jc w:val="center"/>
              <w:rPr>
                <w:rFonts w:hint="eastAsia" w:ascii="宋体" w:hAnsi="宋体"/>
                <w:color w:val="auto"/>
                <w:szCs w:val="21"/>
                <w:highlight w:val="none"/>
              </w:rPr>
            </w:pPr>
          </w:p>
        </w:tc>
        <w:tc>
          <w:tcPr>
            <w:tcW w:w="1470" w:type="dxa"/>
            <w:noWrap w:val="0"/>
            <w:vAlign w:val="center"/>
          </w:tcPr>
          <w:p w14:paraId="657E3188">
            <w:pPr>
              <w:spacing w:line="320" w:lineRule="exact"/>
              <w:rPr>
                <w:rFonts w:ascii="宋体" w:hAnsi="宋体"/>
                <w:color w:val="auto"/>
                <w:szCs w:val="21"/>
                <w:highlight w:val="none"/>
              </w:rPr>
            </w:pPr>
          </w:p>
        </w:tc>
        <w:tc>
          <w:tcPr>
            <w:tcW w:w="1680" w:type="dxa"/>
            <w:noWrap w:val="0"/>
            <w:vAlign w:val="center"/>
          </w:tcPr>
          <w:p w14:paraId="6C9E9824">
            <w:pPr>
              <w:spacing w:line="320" w:lineRule="exact"/>
              <w:rPr>
                <w:rFonts w:ascii="宋体" w:hAnsi="宋体"/>
                <w:color w:val="auto"/>
                <w:szCs w:val="21"/>
                <w:highlight w:val="none"/>
              </w:rPr>
            </w:pPr>
          </w:p>
        </w:tc>
        <w:tc>
          <w:tcPr>
            <w:tcW w:w="1050" w:type="dxa"/>
            <w:noWrap w:val="0"/>
            <w:vAlign w:val="center"/>
          </w:tcPr>
          <w:p w14:paraId="0646DF7F">
            <w:pPr>
              <w:spacing w:line="320" w:lineRule="exact"/>
              <w:rPr>
                <w:rFonts w:ascii="宋体" w:hAnsi="宋体"/>
                <w:color w:val="auto"/>
                <w:szCs w:val="21"/>
                <w:highlight w:val="none"/>
              </w:rPr>
            </w:pPr>
          </w:p>
        </w:tc>
        <w:tc>
          <w:tcPr>
            <w:tcW w:w="630" w:type="dxa"/>
            <w:noWrap w:val="0"/>
            <w:vAlign w:val="center"/>
          </w:tcPr>
          <w:p w14:paraId="0D03D762">
            <w:pPr>
              <w:spacing w:line="320" w:lineRule="exact"/>
              <w:rPr>
                <w:rFonts w:ascii="宋体" w:hAnsi="宋体"/>
                <w:color w:val="auto"/>
                <w:szCs w:val="21"/>
                <w:highlight w:val="none"/>
              </w:rPr>
            </w:pPr>
          </w:p>
        </w:tc>
        <w:tc>
          <w:tcPr>
            <w:tcW w:w="840" w:type="dxa"/>
            <w:noWrap w:val="0"/>
            <w:vAlign w:val="center"/>
          </w:tcPr>
          <w:p w14:paraId="5B8D588E">
            <w:pPr>
              <w:spacing w:line="320" w:lineRule="exact"/>
              <w:rPr>
                <w:rFonts w:ascii="宋体" w:hAnsi="宋体"/>
                <w:color w:val="auto"/>
                <w:szCs w:val="21"/>
                <w:highlight w:val="none"/>
              </w:rPr>
            </w:pPr>
          </w:p>
        </w:tc>
        <w:tc>
          <w:tcPr>
            <w:tcW w:w="945" w:type="dxa"/>
            <w:noWrap w:val="0"/>
            <w:vAlign w:val="center"/>
          </w:tcPr>
          <w:p w14:paraId="2139B198">
            <w:pPr>
              <w:spacing w:line="320" w:lineRule="exact"/>
              <w:rPr>
                <w:rFonts w:ascii="宋体" w:hAnsi="宋体"/>
                <w:color w:val="auto"/>
                <w:szCs w:val="21"/>
                <w:highlight w:val="none"/>
              </w:rPr>
            </w:pPr>
          </w:p>
        </w:tc>
        <w:tc>
          <w:tcPr>
            <w:tcW w:w="735" w:type="dxa"/>
            <w:noWrap w:val="0"/>
            <w:vAlign w:val="center"/>
          </w:tcPr>
          <w:p w14:paraId="349699A4">
            <w:pPr>
              <w:spacing w:line="320" w:lineRule="exact"/>
              <w:rPr>
                <w:rFonts w:ascii="宋体" w:hAnsi="宋体"/>
                <w:color w:val="auto"/>
                <w:szCs w:val="21"/>
                <w:highlight w:val="none"/>
              </w:rPr>
            </w:pPr>
          </w:p>
        </w:tc>
      </w:tr>
      <w:tr w14:paraId="3517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02AE078">
            <w:pPr>
              <w:spacing w:line="320" w:lineRule="exact"/>
              <w:rPr>
                <w:rFonts w:hint="eastAsia" w:ascii="宋体" w:hAnsi="宋体"/>
                <w:b/>
                <w:color w:val="auto"/>
                <w:highlight w:val="none"/>
              </w:rPr>
            </w:pPr>
          </w:p>
        </w:tc>
        <w:tc>
          <w:tcPr>
            <w:tcW w:w="630" w:type="dxa"/>
            <w:noWrap w:val="0"/>
            <w:vAlign w:val="center"/>
          </w:tcPr>
          <w:p w14:paraId="70C0E78F">
            <w:pPr>
              <w:spacing w:line="320" w:lineRule="exact"/>
              <w:jc w:val="center"/>
              <w:rPr>
                <w:rFonts w:hint="eastAsia" w:ascii="宋体" w:hAnsi="宋体"/>
                <w:color w:val="auto"/>
                <w:szCs w:val="21"/>
                <w:highlight w:val="none"/>
              </w:rPr>
            </w:pPr>
          </w:p>
        </w:tc>
        <w:tc>
          <w:tcPr>
            <w:tcW w:w="1470" w:type="dxa"/>
            <w:noWrap w:val="0"/>
            <w:vAlign w:val="center"/>
          </w:tcPr>
          <w:p w14:paraId="6A933666">
            <w:pPr>
              <w:spacing w:line="320" w:lineRule="exact"/>
              <w:rPr>
                <w:rFonts w:ascii="宋体" w:hAnsi="宋体"/>
                <w:color w:val="auto"/>
                <w:szCs w:val="21"/>
                <w:highlight w:val="none"/>
              </w:rPr>
            </w:pPr>
          </w:p>
        </w:tc>
        <w:tc>
          <w:tcPr>
            <w:tcW w:w="1680" w:type="dxa"/>
            <w:noWrap w:val="0"/>
            <w:vAlign w:val="center"/>
          </w:tcPr>
          <w:p w14:paraId="06DAD0DB">
            <w:pPr>
              <w:spacing w:line="320" w:lineRule="exact"/>
              <w:rPr>
                <w:rFonts w:ascii="宋体" w:hAnsi="宋体"/>
                <w:color w:val="auto"/>
                <w:szCs w:val="21"/>
                <w:highlight w:val="none"/>
              </w:rPr>
            </w:pPr>
          </w:p>
        </w:tc>
        <w:tc>
          <w:tcPr>
            <w:tcW w:w="1050" w:type="dxa"/>
            <w:noWrap w:val="0"/>
            <w:vAlign w:val="center"/>
          </w:tcPr>
          <w:p w14:paraId="79D36A3B">
            <w:pPr>
              <w:spacing w:line="320" w:lineRule="exact"/>
              <w:rPr>
                <w:rFonts w:ascii="宋体" w:hAnsi="宋体"/>
                <w:color w:val="auto"/>
                <w:szCs w:val="21"/>
                <w:highlight w:val="none"/>
              </w:rPr>
            </w:pPr>
          </w:p>
        </w:tc>
        <w:tc>
          <w:tcPr>
            <w:tcW w:w="630" w:type="dxa"/>
            <w:noWrap w:val="0"/>
            <w:vAlign w:val="center"/>
          </w:tcPr>
          <w:p w14:paraId="30C54BAA">
            <w:pPr>
              <w:spacing w:line="320" w:lineRule="exact"/>
              <w:rPr>
                <w:rFonts w:ascii="宋体" w:hAnsi="宋体"/>
                <w:color w:val="auto"/>
                <w:szCs w:val="21"/>
                <w:highlight w:val="none"/>
              </w:rPr>
            </w:pPr>
          </w:p>
        </w:tc>
        <w:tc>
          <w:tcPr>
            <w:tcW w:w="840" w:type="dxa"/>
            <w:noWrap w:val="0"/>
            <w:vAlign w:val="center"/>
          </w:tcPr>
          <w:p w14:paraId="5FE27247">
            <w:pPr>
              <w:spacing w:line="320" w:lineRule="exact"/>
              <w:rPr>
                <w:rFonts w:ascii="宋体" w:hAnsi="宋体"/>
                <w:color w:val="auto"/>
                <w:szCs w:val="21"/>
                <w:highlight w:val="none"/>
              </w:rPr>
            </w:pPr>
          </w:p>
        </w:tc>
        <w:tc>
          <w:tcPr>
            <w:tcW w:w="945" w:type="dxa"/>
            <w:noWrap w:val="0"/>
            <w:vAlign w:val="center"/>
          </w:tcPr>
          <w:p w14:paraId="3749F8A3">
            <w:pPr>
              <w:spacing w:line="320" w:lineRule="exact"/>
              <w:rPr>
                <w:rFonts w:ascii="宋体" w:hAnsi="宋体"/>
                <w:color w:val="auto"/>
                <w:szCs w:val="21"/>
                <w:highlight w:val="none"/>
              </w:rPr>
            </w:pPr>
          </w:p>
        </w:tc>
        <w:tc>
          <w:tcPr>
            <w:tcW w:w="735" w:type="dxa"/>
            <w:noWrap w:val="0"/>
            <w:vAlign w:val="center"/>
          </w:tcPr>
          <w:p w14:paraId="41850D8C">
            <w:pPr>
              <w:spacing w:line="320" w:lineRule="exact"/>
              <w:rPr>
                <w:rFonts w:ascii="宋体" w:hAnsi="宋体"/>
                <w:color w:val="auto"/>
                <w:szCs w:val="21"/>
                <w:highlight w:val="none"/>
              </w:rPr>
            </w:pPr>
          </w:p>
        </w:tc>
      </w:tr>
      <w:tr w14:paraId="49C8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6B827D8">
            <w:pPr>
              <w:spacing w:line="320" w:lineRule="exact"/>
              <w:rPr>
                <w:rFonts w:hint="eastAsia" w:ascii="宋体" w:hAnsi="宋体"/>
                <w:b/>
                <w:color w:val="auto"/>
                <w:highlight w:val="none"/>
              </w:rPr>
            </w:pPr>
          </w:p>
        </w:tc>
        <w:tc>
          <w:tcPr>
            <w:tcW w:w="630" w:type="dxa"/>
            <w:noWrap w:val="0"/>
            <w:vAlign w:val="center"/>
          </w:tcPr>
          <w:p w14:paraId="2BB0CAB1">
            <w:pPr>
              <w:spacing w:line="320" w:lineRule="exact"/>
              <w:jc w:val="center"/>
              <w:rPr>
                <w:rFonts w:hint="eastAsia" w:ascii="宋体" w:hAnsi="宋体"/>
                <w:color w:val="auto"/>
                <w:szCs w:val="21"/>
                <w:highlight w:val="none"/>
              </w:rPr>
            </w:pPr>
          </w:p>
        </w:tc>
        <w:tc>
          <w:tcPr>
            <w:tcW w:w="1470" w:type="dxa"/>
            <w:noWrap w:val="0"/>
            <w:vAlign w:val="center"/>
          </w:tcPr>
          <w:p w14:paraId="548975F6">
            <w:pPr>
              <w:spacing w:line="320" w:lineRule="exact"/>
              <w:rPr>
                <w:rFonts w:ascii="宋体" w:hAnsi="宋体"/>
                <w:color w:val="auto"/>
                <w:szCs w:val="21"/>
                <w:highlight w:val="none"/>
              </w:rPr>
            </w:pPr>
          </w:p>
        </w:tc>
        <w:tc>
          <w:tcPr>
            <w:tcW w:w="1680" w:type="dxa"/>
            <w:noWrap w:val="0"/>
            <w:vAlign w:val="center"/>
          </w:tcPr>
          <w:p w14:paraId="72A285EE">
            <w:pPr>
              <w:spacing w:line="320" w:lineRule="exact"/>
              <w:rPr>
                <w:rFonts w:ascii="宋体" w:hAnsi="宋体"/>
                <w:color w:val="auto"/>
                <w:szCs w:val="21"/>
                <w:highlight w:val="none"/>
              </w:rPr>
            </w:pPr>
          </w:p>
        </w:tc>
        <w:tc>
          <w:tcPr>
            <w:tcW w:w="1050" w:type="dxa"/>
            <w:noWrap w:val="0"/>
            <w:vAlign w:val="center"/>
          </w:tcPr>
          <w:p w14:paraId="3D475C41">
            <w:pPr>
              <w:spacing w:line="320" w:lineRule="exact"/>
              <w:rPr>
                <w:rFonts w:ascii="宋体" w:hAnsi="宋体"/>
                <w:color w:val="auto"/>
                <w:szCs w:val="21"/>
                <w:highlight w:val="none"/>
              </w:rPr>
            </w:pPr>
          </w:p>
        </w:tc>
        <w:tc>
          <w:tcPr>
            <w:tcW w:w="630" w:type="dxa"/>
            <w:noWrap w:val="0"/>
            <w:vAlign w:val="center"/>
          </w:tcPr>
          <w:p w14:paraId="227DA164">
            <w:pPr>
              <w:spacing w:line="320" w:lineRule="exact"/>
              <w:rPr>
                <w:rFonts w:ascii="宋体" w:hAnsi="宋体"/>
                <w:color w:val="auto"/>
                <w:szCs w:val="21"/>
                <w:highlight w:val="none"/>
              </w:rPr>
            </w:pPr>
          </w:p>
        </w:tc>
        <w:tc>
          <w:tcPr>
            <w:tcW w:w="840" w:type="dxa"/>
            <w:noWrap w:val="0"/>
            <w:vAlign w:val="center"/>
          </w:tcPr>
          <w:p w14:paraId="172058A9">
            <w:pPr>
              <w:spacing w:line="320" w:lineRule="exact"/>
              <w:rPr>
                <w:rFonts w:ascii="宋体" w:hAnsi="宋体"/>
                <w:color w:val="auto"/>
                <w:szCs w:val="21"/>
                <w:highlight w:val="none"/>
              </w:rPr>
            </w:pPr>
          </w:p>
        </w:tc>
        <w:tc>
          <w:tcPr>
            <w:tcW w:w="945" w:type="dxa"/>
            <w:noWrap w:val="0"/>
            <w:vAlign w:val="center"/>
          </w:tcPr>
          <w:p w14:paraId="7AA72F98">
            <w:pPr>
              <w:spacing w:line="320" w:lineRule="exact"/>
              <w:rPr>
                <w:rFonts w:ascii="宋体" w:hAnsi="宋体"/>
                <w:color w:val="auto"/>
                <w:szCs w:val="21"/>
                <w:highlight w:val="none"/>
              </w:rPr>
            </w:pPr>
          </w:p>
        </w:tc>
        <w:tc>
          <w:tcPr>
            <w:tcW w:w="735" w:type="dxa"/>
            <w:noWrap w:val="0"/>
            <w:vAlign w:val="center"/>
          </w:tcPr>
          <w:p w14:paraId="05571E11">
            <w:pPr>
              <w:spacing w:line="320" w:lineRule="exact"/>
              <w:rPr>
                <w:rFonts w:ascii="宋体" w:hAnsi="宋体"/>
                <w:color w:val="auto"/>
                <w:szCs w:val="21"/>
                <w:highlight w:val="none"/>
              </w:rPr>
            </w:pPr>
          </w:p>
        </w:tc>
      </w:tr>
      <w:tr w14:paraId="5DA3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4FAFF186">
            <w:pPr>
              <w:spacing w:line="320" w:lineRule="exact"/>
              <w:rPr>
                <w:rFonts w:hint="eastAsia" w:ascii="宋体" w:hAnsi="宋体"/>
                <w:b/>
                <w:color w:val="auto"/>
                <w:highlight w:val="none"/>
              </w:rPr>
            </w:pPr>
          </w:p>
        </w:tc>
        <w:tc>
          <w:tcPr>
            <w:tcW w:w="630" w:type="dxa"/>
            <w:noWrap w:val="0"/>
            <w:vAlign w:val="center"/>
          </w:tcPr>
          <w:p w14:paraId="2B435148">
            <w:pPr>
              <w:spacing w:line="320" w:lineRule="exact"/>
              <w:jc w:val="center"/>
              <w:rPr>
                <w:rFonts w:hint="eastAsia" w:ascii="宋体" w:hAnsi="宋体"/>
                <w:color w:val="auto"/>
                <w:szCs w:val="21"/>
                <w:highlight w:val="none"/>
              </w:rPr>
            </w:pPr>
          </w:p>
        </w:tc>
        <w:tc>
          <w:tcPr>
            <w:tcW w:w="1470" w:type="dxa"/>
            <w:noWrap w:val="0"/>
            <w:vAlign w:val="center"/>
          </w:tcPr>
          <w:p w14:paraId="4187D2C7">
            <w:pPr>
              <w:spacing w:line="320" w:lineRule="exact"/>
              <w:rPr>
                <w:rFonts w:ascii="宋体" w:hAnsi="宋体"/>
                <w:color w:val="auto"/>
                <w:szCs w:val="21"/>
                <w:highlight w:val="none"/>
              </w:rPr>
            </w:pPr>
          </w:p>
        </w:tc>
        <w:tc>
          <w:tcPr>
            <w:tcW w:w="1680" w:type="dxa"/>
            <w:noWrap w:val="0"/>
            <w:vAlign w:val="center"/>
          </w:tcPr>
          <w:p w14:paraId="38F52B61">
            <w:pPr>
              <w:spacing w:line="320" w:lineRule="exact"/>
              <w:rPr>
                <w:rFonts w:ascii="宋体" w:hAnsi="宋体"/>
                <w:color w:val="auto"/>
                <w:szCs w:val="21"/>
                <w:highlight w:val="none"/>
              </w:rPr>
            </w:pPr>
          </w:p>
        </w:tc>
        <w:tc>
          <w:tcPr>
            <w:tcW w:w="1050" w:type="dxa"/>
            <w:noWrap w:val="0"/>
            <w:vAlign w:val="center"/>
          </w:tcPr>
          <w:p w14:paraId="214884D6">
            <w:pPr>
              <w:spacing w:line="320" w:lineRule="exact"/>
              <w:rPr>
                <w:rFonts w:ascii="宋体" w:hAnsi="宋体"/>
                <w:color w:val="auto"/>
                <w:szCs w:val="21"/>
                <w:highlight w:val="none"/>
              </w:rPr>
            </w:pPr>
          </w:p>
        </w:tc>
        <w:tc>
          <w:tcPr>
            <w:tcW w:w="630" w:type="dxa"/>
            <w:noWrap w:val="0"/>
            <w:vAlign w:val="center"/>
          </w:tcPr>
          <w:p w14:paraId="66B9C09C">
            <w:pPr>
              <w:spacing w:line="320" w:lineRule="exact"/>
              <w:rPr>
                <w:rFonts w:ascii="宋体" w:hAnsi="宋体"/>
                <w:color w:val="auto"/>
                <w:szCs w:val="21"/>
                <w:highlight w:val="none"/>
              </w:rPr>
            </w:pPr>
          </w:p>
        </w:tc>
        <w:tc>
          <w:tcPr>
            <w:tcW w:w="840" w:type="dxa"/>
            <w:noWrap w:val="0"/>
            <w:vAlign w:val="center"/>
          </w:tcPr>
          <w:p w14:paraId="36DE8FA9">
            <w:pPr>
              <w:spacing w:line="320" w:lineRule="exact"/>
              <w:rPr>
                <w:rFonts w:ascii="宋体" w:hAnsi="宋体"/>
                <w:color w:val="auto"/>
                <w:szCs w:val="21"/>
                <w:highlight w:val="none"/>
              </w:rPr>
            </w:pPr>
          </w:p>
        </w:tc>
        <w:tc>
          <w:tcPr>
            <w:tcW w:w="945" w:type="dxa"/>
            <w:noWrap w:val="0"/>
            <w:vAlign w:val="center"/>
          </w:tcPr>
          <w:p w14:paraId="6CFA6909">
            <w:pPr>
              <w:spacing w:line="320" w:lineRule="exact"/>
              <w:rPr>
                <w:rFonts w:ascii="宋体" w:hAnsi="宋体"/>
                <w:color w:val="auto"/>
                <w:szCs w:val="21"/>
                <w:highlight w:val="none"/>
              </w:rPr>
            </w:pPr>
          </w:p>
        </w:tc>
        <w:tc>
          <w:tcPr>
            <w:tcW w:w="735" w:type="dxa"/>
            <w:noWrap w:val="0"/>
            <w:vAlign w:val="center"/>
          </w:tcPr>
          <w:p w14:paraId="5AE6C918">
            <w:pPr>
              <w:spacing w:line="320" w:lineRule="exact"/>
              <w:rPr>
                <w:rFonts w:ascii="宋体" w:hAnsi="宋体"/>
                <w:color w:val="auto"/>
                <w:szCs w:val="21"/>
                <w:highlight w:val="none"/>
              </w:rPr>
            </w:pPr>
          </w:p>
        </w:tc>
      </w:tr>
    </w:tbl>
    <w:p w14:paraId="6A3802C3">
      <w:pPr>
        <w:rPr>
          <w:rFonts w:hint="eastAsia" w:ascii="宋体" w:hAnsi="宋体"/>
          <w:color w:val="auto"/>
          <w:szCs w:val="21"/>
          <w:highlight w:val="none"/>
        </w:rPr>
      </w:pPr>
    </w:p>
    <w:p w14:paraId="53D48EF3">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14:paraId="3B9105C3">
      <w:pPr>
        <w:spacing w:line="380" w:lineRule="exact"/>
        <w:rPr>
          <w:rFonts w:hint="eastAsia" w:ascii="宋体" w:hAnsi="宋体"/>
          <w:b/>
          <w:color w:val="auto"/>
          <w:sz w:val="32"/>
          <w:szCs w:val="32"/>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5CFD6173">
      <w:pPr>
        <w:spacing w:line="380" w:lineRule="exact"/>
        <w:ind w:firstLine="420" w:firstLineChars="200"/>
        <w:rPr>
          <w:rFonts w:hint="eastAsia" w:ascii="宋体" w:hAnsi="宋体"/>
          <w:color w:val="auto"/>
          <w:szCs w:val="21"/>
          <w:highlight w:val="none"/>
        </w:rPr>
      </w:pPr>
    </w:p>
    <w:p w14:paraId="4B8E7B28">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说明：</w:t>
      </w:r>
    </w:p>
    <w:p w14:paraId="6A4DE0A2">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1、投标人应对上述表格内容进行详细填写，如果所投产品没有相应内容的请在表中注明“无”。</w:t>
      </w:r>
    </w:p>
    <w:p w14:paraId="08CC0BF6">
      <w:pPr>
        <w:rPr>
          <w:rFonts w:hint="eastAsia" w:ascii="宋体" w:hAnsi="宋体"/>
          <w:color w:val="auto"/>
          <w:szCs w:val="21"/>
          <w:highlight w:val="none"/>
        </w:rPr>
        <w:sectPr>
          <w:pgSz w:w="11907" w:h="16840"/>
          <w:pgMar w:top="1440" w:right="1752" w:bottom="1440" w:left="1752" w:header="851" w:footer="992" w:gutter="0"/>
          <w:pgNumType w:fmt="decimal"/>
          <w:cols w:space="720" w:num="1"/>
          <w:docGrid w:linePitch="323" w:charSpace="-2"/>
        </w:sectPr>
      </w:pPr>
    </w:p>
    <w:p w14:paraId="4A69B589">
      <w:pPr>
        <w:pStyle w:val="26"/>
        <w:rPr>
          <w:rFonts w:hAnsi="宋体"/>
          <w:b/>
          <w:color w:val="auto"/>
          <w:sz w:val="21"/>
          <w:szCs w:val="21"/>
          <w:highlight w:val="none"/>
        </w:rPr>
      </w:pPr>
      <w:bookmarkStart w:id="14" w:name="_Toc2436"/>
      <w:bookmarkStart w:id="15" w:name="_Toc21933"/>
      <w:bookmarkStart w:id="16" w:name="_Toc12367"/>
      <w:r>
        <w:rPr>
          <w:rFonts w:hAnsi="宋体"/>
          <w:color w:val="auto"/>
          <w:sz w:val="21"/>
          <w:szCs w:val="21"/>
          <w:highlight w:val="none"/>
        </w:rPr>
        <w:t>附件4、</w:t>
      </w:r>
      <w:bookmarkEnd w:id="14"/>
      <w:bookmarkEnd w:id="15"/>
      <w:bookmarkEnd w:id="16"/>
    </w:p>
    <w:p w14:paraId="5504069F">
      <w:pPr>
        <w:pStyle w:val="26"/>
        <w:jc w:val="center"/>
        <w:rPr>
          <w:rFonts w:hint="eastAsia" w:hAnsi="宋体" w:eastAsia="宋体"/>
          <w:b/>
          <w:color w:val="auto"/>
          <w:sz w:val="32"/>
          <w:szCs w:val="32"/>
          <w:highlight w:val="none"/>
          <w:lang w:eastAsia="zh-CN"/>
        </w:rPr>
      </w:pPr>
      <w:bookmarkStart w:id="17" w:name="_Toc21889"/>
      <w:bookmarkStart w:id="18" w:name="_Toc18876"/>
      <w:bookmarkStart w:id="19" w:name="_Toc12025"/>
      <w:r>
        <w:rPr>
          <w:rFonts w:hint="eastAsia" w:hAnsi="宋体"/>
          <w:b/>
          <w:color w:val="auto"/>
          <w:sz w:val="32"/>
          <w:szCs w:val="32"/>
          <w:highlight w:val="none"/>
          <w:lang w:eastAsia="zh-CN"/>
        </w:rPr>
        <w:t>技术服务和商务偏离表</w:t>
      </w:r>
      <w:bookmarkEnd w:id="17"/>
      <w:bookmarkEnd w:id="18"/>
      <w:bookmarkEnd w:id="19"/>
    </w:p>
    <w:p w14:paraId="2AA04FED">
      <w:pPr>
        <w:pStyle w:val="26"/>
        <w:jc w:val="center"/>
        <w:rPr>
          <w:rFonts w:hint="eastAsia" w:hAnsi="宋体" w:eastAsia="宋体"/>
          <w:b/>
          <w:color w:val="auto"/>
          <w:sz w:val="32"/>
          <w:szCs w:val="32"/>
          <w:highlight w:val="none"/>
          <w:lang w:eastAsia="zh-CN"/>
        </w:rPr>
      </w:pPr>
    </w:p>
    <w:p w14:paraId="42CC3A26">
      <w:pPr>
        <w:rPr>
          <w:rFonts w:hint="eastAsia" w:ascii="宋体" w:hAnsi="宋体"/>
          <w:color w:val="auto"/>
          <w:szCs w:val="21"/>
          <w:highlight w:val="non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项目编号：</w:t>
      </w:r>
      <w:r>
        <w:rPr>
          <w:rFonts w:hint="eastAsia" w:ascii="宋体" w:hAnsi="宋体"/>
          <w:color w:val="auto"/>
          <w:szCs w:val="21"/>
          <w:highlight w:val="none"/>
          <w:u w:val="single"/>
        </w:rPr>
        <w:t xml:space="preserve">                     </w:t>
      </w:r>
      <w:r>
        <w:rPr>
          <w:rFonts w:ascii="宋体" w:hAnsi="宋体"/>
          <w:color w:val="auto"/>
          <w:szCs w:val="21"/>
          <w:highlight w:val="none"/>
        </w:rPr>
        <w:tab/>
      </w:r>
    </w:p>
    <w:p w14:paraId="7D3CB1B1">
      <w:pPr>
        <w:rPr>
          <w:rFonts w:hint="eastAsia" w:ascii="宋体" w:hAnsi="宋体"/>
          <w:color w:val="auto"/>
          <w:szCs w:val="21"/>
          <w:highlight w:val="none"/>
          <w:u w:val="single"/>
        </w:rPr>
      </w:pPr>
    </w:p>
    <w:tbl>
      <w:tblPr>
        <w:tblStyle w:val="17"/>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995"/>
        <w:gridCol w:w="3885"/>
        <w:gridCol w:w="3780"/>
        <w:gridCol w:w="1785"/>
        <w:gridCol w:w="1155"/>
      </w:tblGrid>
      <w:tr w14:paraId="1F30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7035" w:type="dxa"/>
            <w:gridSpan w:val="3"/>
            <w:noWrap w:val="0"/>
            <w:vAlign w:val="center"/>
          </w:tcPr>
          <w:p w14:paraId="1D5A0B30">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按招标文件规定内容填写</w:t>
            </w:r>
          </w:p>
        </w:tc>
        <w:tc>
          <w:tcPr>
            <w:tcW w:w="6720" w:type="dxa"/>
            <w:gridSpan w:val="3"/>
            <w:noWrap w:val="0"/>
            <w:vAlign w:val="center"/>
          </w:tcPr>
          <w:p w14:paraId="0AF44B1E">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按投标人所投内容填写</w:t>
            </w:r>
          </w:p>
        </w:tc>
      </w:tr>
      <w:tr w14:paraId="0165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1155" w:type="dxa"/>
            <w:noWrap w:val="0"/>
            <w:vAlign w:val="center"/>
          </w:tcPr>
          <w:p w14:paraId="286E8A83">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1995" w:type="dxa"/>
            <w:noWrap w:val="0"/>
            <w:vAlign w:val="center"/>
          </w:tcPr>
          <w:p w14:paraId="08C1A159">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货物名称</w:t>
            </w:r>
          </w:p>
        </w:tc>
        <w:tc>
          <w:tcPr>
            <w:tcW w:w="3885" w:type="dxa"/>
            <w:noWrap w:val="0"/>
            <w:vAlign w:val="center"/>
          </w:tcPr>
          <w:p w14:paraId="6C53933C">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规格条目号/招标文件要求</w:t>
            </w:r>
          </w:p>
        </w:tc>
        <w:tc>
          <w:tcPr>
            <w:tcW w:w="3780" w:type="dxa"/>
            <w:noWrap w:val="0"/>
            <w:vAlign w:val="center"/>
          </w:tcPr>
          <w:p w14:paraId="2836DDF7">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投标产品响应</w:t>
            </w:r>
          </w:p>
        </w:tc>
        <w:tc>
          <w:tcPr>
            <w:tcW w:w="1785" w:type="dxa"/>
            <w:noWrap w:val="0"/>
            <w:vAlign w:val="center"/>
          </w:tcPr>
          <w:p w14:paraId="04329264">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偏离情况</w:t>
            </w:r>
          </w:p>
        </w:tc>
        <w:tc>
          <w:tcPr>
            <w:tcW w:w="1155" w:type="dxa"/>
            <w:noWrap w:val="0"/>
            <w:vAlign w:val="center"/>
          </w:tcPr>
          <w:p w14:paraId="7B9EFCBE">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 xml:space="preserve">备注 </w:t>
            </w:r>
          </w:p>
        </w:tc>
      </w:tr>
      <w:tr w14:paraId="2562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155" w:type="dxa"/>
            <w:noWrap w:val="0"/>
            <w:vAlign w:val="center"/>
          </w:tcPr>
          <w:p w14:paraId="49E07E61">
            <w:pPr>
              <w:spacing w:line="260" w:lineRule="exact"/>
              <w:jc w:val="center"/>
              <w:rPr>
                <w:rFonts w:hint="eastAsia" w:ascii="宋体" w:hAnsi="宋体"/>
                <w:b/>
                <w:color w:val="auto"/>
                <w:szCs w:val="21"/>
                <w:highlight w:val="none"/>
              </w:rPr>
            </w:pPr>
          </w:p>
        </w:tc>
        <w:tc>
          <w:tcPr>
            <w:tcW w:w="1995" w:type="dxa"/>
            <w:noWrap w:val="0"/>
            <w:vAlign w:val="center"/>
          </w:tcPr>
          <w:p w14:paraId="1376B84F">
            <w:pPr>
              <w:spacing w:line="260" w:lineRule="exact"/>
              <w:jc w:val="center"/>
              <w:rPr>
                <w:rFonts w:hint="eastAsia" w:ascii="宋体" w:hAnsi="宋体"/>
                <w:b/>
                <w:color w:val="auto"/>
                <w:szCs w:val="21"/>
                <w:highlight w:val="none"/>
              </w:rPr>
            </w:pPr>
          </w:p>
        </w:tc>
        <w:tc>
          <w:tcPr>
            <w:tcW w:w="3885" w:type="dxa"/>
            <w:noWrap w:val="0"/>
            <w:vAlign w:val="center"/>
          </w:tcPr>
          <w:p w14:paraId="492E4D8A">
            <w:pPr>
              <w:spacing w:line="260" w:lineRule="exact"/>
              <w:jc w:val="center"/>
              <w:rPr>
                <w:rFonts w:hint="eastAsia" w:ascii="宋体" w:hAnsi="宋体"/>
                <w:b/>
                <w:color w:val="auto"/>
                <w:szCs w:val="21"/>
                <w:highlight w:val="none"/>
              </w:rPr>
            </w:pPr>
          </w:p>
        </w:tc>
        <w:tc>
          <w:tcPr>
            <w:tcW w:w="3780" w:type="dxa"/>
            <w:noWrap w:val="0"/>
            <w:vAlign w:val="center"/>
          </w:tcPr>
          <w:p w14:paraId="7723B32D">
            <w:pPr>
              <w:spacing w:line="260" w:lineRule="exact"/>
              <w:jc w:val="center"/>
              <w:rPr>
                <w:rFonts w:hint="eastAsia" w:ascii="宋体" w:hAnsi="宋体"/>
                <w:b/>
                <w:color w:val="auto"/>
                <w:szCs w:val="21"/>
                <w:highlight w:val="none"/>
              </w:rPr>
            </w:pPr>
          </w:p>
        </w:tc>
        <w:tc>
          <w:tcPr>
            <w:tcW w:w="1785" w:type="dxa"/>
            <w:noWrap w:val="0"/>
            <w:vAlign w:val="center"/>
          </w:tcPr>
          <w:p w14:paraId="78494DAE">
            <w:pPr>
              <w:spacing w:line="260" w:lineRule="exact"/>
              <w:jc w:val="center"/>
              <w:rPr>
                <w:rFonts w:hint="eastAsia" w:ascii="宋体" w:hAnsi="宋体"/>
                <w:b/>
                <w:color w:val="auto"/>
                <w:szCs w:val="21"/>
                <w:highlight w:val="none"/>
              </w:rPr>
            </w:pPr>
          </w:p>
        </w:tc>
        <w:tc>
          <w:tcPr>
            <w:tcW w:w="1155" w:type="dxa"/>
            <w:noWrap w:val="0"/>
            <w:vAlign w:val="center"/>
          </w:tcPr>
          <w:p w14:paraId="2F6FA9EE">
            <w:pPr>
              <w:spacing w:line="260" w:lineRule="exact"/>
              <w:jc w:val="center"/>
              <w:rPr>
                <w:rFonts w:hint="eastAsia" w:ascii="宋体" w:hAnsi="宋体"/>
                <w:b/>
                <w:color w:val="auto"/>
                <w:szCs w:val="21"/>
                <w:highlight w:val="none"/>
              </w:rPr>
            </w:pPr>
          </w:p>
        </w:tc>
      </w:tr>
      <w:tr w14:paraId="2C97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55" w:type="dxa"/>
            <w:noWrap w:val="0"/>
            <w:vAlign w:val="top"/>
          </w:tcPr>
          <w:p w14:paraId="2B4A780A">
            <w:pPr>
              <w:spacing w:line="380" w:lineRule="exact"/>
              <w:rPr>
                <w:rFonts w:hint="eastAsia" w:ascii="宋体" w:hAnsi="宋体"/>
                <w:color w:val="auto"/>
                <w:szCs w:val="21"/>
                <w:highlight w:val="none"/>
              </w:rPr>
            </w:pPr>
          </w:p>
        </w:tc>
        <w:tc>
          <w:tcPr>
            <w:tcW w:w="1995" w:type="dxa"/>
            <w:noWrap w:val="0"/>
            <w:vAlign w:val="top"/>
          </w:tcPr>
          <w:p w14:paraId="4C4F8749">
            <w:pPr>
              <w:spacing w:line="380" w:lineRule="exact"/>
              <w:rPr>
                <w:rFonts w:hint="eastAsia" w:ascii="宋体" w:hAnsi="宋体"/>
                <w:color w:val="auto"/>
                <w:szCs w:val="21"/>
                <w:highlight w:val="none"/>
              </w:rPr>
            </w:pPr>
          </w:p>
        </w:tc>
        <w:tc>
          <w:tcPr>
            <w:tcW w:w="3885" w:type="dxa"/>
            <w:noWrap w:val="0"/>
            <w:vAlign w:val="top"/>
          </w:tcPr>
          <w:p w14:paraId="18C0C302">
            <w:pPr>
              <w:spacing w:line="380" w:lineRule="exact"/>
              <w:rPr>
                <w:rFonts w:hint="eastAsia" w:ascii="宋体" w:hAnsi="宋体"/>
                <w:color w:val="auto"/>
                <w:szCs w:val="21"/>
                <w:highlight w:val="none"/>
              </w:rPr>
            </w:pPr>
          </w:p>
        </w:tc>
        <w:tc>
          <w:tcPr>
            <w:tcW w:w="3780" w:type="dxa"/>
            <w:noWrap w:val="0"/>
            <w:vAlign w:val="top"/>
          </w:tcPr>
          <w:p w14:paraId="2A1D0813">
            <w:pPr>
              <w:spacing w:line="380" w:lineRule="exact"/>
              <w:rPr>
                <w:rFonts w:hint="eastAsia" w:ascii="宋体" w:hAnsi="宋体"/>
                <w:color w:val="auto"/>
                <w:szCs w:val="21"/>
                <w:highlight w:val="none"/>
              </w:rPr>
            </w:pPr>
          </w:p>
        </w:tc>
        <w:tc>
          <w:tcPr>
            <w:tcW w:w="1785" w:type="dxa"/>
            <w:noWrap w:val="0"/>
            <w:vAlign w:val="top"/>
          </w:tcPr>
          <w:p w14:paraId="7C4F8F80">
            <w:pPr>
              <w:spacing w:line="380" w:lineRule="exact"/>
              <w:rPr>
                <w:rFonts w:hint="eastAsia" w:ascii="宋体" w:hAnsi="宋体"/>
                <w:color w:val="auto"/>
                <w:szCs w:val="21"/>
                <w:highlight w:val="none"/>
              </w:rPr>
            </w:pPr>
          </w:p>
        </w:tc>
        <w:tc>
          <w:tcPr>
            <w:tcW w:w="1155" w:type="dxa"/>
            <w:noWrap w:val="0"/>
            <w:vAlign w:val="top"/>
          </w:tcPr>
          <w:p w14:paraId="45DA8D97">
            <w:pPr>
              <w:spacing w:line="380" w:lineRule="exact"/>
              <w:rPr>
                <w:rFonts w:hint="eastAsia" w:ascii="宋体" w:hAnsi="宋体"/>
                <w:color w:val="auto"/>
                <w:szCs w:val="21"/>
                <w:highlight w:val="none"/>
              </w:rPr>
            </w:pPr>
          </w:p>
        </w:tc>
      </w:tr>
      <w:tr w14:paraId="4E93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155" w:type="dxa"/>
            <w:noWrap w:val="0"/>
            <w:vAlign w:val="top"/>
          </w:tcPr>
          <w:p w14:paraId="447B5195">
            <w:pPr>
              <w:spacing w:line="380" w:lineRule="exact"/>
              <w:rPr>
                <w:rFonts w:hint="eastAsia" w:ascii="宋体" w:hAnsi="宋体"/>
                <w:color w:val="auto"/>
                <w:szCs w:val="21"/>
                <w:highlight w:val="none"/>
              </w:rPr>
            </w:pPr>
          </w:p>
        </w:tc>
        <w:tc>
          <w:tcPr>
            <w:tcW w:w="1995" w:type="dxa"/>
            <w:noWrap w:val="0"/>
            <w:vAlign w:val="top"/>
          </w:tcPr>
          <w:p w14:paraId="1468B145">
            <w:pPr>
              <w:spacing w:line="380" w:lineRule="exact"/>
              <w:rPr>
                <w:rFonts w:hint="eastAsia" w:ascii="宋体" w:hAnsi="宋体"/>
                <w:color w:val="auto"/>
                <w:szCs w:val="21"/>
                <w:highlight w:val="none"/>
              </w:rPr>
            </w:pPr>
          </w:p>
        </w:tc>
        <w:tc>
          <w:tcPr>
            <w:tcW w:w="3885" w:type="dxa"/>
            <w:noWrap w:val="0"/>
            <w:vAlign w:val="top"/>
          </w:tcPr>
          <w:p w14:paraId="22AAC9AD">
            <w:pPr>
              <w:spacing w:line="380" w:lineRule="exact"/>
              <w:rPr>
                <w:rFonts w:hint="eastAsia" w:ascii="宋体" w:hAnsi="宋体"/>
                <w:color w:val="auto"/>
                <w:szCs w:val="21"/>
                <w:highlight w:val="none"/>
              </w:rPr>
            </w:pPr>
          </w:p>
        </w:tc>
        <w:tc>
          <w:tcPr>
            <w:tcW w:w="3780" w:type="dxa"/>
            <w:noWrap w:val="0"/>
            <w:vAlign w:val="top"/>
          </w:tcPr>
          <w:p w14:paraId="2980BA8B">
            <w:pPr>
              <w:spacing w:line="380" w:lineRule="exact"/>
              <w:rPr>
                <w:rFonts w:hint="eastAsia" w:ascii="宋体" w:hAnsi="宋体"/>
                <w:color w:val="auto"/>
                <w:szCs w:val="21"/>
                <w:highlight w:val="none"/>
              </w:rPr>
            </w:pPr>
          </w:p>
        </w:tc>
        <w:tc>
          <w:tcPr>
            <w:tcW w:w="1785" w:type="dxa"/>
            <w:noWrap w:val="0"/>
            <w:vAlign w:val="top"/>
          </w:tcPr>
          <w:p w14:paraId="108075A0">
            <w:pPr>
              <w:spacing w:line="380" w:lineRule="exact"/>
              <w:rPr>
                <w:rFonts w:hint="eastAsia" w:ascii="宋体" w:hAnsi="宋体"/>
                <w:color w:val="auto"/>
                <w:szCs w:val="21"/>
                <w:highlight w:val="none"/>
              </w:rPr>
            </w:pPr>
          </w:p>
        </w:tc>
        <w:tc>
          <w:tcPr>
            <w:tcW w:w="1155" w:type="dxa"/>
            <w:noWrap w:val="0"/>
            <w:vAlign w:val="top"/>
          </w:tcPr>
          <w:p w14:paraId="22FAD292">
            <w:pPr>
              <w:spacing w:line="380" w:lineRule="exact"/>
              <w:rPr>
                <w:rFonts w:hint="eastAsia" w:ascii="宋体" w:hAnsi="宋体"/>
                <w:color w:val="auto"/>
                <w:szCs w:val="21"/>
                <w:highlight w:val="none"/>
              </w:rPr>
            </w:pPr>
          </w:p>
        </w:tc>
      </w:tr>
      <w:tr w14:paraId="1230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55" w:type="dxa"/>
            <w:noWrap w:val="0"/>
            <w:vAlign w:val="top"/>
          </w:tcPr>
          <w:p w14:paraId="346C6579">
            <w:pPr>
              <w:spacing w:line="380" w:lineRule="exact"/>
              <w:rPr>
                <w:rFonts w:hint="eastAsia" w:ascii="宋体" w:hAnsi="宋体"/>
                <w:color w:val="auto"/>
                <w:szCs w:val="21"/>
                <w:highlight w:val="none"/>
              </w:rPr>
            </w:pPr>
          </w:p>
        </w:tc>
        <w:tc>
          <w:tcPr>
            <w:tcW w:w="1995" w:type="dxa"/>
            <w:noWrap w:val="0"/>
            <w:vAlign w:val="top"/>
          </w:tcPr>
          <w:p w14:paraId="3758BBA6">
            <w:pPr>
              <w:spacing w:line="380" w:lineRule="exact"/>
              <w:rPr>
                <w:rFonts w:hint="eastAsia" w:ascii="宋体" w:hAnsi="宋体"/>
                <w:color w:val="auto"/>
                <w:szCs w:val="21"/>
                <w:highlight w:val="none"/>
              </w:rPr>
            </w:pPr>
          </w:p>
        </w:tc>
        <w:tc>
          <w:tcPr>
            <w:tcW w:w="3885" w:type="dxa"/>
            <w:noWrap w:val="0"/>
            <w:vAlign w:val="top"/>
          </w:tcPr>
          <w:p w14:paraId="39ABD51C">
            <w:pPr>
              <w:spacing w:line="380" w:lineRule="exact"/>
              <w:rPr>
                <w:rFonts w:hint="eastAsia" w:ascii="宋体" w:hAnsi="宋体"/>
                <w:color w:val="auto"/>
                <w:szCs w:val="21"/>
                <w:highlight w:val="none"/>
              </w:rPr>
            </w:pPr>
          </w:p>
        </w:tc>
        <w:tc>
          <w:tcPr>
            <w:tcW w:w="3780" w:type="dxa"/>
            <w:noWrap w:val="0"/>
            <w:vAlign w:val="top"/>
          </w:tcPr>
          <w:p w14:paraId="5B9509FC">
            <w:pPr>
              <w:spacing w:line="380" w:lineRule="exact"/>
              <w:rPr>
                <w:rFonts w:hint="eastAsia" w:ascii="宋体" w:hAnsi="宋体"/>
                <w:color w:val="auto"/>
                <w:szCs w:val="21"/>
                <w:highlight w:val="none"/>
              </w:rPr>
            </w:pPr>
          </w:p>
        </w:tc>
        <w:tc>
          <w:tcPr>
            <w:tcW w:w="1785" w:type="dxa"/>
            <w:noWrap w:val="0"/>
            <w:vAlign w:val="top"/>
          </w:tcPr>
          <w:p w14:paraId="7B64D96A">
            <w:pPr>
              <w:spacing w:line="380" w:lineRule="exact"/>
              <w:rPr>
                <w:rFonts w:hint="eastAsia" w:ascii="宋体" w:hAnsi="宋体"/>
                <w:color w:val="auto"/>
                <w:szCs w:val="21"/>
                <w:highlight w:val="none"/>
              </w:rPr>
            </w:pPr>
          </w:p>
        </w:tc>
        <w:tc>
          <w:tcPr>
            <w:tcW w:w="1155" w:type="dxa"/>
            <w:noWrap w:val="0"/>
            <w:vAlign w:val="top"/>
          </w:tcPr>
          <w:p w14:paraId="6A509E2F">
            <w:pPr>
              <w:spacing w:line="380" w:lineRule="exact"/>
              <w:rPr>
                <w:rFonts w:hint="eastAsia" w:ascii="宋体" w:hAnsi="宋体"/>
                <w:color w:val="auto"/>
                <w:szCs w:val="21"/>
                <w:highlight w:val="none"/>
              </w:rPr>
            </w:pPr>
          </w:p>
        </w:tc>
      </w:tr>
      <w:tr w14:paraId="3962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55" w:type="dxa"/>
            <w:noWrap w:val="0"/>
            <w:vAlign w:val="top"/>
          </w:tcPr>
          <w:p w14:paraId="3101E8FF">
            <w:pPr>
              <w:spacing w:line="380" w:lineRule="exact"/>
              <w:rPr>
                <w:rFonts w:hint="eastAsia" w:ascii="宋体" w:hAnsi="宋体"/>
                <w:color w:val="auto"/>
                <w:szCs w:val="21"/>
                <w:highlight w:val="none"/>
              </w:rPr>
            </w:pPr>
          </w:p>
        </w:tc>
        <w:tc>
          <w:tcPr>
            <w:tcW w:w="1995" w:type="dxa"/>
            <w:noWrap w:val="0"/>
            <w:vAlign w:val="top"/>
          </w:tcPr>
          <w:p w14:paraId="2385CC5A">
            <w:pPr>
              <w:spacing w:line="380" w:lineRule="exact"/>
              <w:rPr>
                <w:rFonts w:hint="eastAsia" w:ascii="宋体" w:hAnsi="宋体"/>
                <w:color w:val="auto"/>
                <w:szCs w:val="21"/>
                <w:highlight w:val="none"/>
              </w:rPr>
            </w:pPr>
          </w:p>
        </w:tc>
        <w:tc>
          <w:tcPr>
            <w:tcW w:w="3885" w:type="dxa"/>
            <w:noWrap w:val="0"/>
            <w:vAlign w:val="top"/>
          </w:tcPr>
          <w:p w14:paraId="7FEAFC9D">
            <w:pPr>
              <w:spacing w:line="380" w:lineRule="exact"/>
              <w:rPr>
                <w:rFonts w:hint="eastAsia" w:ascii="宋体" w:hAnsi="宋体"/>
                <w:color w:val="auto"/>
                <w:szCs w:val="21"/>
                <w:highlight w:val="none"/>
              </w:rPr>
            </w:pPr>
          </w:p>
        </w:tc>
        <w:tc>
          <w:tcPr>
            <w:tcW w:w="3780" w:type="dxa"/>
            <w:noWrap w:val="0"/>
            <w:vAlign w:val="top"/>
          </w:tcPr>
          <w:p w14:paraId="1EE1B8F0">
            <w:pPr>
              <w:spacing w:line="380" w:lineRule="exact"/>
              <w:rPr>
                <w:rFonts w:hint="eastAsia" w:ascii="宋体" w:hAnsi="宋体"/>
                <w:color w:val="auto"/>
                <w:szCs w:val="21"/>
                <w:highlight w:val="none"/>
              </w:rPr>
            </w:pPr>
          </w:p>
        </w:tc>
        <w:tc>
          <w:tcPr>
            <w:tcW w:w="1785" w:type="dxa"/>
            <w:noWrap w:val="0"/>
            <w:vAlign w:val="top"/>
          </w:tcPr>
          <w:p w14:paraId="2723C07F">
            <w:pPr>
              <w:spacing w:line="380" w:lineRule="exact"/>
              <w:rPr>
                <w:rFonts w:hint="eastAsia" w:ascii="宋体" w:hAnsi="宋体"/>
                <w:color w:val="auto"/>
                <w:szCs w:val="21"/>
                <w:highlight w:val="none"/>
              </w:rPr>
            </w:pPr>
          </w:p>
        </w:tc>
        <w:tc>
          <w:tcPr>
            <w:tcW w:w="1155" w:type="dxa"/>
            <w:noWrap w:val="0"/>
            <w:vAlign w:val="top"/>
          </w:tcPr>
          <w:p w14:paraId="6D22E64F">
            <w:pPr>
              <w:spacing w:line="380" w:lineRule="exact"/>
              <w:rPr>
                <w:rFonts w:hint="eastAsia" w:ascii="宋体" w:hAnsi="宋体"/>
                <w:color w:val="auto"/>
                <w:szCs w:val="21"/>
                <w:highlight w:val="none"/>
              </w:rPr>
            </w:pPr>
          </w:p>
        </w:tc>
      </w:tr>
    </w:tbl>
    <w:p w14:paraId="38862AE4">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注：</w:t>
      </w:r>
    </w:p>
    <w:p w14:paraId="585AD7CA">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1、投标人应根据招标文件“第五章招标内容及要求” 中各条款要求结合投标产品实际逐条进行说明，不可简单粘贴复制。特别对有具体参数要求的指标，投标人必须提供所投产品的具体参数值。 </w:t>
      </w:r>
    </w:p>
    <w:p w14:paraId="4677B915">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2、如果所投产品技术条款有不满足或不响应或负偏离，不管是多么微小，投标人都应在投标文件中的“</w:t>
      </w:r>
      <w:r>
        <w:rPr>
          <w:rFonts w:hint="eastAsia" w:ascii="宋体" w:hAnsi="宋体"/>
          <w:color w:val="auto"/>
          <w:szCs w:val="21"/>
          <w:highlight w:val="none"/>
          <w:lang w:eastAsia="zh-CN"/>
        </w:rPr>
        <w:t>技术服务和商务偏离表</w:t>
      </w:r>
      <w:r>
        <w:rPr>
          <w:rFonts w:hint="eastAsia" w:ascii="宋体" w:hAnsi="宋体"/>
          <w:color w:val="auto"/>
          <w:szCs w:val="21"/>
          <w:highlight w:val="none"/>
        </w:rPr>
        <w:t>”中加以如实详细说明。</w:t>
      </w:r>
    </w:p>
    <w:p w14:paraId="5A48F5A6">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3、偏离情况栏中填写：正偏离、负偏离或无偏离。</w:t>
      </w:r>
    </w:p>
    <w:p w14:paraId="7055AA0D">
      <w:pPr>
        <w:adjustRightInd w:val="0"/>
        <w:snapToGrid w:val="0"/>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4、响应部分可后附详细说明及</w:t>
      </w:r>
      <w:r>
        <w:rPr>
          <w:rFonts w:hint="eastAsia" w:ascii="宋体" w:hAnsi="宋体"/>
          <w:color w:val="auto"/>
          <w:spacing w:val="-12"/>
          <w:szCs w:val="21"/>
          <w:highlight w:val="none"/>
        </w:rPr>
        <w:t>佐证技术材料</w:t>
      </w:r>
      <w:r>
        <w:rPr>
          <w:rFonts w:hint="eastAsia" w:ascii="宋体" w:hAnsi="宋体"/>
          <w:color w:val="auto"/>
          <w:szCs w:val="21"/>
          <w:highlight w:val="none"/>
        </w:rPr>
        <w:t>，并应在备注栏中注明投标文件中对应的页码范围。</w:t>
      </w:r>
    </w:p>
    <w:p w14:paraId="1C83A91C">
      <w:pPr>
        <w:spacing w:line="280" w:lineRule="exact"/>
        <w:ind w:firstLine="412" w:firstLineChars="200"/>
        <w:rPr>
          <w:rFonts w:hint="eastAsia" w:ascii="宋体" w:hAnsi="宋体"/>
          <w:color w:val="auto"/>
          <w:szCs w:val="21"/>
          <w:highlight w:val="none"/>
        </w:rPr>
      </w:pPr>
      <w:r>
        <w:rPr>
          <w:rFonts w:hint="eastAsia" w:ascii="宋体" w:hAnsi="宋体"/>
          <w:color w:val="auto"/>
          <w:spacing w:val="-2"/>
          <w:szCs w:val="21"/>
          <w:highlight w:val="none"/>
        </w:rPr>
        <w:t>5、</w:t>
      </w:r>
      <w:r>
        <w:rPr>
          <w:rFonts w:hint="eastAsia" w:ascii="宋体" w:hAnsi="宋体"/>
          <w:color w:val="auto"/>
          <w:szCs w:val="21"/>
          <w:highlight w:val="none"/>
        </w:rPr>
        <w:t>本表如有多页，应逐页加盖公章。</w:t>
      </w:r>
    </w:p>
    <w:p w14:paraId="74AAE697">
      <w:pPr>
        <w:spacing w:line="380" w:lineRule="exact"/>
        <w:ind w:firstLine="210" w:firstLineChars="100"/>
        <w:rPr>
          <w:rFonts w:hint="eastAsia" w:ascii="宋体" w:hAnsi="宋体"/>
          <w:color w:val="auto"/>
          <w:szCs w:val="21"/>
          <w:highlight w:val="none"/>
          <w:u w:val="singl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761BB839">
      <w:pPr>
        <w:spacing w:line="380" w:lineRule="exact"/>
        <w:rPr>
          <w:rFonts w:hint="eastAsia" w:ascii="宋体" w:hAnsi="宋体"/>
          <w:b/>
          <w:color w:val="auto"/>
          <w:sz w:val="32"/>
          <w:szCs w:val="32"/>
          <w:highlight w:val="none"/>
        </w:rPr>
        <w:sectPr>
          <w:pgSz w:w="16840" w:h="11907" w:orient="landscape"/>
          <w:pgMar w:top="1752" w:right="1440" w:bottom="1752" w:left="1440" w:header="851" w:footer="992" w:gutter="0"/>
          <w:pgNumType w:fmt="decimal"/>
          <w:cols w:space="720" w:num="1"/>
          <w:docGrid w:linePitch="323" w:charSpace="-2"/>
        </w:sectPr>
      </w:pPr>
    </w:p>
    <w:p w14:paraId="1196D702">
      <w:pPr>
        <w:spacing w:line="380" w:lineRule="exact"/>
        <w:rPr>
          <w:rFonts w:hint="eastAsia" w:ascii="宋体" w:hAnsi="宋体"/>
          <w:bCs/>
          <w:color w:val="auto"/>
          <w:szCs w:val="21"/>
          <w:highlight w:val="none"/>
        </w:rPr>
      </w:pPr>
      <w:r>
        <w:rPr>
          <w:rFonts w:hint="eastAsia" w:ascii="宋体" w:hAnsi="宋体"/>
          <w:bCs/>
          <w:color w:val="auto"/>
          <w:szCs w:val="21"/>
          <w:highlight w:val="none"/>
        </w:rPr>
        <w:t>附件5、</w:t>
      </w:r>
    </w:p>
    <w:p w14:paraId="4B1AE591">
      <w:pPr>
        <w:spacing w:line="360" w:lineRule="exact"/>
        <w:jc w:val="center"/>
        <w:outlineLvl w:val="1"/>
        <w:rPr>
          <w:rFonts w:hint="eastAsia" w:ascii="宋体" w:hAnsi="宋体"/>
          <w:b/>
          <w:color w:val="auto"/>
          <w:sz w:val="32"/>
          <w:szCs w:val="32"/>
          <w:highlight w:val="none"/>
        </w:rPr>
      </w:pPr>
      <w:bookmarkStart w:id="20" w:name="_Toc4894"/>
      <w:bookmarkStart w:id="21" w:name="_Toc3256"/>
      <w:r>
        <w:rPr>
          <w:rFonts w:hint="eastAsia" w:ascii="宋体" w:hAnsi="宋体"/>
          <w:b/>
          <w:color w:val="auto"/>
          <w:sz w:val="32"/>
          <w:szCs w:val="32"/>
          <w:highlight w:val="none"/>
        </w:rPr>
        <w:t>技术服务体系与维保方案</w:t>
      </w:r>
      <w:bookmarkEnd w:id="20"/>
      <w:bookmarkEnd w:id="21"/>
    </w:p>
    <w:p w14:paraId="1D1845E8">
      <w:pPr>
        <w:spacing w:line="360" w:lineRule="exact"/>
        <w:jc w:val="center"/>
        <w:rPr>
          <w:rFonts w:hint="eastAsia" w:ascii="宋体" w:hAnsi="宋体"/>
          <w:color w:val="auto"/>
          <w:szCs w:val="21"/>
          <w:highlight w:val="none"/>
          <w:u w:val="single"/>
        </w:rPr>
      </w:pPr>
    </w:p>
    <w:p w14:paraId="17C92FA5">
      <w:pPr>
        <w:pStyle w:val="26"/>
        <w:spacing w:line="320" w:lineRule="exact"/>
        <w:ind w:firstLine="420" w:firstLineChars="200"/>
        <w:rPr>
          <w:rFonts w:hAnsi="宋体"/>
          <w:color w:val="auto"/>
          <w:sz w:val="21"/>
          <w:highlight w:val="none"/>
        </w:rPr>
      </w:pPr>
      <w:bookmarkStart w:id="22" w:name="_Toc11274"/>
      <w:bookmarkStart w:id="23" w:name="_Toc28511"/>
      <w:bookmarkStart w:id="24" w:name="_Toc7518"/>
      <w:r>
        <w:rPr>
          <w:rFonts w:hAnsi="宋体"/>
          <w:color w:val="auto"/>
          <w:sz w:val="21"/>
          <w:highlight w:val="none"/>
        </w:rPr>
        <w:t>投标人应根据招标文件“第五章招标内容及要求” 中第三大点技术服务要求的内容，结合自身实际情况，按下列顺序制作技术服务体系与维保方案：</w:t>
      </w:r>
      <w:bookmarkEnd w:id="22"/>
      <w:bookmarkEnd w:id="23"/>
      <w:bookmarkEnd w:id="24"/>
    </w:p>
    <w:p w14:paraId="08C3ED19">
      <w:pPr>
        <w:spacing w:line="300" w:lineRule="exact"/>
        <w:rPr>
          <w:rFonts w:hint="eastAsia" w:ascii="宋体" w:hAnsi="宋体"/>
          <w:color w:val="auto"/>
          <w:highlight w:val="none"/>
        </w:rPr>
      </w:pPr>
    </w:p>
    <w:p w14:paraId="21790750">
      <w:pPr>
        <w:numPr>
          <w:ilvl w:val="0"/>
          <w:numId w:val="5"/>
        </w:numPr>
        <w:spacing w:line="300" w:lineRule="exact"/>
        <w:ind w:firstLine="420" w:firstLineChars="200"/>
        <w:rPr>
          <w:rFonts w:hint="eastAsia" w:ascii="宋体" w:hAnsi="宋体"/>
          <w:color w:val="auto"/>
          <w:highlight w:val="none"/>
        </w:rPr>
      </w:pPr>
      <w:r>
        <w:rPr>
          <w:rFonts w:hint="eastAsia" w:ascii="宋体" w:hAnsi="宋体"/>
          <w:color w:val="auto"/>
          <w:highlight w:val="none"/>
        </w:rPr>
        <w:t>技术培训方案；</w:t>
      </w:r>
    </w:p>
    <w:p w14:paraId="1C568659">
      <w:pPr>
        <w:numPr>
          <w:ilvl w:val="0"/>
          <w:numId w:val="5"/>
        </w:numPr>
        <w:spacing w:line="300" w:lineRule="exact"/>
        <w:ind w:firstLine="420" w:firstLineChars="200"/>
        <w:rPr>
          <w:rFonts w:hint="eastAsia" w:ascii="宋体" w:hAnsi="宋体"/>
          <w:color w:val="auto"/>
          <w:highlight w:val="none"/>
        </w:rPr>
      </w:pPr>
      <w:r>
        <w:rPr>
          <w:rFonts w:hint="eastAsia" w:ascii="宋体" w:hAnsi="宋体"/>
          <w:color w:val="auto"/>
          <w:highlight w:val="none"/>
        </w:rPr>
        <w:t>保修期内的维保范围和内容；</w:t>
      </w:r>
    </w:p>
    <w:p w14:paraId="0804597E">
      <w:pPr>
        <w:numPr>
          <w:ilvl w:val="0"/>
          <w:numId w:val="5"/>
        </w:numPr>
        <w:spacing w:line="300" w:lineRule="exact"/>
        <w:ind w:firstLine="420" w:firstLineChars="200"/>
        <w:rPr>
          <w:rFonts w:hint="eastAsia" w:ascii="宋体" w:hAnsi="宋体"/>
          <w:color w:val="auto"/>
          <w:szCs w:val="21"/>
          <w:highlight w:val="none"/>
        </w:rPr>
      </w:pPr>
      <w:r>
        <w:rPr>
          <w:rFonts w:hint="eastAsia" w:ascii="宋体" w:hAnsi="宋体"/>
          <w:color w:val="auto"/>
          <w:highlight w:val="none"/>
        </w:rPr>
        <w:t>保修期后的维保服务内容及服务费用</w:t>
      </w:r>
      <w:r>
        <w:rPr>
          <w:rFonts w:hint="eastAsia" w:ascii="宋体" w:hAnsi="宋体"/>
          <w:color w:val="auto"/>
          <w:szCs w:val="21"/>
          <w:highlight w:val="none"/>
        </w:rPr>
        <w:t>；</w:t>
      </w:r>
    </w:p>
    <w:p w14:paraId="03878985">
      <w:pPr>
        <w:numPr>
          <w:ilvl w:val="0"/>
          <w:numId w:val="5"/>
        </w:numPr>
        <w:spacing w:line="300" w:lineRule="exact"/>
        <w:ind w:firstLine="420" w:firstLineChars="200"/>
        <w:rPr>
          <w:rFonts w:hint="eastAsia" w:ascii="宋体" w:hAnsi="宋体"/>
          <w:color w:val="auto"/>
          <w:highlight w:val="none"/>
        </w:rPr>
      </w:pPr>
      <w:r>
        <w:rPr>
          <w:rFonts w:hint="eastAsia" w:ascii="宋体" w:hAnsi="宋体"/>
          <w:color w:val="auto"/>
          <w:highlight w:val="none"/>
        </w:rPr>
        <w:t>售后服务承诺、保障措施：应填写本地化服务情况一览表，说明有无本地化服务机构；涉及多个品目号不同产品其维保机构不同的，应按品目号制作。</w:t>
      </w:r>
    </w:p>
    <w:p w14:paraId="124EEAC3">
      <w:pPr>
        <w:numPr>
          <w:ilvl w:val="0"/>
          <w:numId w:val="5"/>
        </w:numPr>
        <w:spacing w:line="300" w:lineRule="exact"/>
        <w:ind w:firstLine="420" w:firstLineChars="200"/>
        <w:rPr>
          <w:rFonts w:hint="eastAsia" w:ascii="宋体" w:hAnsi="宋体"/>
          <w:color w:val="auto"/>
          <w:highlight w:val="none"/>
        </w:rPr>
      </w:pPr>
      <w:r>
        <w:rPr>
          <w:rFonts w:hint="eastAsia" w:ascii="宋体" w:hAnsi="宋体"/>
          <w:color w:val="auto"/>
          <w:highlight w:val="none"/>
        </w:rPr>
        <w:t>投标人视自身情况提供的</w:t>
      </w:r>
      <w:r>
        <w:rPr>
          <w:rFonts w:ascii="宋体" w:hAnsi="宋体"/>
          <w:color w:val="auto"/>
          <w:highlight w:val="none"/>
        </w:rPr>
        <w:t>更优、更合理的</w:t>
      </w:r>
      <w:r>
        <w:rPr>
          <w:rFonts w:hint="eastAsia" w:ascii="宋体" w:hAnsi="宋体"/>
          <w:color w:val="auto"/>
          <w:highlight w:val="none"/>
        </w:rPr>
        <w:t>售后</w:t>
      </w:r>
      <w:r>
        <w:rPr>
          <w:rFonts w:ascii="宋体" w:hAnsi="宋体"/>
          <w:color w:val="auto"/>
          <w:highlight w:val="none"/>
        </w:rPr>
        <w:t>服务承诺</w:t>
      </w:r>
      <w:r>
        <w:rPr>
          <w:rFonts w:hint="eastAsia" w:ascii="宋体" w:hAnsi="宋体"/>
          <w:color w:val="auto"/>
          <w:highlight w:val="none"/>
        </w:rPr>
        <w:t>（如有）；</w:t>
      </w:r>
    </w:p>
    <w:p w14:paraId="024AE184">
      <w:pPr>
        <w:numPr>
          <w:ilvl w:val="0"/>
          <w:numId w:val="5"/>
        </w:numPr>
        <w:spacing w:line="300" w:lineRule="exact"/>
        <w:ind w:firstLine="420" w:firstLineChars="200"/>
        <w:rPr>
          <w:rFonts w:hint="eastAsia" w:ascii="宋体" w:hAnsi="宋体"/>
          <w:color w:val="auto"/>
          <w:highlight w:val="none"/>
        </w:rPr>
      </w:pPr>
      <w:r>
        <w:rPr>
          <w:rFonts w:hint="eastAsia" w:ascii="宋体" w:hAnsi="宋体"/>
          <w:color w:val="auto"/>
          <w:highlight w:val="none"/>
        </w:rPr>
        <w:t>投标人认为需填写的其它内容。</w:t>
      </w:r>
    </w:p>
    <w:p w14:paraId="15A1BC47">
      <w:pPr>
        <w:rPr>
          <w:rFonts w:hint="eastAsia" w:ascii="宋体" w:hAnsi="宋体"/>
          <w:color w:val="auto"/>
          <w:highlight w:val="none"/>
        </w:rPr>
      </w:pPr>
    </w:p>
    <w:p w14:paraId="6F91F739">
      <w:pPr>
        <w:rPr>
          <w:rFonts w:hint="eastAsia" w:ascii="宋体" w:hAnsi="宋体"/>
          <w:color w:val="auto"/>
          <w:highlight w:val="none"/>
        </w:rPr>
      </w:pPr>
    </w:p>
    <w:p w14:paraId="78B2A1F5">
      <w:pPr>
        <w:pStyle w:val="6"/>
        <w:spacing w:before="0" w:beforeLines="0" w:after="0" w:afterLines="0" w:line="360" w:lineRule="exact"/>
        <w:jc w:val="center"/>
        <w:rPr>
          <w:rFonts w:hint="eastAsia" w:ascii="宋体" w:hAnsi="宋体"/>
          <w:b w:val="0"/>
          <w:color w:val="auto"/>
          <w:sz w:val="24"/>
          <w:szCs w:val="24"/>
          <w:highlight w:val="none"/>
        </w:rPr>
      </w:pPr>
      <w:bookmarkStart w:id="25" w:name="_Toc32379"/>
      <w:r>
        <w:rPr>
          <w:rFonts w:hint="eastAsia" w:ascii="宋体" w:hAnsi="宋体"/>
          <w:b w:val="0"/>
          <w:color w:val="auto"/>
          <w:sz w:val="24"/>
          <w:szCs w:val="24"/>
          <w:highlight w:val="none"/>
        </w:rPr>
        <w:t>本地化服务情况一览表</w:t>
      </w:r>
      <w:bookmarkEnd w:id="25"/>
    </w:p>
    <w:p w14:paraId="1655EFDB">
      <w:pPr>
        <w:rPr>
          <w:rFonts w:hint="eastAsia" w:ascii="宋体" w:hAnsi="宋体"/>
          <w:color w:val="auto"/>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467"/>
        <w:gridCol w:w="793"/>
        <w:gridCol w:w="1155"/>
        <w:gridCol w:w="1785"/>
        <w:gridCol w:w="1155"/>
        <w:gridCol w:w="2545"/>
      </w:tblGrid>
      <w:tr w14:paraId="043D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7" w:type="dxa"/>
            <w:gridSpan w:val="3"/>
            <w:noWrap w:val="0"/>
            <w:vAlign w:val="center"/>
          </w:tcPr>
          <w:p w14:paraId="64C8AAD7">
            <w:pPr>
              <w:jc w:val="center"/>
              <w:rPr>
                <w:rFonts w:hint="eastAsia" w:ascii="宋体" w:hAnsi="宋体"/>
                <w:color w:val="auto"/>
                <w:szCs w:val="21"/>
                <w:highlight w:val="none"/>
              </w:rPr>
            </w:pPr>
            <w:r>
              <w:rPr>
                <w:rFonts w:hint="eastAsia" w:ascii="宋体" w:hAnsi="宋体"/>
                <w:color w:val="auto"/>
                <w:szCs w:val="21"/>
                <w:highlight w:val="none"/>
              </w:rPr>
              <w:t>投标人全称</w:t>
            </w:r>
          </w:p>
        </w:tc>
        <w:tc>
          <w:tcPr>
            <w:tcW w:w="6640" w:type="dxa"/>
            <w:gridSpan w:val="4"/>
            <w:noWrap w:val="0"/>
            <w:vAlign w:val="top"/>
          </w:tcPr>
          <w:p w14:paraId="168500ED">
            <w:pPr>
              <w:rPr>
                <w:rFonts w:hint="eastAsia" w:ascii="宋体" w:hAnsi="宋体"/>
                <w:color w:val="auto"/>
                <w:szCs w:val="21"/>
                <w:highlight w:val="none"/>
              </w:rPr>
            </w:pPr>
          </w:p>
        </w:tc>
      </w:tr>
      <w:tr w14:paraId="6259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807" w:type="dxa"/>
            <w:gridSpan w:val="3"/>
            <w:noWrap w:val="0"/>
            <w:vAlign w:val="center"/>
          </w:tcPr>
          <w:p w14:paraId="378BF0B8">
            <w:pPr>
              <w:jc w:val="center"/>
              <w:rPr>
                <w:rFonts w:hint="eastAsia" w:ascii="宋体" w:hAnsi="宋体"/>
                <w:color w:val="auto"/>
                <w:szCs w:val="21"/>
                <w:highlight w:val="none"/>
              </w:rPr>
            </w:pPr>
            <w:r>
              <w:rPr>
                <w:rFonts w:hint="eastAsia" w:ascii="宋体" w:hAnsi="宋体"/>
                <w:color w:val="auto"/>
                <w:szCs w:val="21"/>
                <w:highlight w:val="none"/>
              </w:rPr>
              <w:t>服务形式</w:t>
            </w:r>
          </w:p>
        </w:tc>
        <w:tc>
          <w:tcPr>
            <w:tcW w:w="6640" w:type="dxa"/>
            <w:gridSpan w:val="4"/>
            <w:noWrap w:val="0"/>
            <w:vAlign w:val="center"/>
          </w:tcPr>
          <w:p w14:paraId="0121E4AC">
            <w:pPr>
              <w:rPr>
                <w:rFonts w:hint="eastAsia" w:ascii="宋体" w:hAnsi="宋体"/>
                <w:color w:val="auto"/>
                <w:szCs w:val="21"/>
                <w:highlight w:val="none"/>
              </w:rPr>
            </w:pPr>
            <w:r>
              <w:rPr>
                <w:rFonts w:hint="eastAsia" w:ascii="宋体" w:hAnsi="宋体"/>
                <w:color w:val="auto"/>
                <w:szCs w:val="21"/>
                <w:highlight w:val="none"/>
              </w:rPr>
              <w:t>□ 在福建省具有固定的办公场所及人员</w:t>
            </w:r>
          </w:p>
          <w:p w14:paraId="03493B59">
            <w:pPr>
              <w:rPr>
                <w:rFonts w:hint="eastAsia" w:ascii="宋体" w:hAnsi="宋体"/>
                <w:color w:val="auto"/>
                <w:szCs w:val="21"/>
                <w:highlight w:val="none"/>
              </w:rPr>
            </w:pPr>
            <w:r>
              <w:rPr>
                <w:rFonts w:hint="eastAsia" w:ascii="宋体" w:hAnsi="宋体"/>
                <w:color w:val="auto"/>
                <w:szCs w:val="21"/>
                <w:highlight w:val="none"/>
              </w:rPr>
              <w:t>□ 在福建省具有固定的合作伙伴</w:t>
            </w:r>
          </w:p>
          <w:p w14:paraId="0E30E32D">
            <w:pPr>
              <w:rPr>
                <w:rFonts w:hint="eastAsia" w:ascii="宋体" w:hAnsi="宋体"/>
                <w:color w:val="auto"/>
                <w:szCs w:val="21"/>
                <w:highlight w:val="none"/>
              </w:rPr>
            </w:pPr>
            <w:r>
              <w:rPr>
                <w:rFonts w:hint="eastAsia" w:ascii="宋体" w:hAnsi="宋体"/>
                <w:color w:val="auto"/>
                <w:szCs w:val="21"/>
                <w:highlight w:val="none"/>
              </w:rPr>
              <w:t>□ 在福建省注册成立</w:t>
            </w:r>
          </w:p>
          <w:p w14:paraId="1DF76CA2">
            <w:pPr>
              <w:rPr>
                <w:rFonts w:hint="eastAsia" w:ascii="宋体" w:hAnsi="宋体"/>
                <w:color w:val="auto"/>
                <w:szCs w:val="21"/>
                <w:highlight w:val="none"/>
              </w:rPr>
            </w:pPr>
            <w:r>
              <w:rPr>
                <w:rFonts w:hint="eastAsia" w:ascii="宋体" w:hAnsi="宋体"/>
                <w:color w:val="auto"/>
                <w:szCs w:val="21"/>
                <w:highlight w:val="none"/>
              </w:rPr>
              <w:t>□ 无上述情形</w:t>
            </w:r>
          </w:p>
        </w:tc>
      </w:tr>
      <w:tr w14:paraId="35CF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7" w:type="dxa"/>
            <w:vMerge w:val="restart"/>
            <w:noWrap w:val="0"/>
            <w:vAlign w:val="center"/>
          </w:tcPr>
          <w:p w14:paraId="3B6E8EE0">
            <w:pPr>
              <w:jc w:val="center"/>
              <w:rPr>
                <w:rFonts w:hint="eastAsia" w:ascii="宋体" w:hAnsi="宋体"/>
                <w:color w:val="auto"/>
                <w:szCs w:val="21"/>
                <w:highlight w:val="none"/>
              </w:rPr>
            </w:pPr>
            <w:r>
              <w:rPr>
                <w:rFonts w:hint="eastAsia" w:ascii="宋体" w:hAnsi="宋体"/>
                <w:color w:val="auto"/>
                <w:szCs w:val="21"/>
                <w:highlight w:val="none"/>
              </w:rPr>
              <w:t>本地化服务机构</w:t>
            </w:r>
          </w:p>
        </w:tc>
        <w:tc>
          <w:tcPr>
            <w:tcW w:w="1260" w:type="dxa"/>
            <w:gridSpan w:val="2"/>
            <w:noWrap w:val="0"/>
            <w:vAlign w:val="center"/>
          </w:tcPr>
          <w:p w14:paraId="7925160D">
            <w:pPr>
              <w:jc w:val="center"/>
              <w:rPr>
                <w:rFonts w:hint="eastAsia" w:ascii="宋体" w:hAnsi="宋体"/>
                <w:color w:val="auto"/>
                <w:szCs w:val="21"/>
                <w:highlight w:val="none"/>
              </w:rPr>
            </w:pPr>
            <w:r>
              <w:rPr>
                <w:rFonts w:hint="eastAsia" w:ascii="宋体" w:hAnsi="宋体"/>
                <w:color w:val="auto"/>
                <w:szCs w:val="21"/>
                <w:highlight w:val="none"/>
              </w:rPr>
              <w:t>服务机构全称</w:t>
            </w:r>
          </w:p>
        </w:tc>
        <w:tc>
          <w:tcPr>
            <w:tcW w:w="6640" w:type="dxa"/>
            <w:gridSpan w:val="4"/>
            <w:noWrap w:val="0"/>
            <w:vAlign w:val="center"/>
          </w:tcPr>
          <w:p w14:paraId="2623CDB5">
            <w:pPr>
              <w:rPr>
                <w:rFonts w:hint="eastAsia" w:ascii="宋体" w:hAnsi="宋体"/>
                <w:color w:val="auto"/>
                <w:szCs w:val="21"/>
                <w:highlight w:val="none"/>
              </w:rPr>
            </w:pPr>
          </w:p>
        </w:tc>
      </w:tr>
      <w:tr w14:paraId="4AD9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7" w:type="dxa"/>
            <w:vMerge w:val="continue"/>
            <w:noWrap w:val="0"/>
            <w:vAlign w:val="center"/>
          </w:tcPr>
          <w:p w14:paraId="65DC6794">
            <w:pPr>
              <w:jc w:val="center"/>
              <w:rPr>
                <w:rFonts w:hint="eastAsia" w:ascii="宋体" w:hAnsi="宋体"/>
                <w:color w:val="auto"/>
                <w:szCs w:val="21"/>
                <w:highlight w:val="none"/>
              </w:rPr>
            </w:pPr>
          </w:p>
        </w:tc>
        <w:tc>
          <w:tcPr>
            <w:tcW w:w="1260" w:type="dxa"/>
            <w:gridSpan w:val="2"/>
            <w:noWrap w:val="0"/>
            <w:vAlign w:val="center"/>
          </w:tcPr>
          <w:p w14:paraId="50DEB3D1">
            <w:pPr>
              <w:jc w:val="center"/>
              <w:rPr>
                <w:rFonts w:hint="eastAsia" w:ascii="宋体" w:hAnsi="宋体"/>
                <w:color w:val="auto"/>
                <w:szCs w:val="21"/>
                <w:highlight w:val="none"/>
              </w:rPr>
            </w:pPr>
            <w:r>
              <w:rPr>
                <w:rFonts w:hint="eastAsia" w:ascii="宋体" w:hAnsi="宋体"/>
                <w:color w:val="auto"/>
                <w:szCs w:val="21"/>
                <w:highlight w:val="none"/>
              </w:rPr>
              <w:t>服务机构地址</w:t>
            </w:r>
          </w:p>
        </w:tc>
        <w:tc>
          <w:tcPr>
            <w:tcW w:w="6640" w:type="dxa"/>
            <w:gridSpan w:val="4"/>
            <w:noWrap w:val="0"/>
            <w:vAlign w:val="center"/>
          </w:tcPr>
          <w:p w14:paraId="456A567E">
            <w:pPr>
              <w:rPr>
                <w:rFonts w:hint="eastAsia" w:ascii="宋体" w:hAnsi="宋体"/>
                <w:color w:val="auto"/>
                <w:szCs w:val="21"/>
                <w:highlight w:val="none"/>
              </w:rPr>
            </w:pPr>
          </w:p>
        </w:tc>
      </w:tr>
      <w:tr w14:paraId="0B22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47" w:type="dxa"/>
            <w:vMerge w:val="continue"/>
            <w:noWrap w:val="0"/>
            <w:vAlign w:val="center"/>
          </w:tcPr>
          <w:p w14:paraId="04C1D6EE">
            <w:pPr>
              <w:rPr>
                <w:rFonts w:hint="eastAsia" w:ascii="宋体" w:hAnsi="宋体"/>
                <w:color w:val="auto"/>
                <w:szCs w:val="21"/>
                <w:highlight w:val="none"/>
              </w:rPr>
            </w:pPr>
          </w:p>
        </w:tc>
        <w:tc>
          <w:tcPr>
            <w:tcW w:w="467" w:type="dxa"/>
            <w:vMerge w:val="restart"/>
            <w:noWrap w:val="0"/>
            <w:vAlign w:val="center"/>
          </w:tcPr>
          <w:p w14:paraId="3672D38A">
            <w:pPr>
              <w:rPr>
                <w:rFonts w:hint="eastAsia" w:ascii="宋体" w:hAnsi="宋体"/>
                <w:color w:val="auto"/>
                <w:szCs w:val="21"/>
                <w:highlight w:val="none"/>
              </w:rPr>
            </w:pPr>
            <w:r>
              <w:rPr>
                <w:rFonts w:hint="eastAsia" w:ascii="宋体" w:hAnsi="宋体"/>
                <w:color w:val="auto"/>
                <w:szCs w:val="21"/>
                <w:highlight w:val="none"/>
              </w:rPr>
              <w:t>人员信息</w:t>
            </w:r>
          </w:p>
        </w:tc>
        <w:tc>
          <w:tcPr>
            <w:tcW w:w="793" w:type="dxa"/>
            <w:noWrap w:val="0"/>
            <w:vAlign w:val="center"/>
          </w:tcPr>
          <w:p w14:paraId="5080423E">
            <w:pPr>
              <w:rPr>
                <w:rFonts w:hint="eastAsia" w:ascii="宋体" w:hAnsi="宋体"/>
                <w:color w:val="auto"/>
                <w:szCs w:val="21"/>
                <w:highlight w:val="none"/>
              </w:rPr>
            </w:pPr>
          </w:p>
        </w:tc>
        <w:tc>
          <w:tcPr>
            <w:tcW w:w="1155" w:type="dxa"/>
            <w:noWrap w:val="0"/>
            <w:vAlign w:val="center"/>
          </w:tcPr>
          <w:p w14:paraId="7BE165C0">
            <w:pPr>
              <w:jc w:val="center"/>
              <w:rPr>
                <w:rFonts w:hint="eastAsia" w:ascii="宋体" w:hAnsi="宋体"/>
                <w:color w:val="auto"/>
                <w:szCs w:val="21"/>
                <w:highlight w:val="none"/>
              </w:rPr>
            </w:pPr>
            <w:r>
              <w:rPr>
                <w:rFonts w:hint="eastAsia" w:ascii="宋体" w:hAnsi="宋体"/>
                <w:color w:val="auto"/>
                <w:szCs w:val="21"/>
                <w:highlight w:val="none"/>
              </w:rPr>
              <w:t>姓名</w:t>
            </w:r>
          </w:p>
        </w:tc>
        <w:tc>
          <w:tcPr>
            <w:tcW w:w="1785" w:type="dxa"/>
            <w:noWrap w:val="0"/>
            <w:vAlign w:val="center"/>
          </w:tcPr>
          <w:p w14:paraId="6D8D28D0">
            <w:pPr>
              <w:jc w:val="center"/>
              <w:rPr>
                <w:rFonts w:hint="eastAsia" w:ascii="宋体" w:hAnsi="宋体"/>
                <w:color w:val="auto"/>
                <w:szCs w:val="21"/>
                <w:highlight w:val="none"/>
              </w:rPr>
            </w:pPr>
            <w:r>
              <w:rPr>
                <w:rFonts w:hint="eastAsia" w:ascii="宋体" w:hAnsi="宋体"/>
                <w:color w:val="auto"/>
                <w:szCs w:val="21"/>
                <w:highlight w:val="none"/>
              </w:rPr>
              <w:t>学历或职称（本表后附证书）</w:t>
            </w:r>
          </w:p>
        </w:tc>
        <w:tc>
          <w:tcPr>
            <w:tcW w:w="1155" w:type="dxa"/>
            <w:noWrap w:val="0"/>
            <w:vAlign w:val="center"/>
          </w:tcPr>
          <w:p w14:paraId="4AC4B1A0">
            <w:pPr>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2545" w:type="dxa"/>
            <w:noWrap w:val="0"/>
            <w:vAlign w:val="center"/>
          </w:tcPr>
          <w:p w14:paraId="0702013E">
            <w:pPr>
              <w:jc w:val="center"/>
              <w:rPr>
                <w:rFonts w:hint="eastAsia" w:ascii="宋体" w:hAnsi="宋体"/>
                <w:color w:val="auto"/>
                <w:szCs w:val="21"/>
                <w:highlight w:val="none"/>
              </w:rPr>
            </w:pPr>
            <w:r>
              <w:rPr>
                <w:rFonts w:hint="eastAsia" w:ascii="宋体" w:hAnsi="宋体"/>
                <w:color w:val="auto"/>
                <w:szCs w:val="21"/>
                <w:highlight w:val="none"/>
              </w:rPr>
              <w:t>身份证号码</w:t>
            </w:r>
          </w:p>
        </w:tc>
      </w:tr>
      <w:tr w14:paraId="7590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47" w:type="dxa"/>
            <w:vMerge w:val="continue"/>
            <w:noWrap w:val="0"/>
            <w:vAlign w:val="center"/>
          </w:tcPr>
          <w:p w14:paraId="5BF84E6A">
            <w:pPr>
              <w:jc w:val="center"/>
              <w:rPr>
                <w:rFonts w:hint="eastAsia" w:ascii="宋体" w:hAnsi="宋体"/>
                <w:color w:val="auto"/>
                <w:szCs w:val="21"/>
                <w:highlight w:val="none"/>
              </w:rPr>
            </w:pPr>
          </w:p>
        </w:tc>
        <w:tc>
          <w:tcPr>
            <w:tcW w:w="467" w:type="dxa"/>
            <w:vMerge w:val="continue"/>
            <w:noWrap w:val="0"/>
            <w:vAlign w:val="center"/>
          </w:tcPr>
          <w:p w14:paraId="65EA7BB0">
            <w:pPr>
              <w:jc w:val="center"/>
              <w:rPr>
                <w:rFonts w:hint="eastAsia" w:ascii="宋体" w:hAnsi="宋体"/>
                <w:color w:val="auto"/>
                <w:szCs w:val="21"/>
                <w:highlight w:val="none"/>
              </w:rPr>
            </w:pPr>
          </w:p>
        </w:tc>
        <w:tc>
          <w:tcPr>
            <w:tcW w:w="793" w:type="dxa"/>
            <w:noWrap w:val="0"/>
            <w:vAlign w:val="center"/>
          </w:tcPr>
          <w:p w14:paraId="6F759D5A">
            <w:pPr>
              <w:jc w:val="center"/>
              <w:rPr>
                <w:rFonts w:hint="eastAsia" w:ascii="宋体" w:hAnsi="宋体"/>
                <w:color w:val="auto"/>
                <w:szCs w:val="21"/>
                <w:highlight w:val="none"/>
              </w:rPr>
            </w:pPr>
            <w:r>
              <w:rPr>
                <w:rFonts w:hint="eastAsia" w:ascii="宋体" w:hAnsi="宋体"/>
                <w:color w:val="auto"/>
                <w:szCs w:val="21"/>
                <w:highlight w:val="none"/>
              </w:rPr>
              <w:t>负责人</w:t>
            </w:r>
          </w:p>
        </w:tc>
        <w:tc>
          <w:tcPr>
            <w:tcW w:w="1155" w:type="dxa"/>
            <w:noWrap w:val="0"/>
            <w:vAlign w:val="top"/>
          </w:tcPr>
          <w:p w14:paraId="35E7B76E">
            <w:pPr>
              <w:rPr>
                <w:rFonts w:hint="eastAsia" w:ascii="宋体" w:hAnsi="宋体"/>
                <w:color w:val="auto"/>
                <w:szCs w:val="21"/>
                <w:highlight w:val="none"/>
              </w:rPr>
            </w:pPr>
          </w:p>
        </w:tc>
        <w:tc>
          <w:tcPr>
            <w:tcW w:w="1785" w:type="dxa"/>
            <w:noWrap w:val="0"/>
            <w:vAlign w:val="top"/>
          </w:tcPr>
          <w:p w14:paraId="79884C64">
            <w:pPr>
              <w:rPr>
                <w:rFonts w:hint="eastAsia" w:ascii="宋体" w:hAnsi="宋体"/>
                <w:color w:val="auto"/>
                <w:szCs w:val="21"/>
                <w:highlight w:val="none"/>
              </w:rPr>
            </w:pPr>
          </w:p>
        </w:tc>
        <w:tc>
          <w:tcPr>
            <w:tcW w:w="1155" w:type="dxa"/>
            <w:noWrap w:val="0"/>
            <w:vAlign w:val="top"/>
          </w:tcPr>
          <w:p w14:paraId="15D1F9F6">
            <w:pPr>
              <w:rPr>
                <w:rFonts w:hint="eastAsia" w:ascii="宋体" w:hAnsi="宋体"/>
                <w:color w:val="auto"/>
                <w:szCs w:val="21"/>
                <w:highlight w:val="none"/>
              </w:rPr>
            </w:pPr>
          </w:p>
        </w:tc>
        <w:tc>
          <w:tcPr>
            <w:tcW w:w="2545" w:type="dxa"/>
            <w:noWrap w:val="0"/>
            <w:vAlign w:val="top"/>
          </w:tcPr>
          <w:p w14:paraId="1B361B40">
            <w:pPr>
              <w:rPr>
                <w:rFonts w:hint="eastAsia" w:ascii="宋体" w:hAnsi="宋体"/>
                <w:color w:val="auto"/>
                <w:szCs w:val="21"/>
                <w:highlight w:val="none"/>
              </w:rPr>
            </w:pPr>
          </w:p>
        </w:tc>
      </w:tr>
      <w:tr w14:paraId="495A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47" w:type="dxa"/>
            <w:vMerge w:val="continue"/>
            <w:noWrap w:val="0"/>
            <w:vAlign w:val="center"/>
          </w:tcPr>
          <w:p w14:paraId="379CDBC8">
            <w:pPr>
              <w:jc w:val="center"/>
              <w:rPr>
                <w:rFonts w:hint="eastAsia" w:ascii="宋体" w:hAnsi="宋体"/>
                <w:color w:val="auto"/>
                <w:szCs w:val="21"/>
                <w:highlight w:val="none"/>
              </w:rPr>
            </w:pPr>
          </w:p>
        </w:tc>
        <w:tc>
          <w:tcPr>
            <w:tcW w:w="467" w:type="dxa"/>
            <w:vMerge w:val="continue"/>
            <w:noWrap w:val="0"/>
            <w:vAlign w:val="center"/>
          </w:tcPr>
          <w:p w14:paraId="33B81559">
            <w:pPr>
              <w:jc w:val="center"/>
              <w:rPr>
                <w:rFonts w:hint="eastAsia" w:ascii="宋体" w:hAnsi="宋体"/>
                <w:color w:val="auto"/>
                <w:szCs w:val="21"/>
                <w:highlight w:val="none"/>
              </w:rPr>
            </w:pPr>
          </w:p>
        </w:tc>
        <w:tc>
          <w:tcPr>
            <w:tcW w:w="793" w:type="dxa"/>
            <w:vMerge w:val="restart"/>
            <w:noWrap w:val="0"/>
            <w:vAlign w:val="center"/>
          </w:tcPr>
          <w:p w14:paraId="12A7213A">
            <w:pPr>
              <w:jc w:val="center"/>
              <w:rPr>
                <w:rFonts w:hint="eastAsia" w:ascii="宋体" w:hAnsi="宋体"/>
                <w:color w:val="auto"/>
                <w:szCs w:val="21"/>
                <w:highlight w:val="none"/>
              </w:rPr>
            </w:pPr>
            <w:r>
              <w:rPr>
                <w:rFonts w:hint="eastAsia" w:ascii="宋体" w:hAnsi="宋体"/>
                <w:color w:val="auto"/>
                <w:szCs w:val="21"/>
                <w:highlight w:val="none"/>
              </w:rPr>
              <w:t>服务人员名单</w:t>
            </w:r>
          </w:p>
        </w:tc>
        <w:tc>
          <w:tcPr>
            <w:tcW w:w="1155" w:type="dxa"/>
            <w:noWrap w:val="0"/>
            <w:vAlign w:val="top"/>
          </w:tcPr>
          <w:p w14:paraId="64909BDF">
            <w:pPr>
              <w:rPr>
                <w:rFonts w:hint="eastAsia" w:ascii="宋体" w:hAnsi="宋体"/>
                <w:color w:val="auto"/>
                <w:szCs w:val="21"/>
                <w:highlight w:val="none"/>
              </w:rPr>
            </w:pPr>
          </w:p>
        </w:tc>
        <w:tc>
          <w:tcPr>
            <w:tcW w:w="1785" w:type="dxa"/>
            <w:noWrap w:val="0"/>
            <w:vAlign w:val="top"/>
          </w:tcPr>
          <w:p w14:paraId="54475FA6">
            <w:pPr>
              <w:rPr>
                <w:rFonts w:hint="eastAsia" w:ascii="宋体" w:hAnsi="宋体"/>
                <w:color w:val="auto"/>
                <w:szCs w:val="21"/>
                <w:highlight w:val="none"/>
              </w:rPr>
            </w:pPr>
          </w:p>
        </w:tc>
        <w:tc>
          <w:tcPr>
            <w:tcW w:w="1155" w:type="dxa"/>
            <w:noWrap w:val="0"/>
            <w:vAlign w:val="top"/>
          </w:tcPr>
          <w:p w14:paraId="20F8E052">
            <w:pPr>
              <w:rPr>
                <w:rFonts w:hint="eastAsia" w:ascii="宋体" w:hAnsi="宋体"/>
                <w:color w:val="auto"/>
                <w:szCs w:val="21"/>
                <w:highlight w:val="none"/>
              </w:rPr>
            </w:pPr>
          </w:p>
        </w:tc>
        <w:tc>
          <w:tcPr>
            <w:tcW w:w="2545" w:type="dxa"/>
            <w:noWrap w:val="0"/>
            <w:vAlign w:val="top"/>
          </w:tcPr>
          <w:p w14:paraId="7D77B7B6">
            <w:pPr>
              <w:rPr>
                <w:rFonts w:hint="eastAsia" w:ascii="宋体" w:hAnsi="宋体"/>
                <w:color w:val="auto"/>
                <w:szCs w:val="21"/>
                <w:highlight w:val="none"/>
              </w:rPr>
            </w:pPr>
          </w:p>
        </w:tc>
      </w:tr>
      <w:tr w14:paraId="1056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7" w:type="dxa"/>
            <w:vMerge w:val="continue"/>
            <w:noWrap w:val="0"/>
            <w:vAlign w:val="top"/>
          </w:tcPr>
          <w:p w14:paraId="422B98C6">
            <w:pPr>
              <w:rPr>
                <w:rFonts w:hint="eastAsia" w:ascii="宋体" w:hAnsi="宋体"/>
                <w:color w:val="auto"/>
                <w:szCs w:val="21"/>
                <w:highlight w:val="none"/>
              </w:rPr>
            </w:pPr>
          </w:p>
        </w:tc>
        <w:tc>
          <w:tcPr>
            <w:tcW w:w="467" w:type="dxa"/>
            <w:vMerge w:val="continue"/>
            <w:noWrap w:val="0"/>
            <w:vAlign w:val="top"/>
          </w:tcPr>
          <w:p w14:paraId="412ECC09">
            <w:pPr>
              <w:rPr>
                <w:rFonts w:hint="eastAsia" w:ascii="宋体" w:hAnsi="宋体"/>
                <w:color w:val="auto"/>
                <w:szCs w:val="21"/>
                <w:highlight w:val="none"/>
              </w:rPr>
            </w:pPr>
          </w:p>
        </w:tc>
        <w:tc>
          <w:tcPr>
            <w:tcW w:w="793" w:type="dxa"/>
            <w:vMerge w:val="continue"/>
            <w:noWrap w:val="0"/>
            <w:vAlign w:val="top"/>
          </w:tcPr>
          <w:p w14:paraId="1F7EE32A">
            <w:pPr>
              <w:rPr>
                <w:rFonts w:hint="eastAsia" w:ascii="宋体" w:hAnsi="宋体"/>
                <w:color w:val="auto"/>
                <w:szCs w:val="21"/>
                <w:highlight w:val="none"/>
              </w:rPr>
            </w:pPr>
          </w:p>
        </w:tc>
        <w:tc>
          <w:tcPr>
            <w:tcW w:w="1155" w:type="dxa"/>
            <w:noWrap w:val="0"/>
            <w:vAlign w:val="top"/>
          </w:tcPr>
          <w:p w14:paraId="5961F8A0">
            <w:pPr>
              <w:rPr>
                <w:rFonts w:hint="eastAsia" w:ascii="宋体" w:hAnsi="宋体"/>
                <w:color w:val="auto"/>
                <w:szCs w:val="21"/>
                <w:highlight w:val="none"/>
              </w:rPr>
            </w:pPr>
          </w:p>
        </w:tc>
        <w:tc>
          <w:tcPr>
            <w:tcW w:w="1785" w:type="dxa"/>
            <w:noWrap w:val="0"/>
            <w:vAlign w:val="top"/>
          </w:tcPr>
          <w:p w14:paraId="65F636EE">
            <w:pPr>
              <w:rPr>
                <w:rFonts w:hint="eastAsia" w:ascii="宋体" w:hAnsi="宋体"/>
                <w:color w:val="auto"/>
                <w:szCs w:val="21"/>
                <w:highlight w:val="none"/>
              </w:rPr>
            </w:pPr>
          </w:p>
        </w:tc>
        <w:tc>
          <w:tcPr>
            <w:tcW w:w="1155" w:type="dxa"/>
            <w:noWrap w:val="0"/>
            <w:vAlign w:val="top"/>
          </w:tcPr>
          <w:p w14:paraId="599BECA6">
            <w:pPr>
              <w:rPr>
                <w:rFonts w:hint="eastAsia" w:ascii="宋体" w:hAnsi="宋体"/>
                <w:color w:val="auto"/>
                <w:szCs w:val="21"/>
                <w:highlight w:val="none"/>
              </w:rPr>
            </w:pPr>
          </w:p>
        </w:tc>
        <w:tc>
          <w:tcPr>
            <w:tcW w:w="2545" w:type="dxa"/>
            <w:noWrap w:val="0"/>
            <w:vAlign w:val="top"/>
          </w:tcPr>
          <w:p w14:paraId="31438BAD">
            <w:pPr>
              <w:rPr>
                <w:rFonts w:hint="eastAsia" w:ascii="宋体" w:hAnsi="宋体"/>
                <w:color w:val="auto"/>
                <w:szCs w:val="21"/>
                <w:highlight w:val="none"/>
              </w:rPr>
            </w:pPr>
          </w:p>
        </w:tc>
      </w:tr>
      <w:tr w14:paraId="50B7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7" w:type="dxa"/>
            <w:vMerge w:val="continue"/>
            <w:noWrap w:val="0"/>
            <w:vAlign w:val="top"/>
          </w:tcPr>
          <w:p w14:paraId="3713F119">
            <w:pPr>
              <w:rPr>
                <w:rFonts w:hint="eastAsia" w:ascii="宋体" w:hAnsi="宋体"/>
                <w:color w:val="auto"/>
                <w:szCs w:val="21"/>
                <w:highlight w:val="none"/>
              </w:rPr>
            </w:pPr>
          </w:p>
        </w:tc>
        <w:tc>
          <w:tcPr>
            <w:tcW w:w="467" w:type="dxa"/>
            <w:vMerge w:val="continue"/>
            <w:noWrap w:val="0"/>
            <w:vAlign w:val="top"/>
          </w:tcPr>
          <w:p w14:paraId="531D5611">
            <w:pPr>
              <w:rPr>
                <w:rFonts w:hint="eastAsia" w:ascii="宋体" w:hAnsi="宋体"/>
                <w:color w:val="auto"/>
                <w:szCs w:val="21"/>
                <w:highlight w:val="none"/>
              </w:rPr>
            </w:pPr>
          </w:p>
        </w:tc>
        <w:tc>
          <w:tcPr>
            <w:tcW w:w="793" w:type="dxa"/>
            <w:vMerge w:val="continue"/>
            <w:noWrap w:val="0"/>
            <w:vAlign w:val="top"/>
          </w:tcPr>
          <w:p w14:paraId="24B4065E">
            <w:pPr>
              <w:rPr>
                <w:rFonts w:hint="eastAsia" w:ascii="宋体" w:hAnsi="宋体"/>
                <w:color w:val="auto"/>
                <w:szCs w:val="21"/>
                <w:highlight w:val="none"/>
              </w:rPr>
            </w:pPr>
          </w:p>
        </w:tc>
        <w:tc>
          <w:tcPr>
            <w:tcW w:w="1155" w:type="dxa"/>
            <w:noWrap w:val="0"/>
            <w:vAlign w:val="top"/>
          </w:tcPr>
          <w:p w14:paraId="2C690982">
            <w:pPr>
              <w:rPr>
                <w:rFonts w:hint="eastAsia" w:ascii="宋体" w:hAnsi="宋体"/>
                <w:color w:val="auto"/>
                <w:szCs w:val="21"/>
                <w:highlight w:val="none"/>
              </w:rPr>
            </w:pPr>
          </w:p>
        </w:tc>
        <w:tc>
          <w:tcPr>
            <w:tcW w:w="1785" w:type="dxa"/>
            <w:noWrap w:val="0"/>
            <w:vAlign w:val="top"/>
          </w:tcPr>
          <w:p w14:paraId="67D73DA1">
            <w:pPr>
              <w:rPr>
                <w:rFonts w:hint="eastAsia" w:ascii="宋体" w:hAnsi="宋体"/>
                <w:color w:val="auto"/>
                <w:szCs w:val="21"/>
                <w:highlight w:val="none"/>
              </w:rPr>
            </w:pPr>
          </w:p>
        </w:tc>
        <w:tc>
          <w:tcPr>
            <w:tcW w:w="3700" w:type="dxa"/>
            <w:gridSpan w:val="2"/>
            <w:noWrap w:val="0"/>
            <w:vAlign w:val="top"/>
          </w:tcPr>
          <w:p w14:paraId="4906625A">
            <w:pPr>
              <w:rPr>
                <w:rFonts w:hint="eastAsia" w:ascii="宋体" w:hAnsi="宋体"/>
                <w:color w:val="auto"/>
                <w:szCs w:val="21"/>
                <w:highlight w:val="none"/>
              </w:rPr>
            </w:pPr>
          </w:p>
        </w:tc>
      </w:tr>
      <w:tr w14:paraId="3FB7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447" w:type="dxa"/>
            <w:gridSpan w:val="7"/>
            <w:noWrap w:val="0"/>
            <w:vAlign w:val="top"/>
          </w:tcPr>
          <w:p w14:paraId="2795A0DB">
            <w:pPr>
              <w:rPr>
                <w:rFonts w:hint="eastAsia" w:ascii="宋体" w:hAnsi="宋体"/>
                <w:color w:val="auto"/>
                <w:szCs w:val="21"/>
                <w:highlight w:val="none"/>
              </w:rPr>
            </w:pPr>
            <w:r>
              <w:rPr>
                <w:rFonts w:hint="eastAsia" w:ascii="宋体" w:hAnsi="宋体"/>
                <w:color w:val="auto"/>
                <w:szCs w:val="21"/>
                <w:highlight w:val="none"/>
              </w:rPr>
              <w:t>其他有关证明文件说明（如营业执照等，如有）：</w:t>
            </w:r>
          </w:p>
        </w:tc>
      </w:tr>
      <w:tr w14:paraId="25B6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447" w:type="dxa"/>
            <w:gridSpan w:val="7"/>
            <w:noWrap w:val="0"/>
            <w:vAlign w:val="center"/>
          </w:tcPr>
          <w:p w14:paraId="264EDB82">
            <w:pPr>
              <w:rPr>
                <w:rFonts w:hint="eastAsia" w:ascii="宋体" w:hAnsi="宋体"/>
                <w:color w:val="auto"/>
                <w:szCs w:val="21"/>
                <w:highlight w:val="none"/>
              </w:rPr>
            </w:pPr>
            <w:r>
              <w:rPr>
                <w:rFonts w:hint="eastAsia" w:ascii="宋体" w:hAnsi="宋体"/>
                <w:color w:val="auto"/>
                <w:szCs w:val="21"/>
                <w:highlight w:val="none"/>
              </w:rPr>
              <w:t>备注：具有合作伙伴的应填写合作伙伴的相关资料，并提供双方的合作协议以及合作伙伴的营业执照等证明文件。（如有相关资料请附本表后）</w:t>
            </w:r>
          </w:p>
        </w:tc>
      </w:tr>
    </w:tbl>
    <w:p w14:paraId="1CC8C320">
      <w:pPr>
        <w:ind w:firstLine="3780" w:firstLineChars="1800"/>
        <w:rPr>
          <w:rFonts w:hint="eastAsia" w:ascii="宋体" w:hAnsi="宋体"/>
          <w:color w:val="auto"/>
          <w:szCs w:val="21"/>
          <w:highlight w:val="none"/>
        </w:rPr>
      </w:pPr>
    </w:p>
    <w:p w14:paraId="1D8353CA">
      <w:pPr>
        <w:ind w:firstLine="3780" w:firstLineChars="1800"/>
        <w:rPr>
          <w:rFonts w:hint="eastAsia" w:ascii="宋体" w:hAnsi="宋体"/>
          <w:b/>
          <w:color w:val="auto"/>
          <w:sz w:val="36"/>
          <w:highlight w:val="none"/>
        </w:rPr>
      </w:pPr>
      <w:r>
        <w:rPr>
          <w:rFonts w:hint="eastAsia" w:ascii="宋体" w:hAnsi="宋体"/>
          <w:color w:val="auto"/>
          <w:szCs w:val="21"/>
          <w:highlight w:val="none"/>
        </w:rPr>
        <w:t xml:space="preserve">投标人（全称并加盖公章）：  </w:t>
      </w:r>
      <w:r>
        <w:rPr>
          <w:rFonts w:hint="eastAsia" w:ascii="宋体" w:hAnsi="宋体"/>
          <w:color w:val="auto"/>
          <w:szCs w:val="21"/>
          <w:highlight w:val="none"/>
          <w:u w:val="single"/>
        </w:rPr>
        <w:t xml:space="preserve">                  </w:t>
      </w:r>
    </w:p>
    <w:p w14:paraId="242AD117">
      <w:pPr>
        <w:spacing w:line="380" w:lineRule="exact"/>
        <w:jc w:val="center"/>
        <w:rPr>
          <w:rFonts w:hint="eastAsia" w:ascii="宋体" w:hAnsi="宋体"/>
          <w:b/>
          <w:color w:val="auto"/>
          <w:sz w:val="32"/>
          <w:szCs w:val="32"/>
          <w:highlight w:val="none"/>
        </w:rPr>
      </w:pPr>
      <w:r>
        <w:rPr>
          <w:rFonts w:hint="eastAsia" w:ascii="宋体" w:hAnsi="宋体"/>
          <w:color w:val="auto"/>
          <w:szCs w:val="21"/>
          <w:highlight w:val="none"/>
        </w:rPr>
        <w:t xml:space="preserve">          投标人代表签字：  </w:t>
      </w:r>
      <w:r>
        <w:rPr>
          <w:rFonts w:hint="eastAsia" w:ascii="宋体" w:hAnsi="宋体"/>
          <w:color w:val="auto"/>
          <w:szCs w:val="21"/>
          <w:highlight w:val="none"/>
          <w:u w:val="single"/>
        </w:rPr>
        <w:t xml:space="preserve">                         </w:t>
      </w:r>
    </w:p>
    <w:p w14:paraId="681F4F3E">
      <w:pPr>
        <w:spacing w:line="380" w:lineRule="exact"/>
        <w:rPr>
          <w:rFonts w:hint="eastAsia" w:ascii="宋体" w:hAnsi="宋体"/>
          <w:color w:val="auto"/>
          <w:sz w:val="36"/>
          <w:szCs w:val="36"/>
          <w:highlight w:val="none"/>
        </w:rPr>
      </w:pPr>
      <w:r>
        <w:rPr>
          <w:rFonts w:hint="eastAsia" w:ascii="宋体" w:hAnsi="宋体"/>
          <w:color w:val="auto"/>
          <w:szCs w:val="21"/>
          <w:highlight w:val="none"/>
        </w:rPr>
        <w:t>附件6、</w:t>
      </w:r>
    </w:p>
    <w:p w14:paraId="5B494155">
      <w:pPr>
        <w:spacing w:before="312" w:beforeLines="100" w:line="380" w:lineRule="exact"/>
        <w:jc w:val="center"/>
        <w:rPr>
          <w:rFonts w:hint="eastAsia" w:ascii="宋体" w:hAnsi="宋体" w:eastAsia="宋体"/>
          <w:color w:val="auto"/>
          <w:sz w:val="32"/>
          <w:szCs w:val="32"/>
          <w:highlight w:val="none"/>
          <w:lang w:eastAsia="zh-CN"/>
        </w:rPr>
      </w:pPr>
      <w:r>
        <w:rPr>
          <w:rFonts w:hint="eastAsia" w:ascii="宋体" w:hAnsi="宋体"/>
          <w:b/>
          <w:color w:val="auto"/>
          <w:sz w:val="32"/>
          <w:szCs w:val="32"/>
          <w:highlight w:val="none"/>
        </w:rPr>
        <w:t>投标人的</w:t>
      </w:r>
      <w:r>
        <w:rPr>
          <w:rFonts w:hint="eastAsia" w:ascii="宋体" w:hAnsi="宋体"/>
          <w:b/>
          <w:color w:val="auto"/>
          <w:sz w:val="32"/>
          <w:szCs w:val="32"/>
          <w:highlight w:val="none"/>
          <w:lang w:eastAsia="zh-CN"/>
        </w:rPr>
        <w:t>资格及资信证明文件</w:t>
      </w:r>
    </w:p>
    <w:p w14:paraId="1CA6A6E3">
      <w:pPr>
        <w:pStyle w:val="26"/>
        <w:outlineLvl w:val="9"/>
        <w:rPr>
          <w:rFonts w:hAnsi="宋体"/>
          <w:color w:val="auto"/>
          <w:sz w:val="32"/>
          <w:szCs w:val="32"/>
          <w:highlight w:val="none"/>
        </w:rPr>
      </w:pPr>
    </w:p>
    <w:p w14:paraId="7A424166">
      <w:pPr>
        <w:spacing w:line="38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6-1、关于资格的声明函</w:t>
      </w:r>
    </w:p>
    <w:p w14:paraId="68B3EBDE">
      <w:pPr>
        <w:spacing w:line="380" w:lineRule="exact"/>
        <w:rPr>
          <w:rFonts w:hint="eastAsia" w:ascii="宋体" w:hAnsi="宋体"/>
          <w:color w:val="auto"/>
          <w:sz w:val="36"/>
          <w:highlight w:val="none"/>
        </w:rPr>
      </w:pPr>
    </w:p>
    <w:p w14:paraId="557DD641">
      <w:pPr>
        <w:spacing w:line="380" w:lineRule="exact"/>
        <w:rPr>
          <w:rFonts w:hint="eastAsia" w:ascii="宋体" w:hAnsi="宋体" w:eastAsia="宋体"/>
          <w:color w:val="auto"/>
          <w:sz w:val="24"/>
          <w:highlight w:val="none"/>
          <w:lang w:eastAsia="zh-CN"/>
        </w:rPr>
      </w:pPr>
    </w:p>
    <w:p w14:paraId="3E8E2F27">
      <w:pPr>
        <w:pStyle w:val="10"/>
        <w:rPr>
          <w:rFonts w:hint="eastAsia"/>
          <w:color w:val="auto"/>
          <w:highlight w:val="none"/>
          <w:lang w:eastAsia="zh-CN"/>
        </w:rPr>
      </w:pPr>
    </w:p>
    <w:p w14:paraId="0A1E9441">
      <w:pPr>
        <w:spacing w:line="380" w:lineRule="exact"/>
        <w:rPr>
          <w:rFonts w:hint="eastAsia" w:ascii="宋体" w:hAnsi="宋体"/>
          <w:color w:val="auto"/>
          <w:szCs w:val="21"/>
          <w:highlight w:val="none"/>
        </w:rPr>
      </w:pPr>
      <w:r>
        <w:rPr>
          <w:rFonts w:hint="eastAsia" w:ascii="宋体" w:hAnsi="宋体"/>
          <w:color w:val="auto"/>
          <w:szCs w:val="21"/>
          <w:highlight w:val="none"/>
          <w:u w:val="single"/>
          <w:lang w:eastAsia="zh-CN"/>
        </w:rPr>
        <w:t>福建省福瑞工程招标有限公司</w:t>
      </w:r>
      <w:r>
        <w:rPr>
          <w:rFonts w:hint="eastAsia" w:ascii="宋体" w:hAnsi="宋体"/>
          <w:color w:val="auto"/>
          <w:szCs w:val="21"/>
          <w:highlight w:val="none"/>
        </w:rPr>
        <w:t>：</w:t>
      </w:r>
    </w:p>
    <w:p w14:paraId="2EDC6D60">
      <w:pPr>
        <w:spacing w:line="380" w:lineRule="exact"/>
        <w:rPr>
          <w:rFonts w:hint="eastAsia" w:ascii="宋体" w:hAnsi="宋体"/>
          <w:color w:val="auto"/>
          <w:szCs w:val="21"/>
          <w:highlight w:val="none"/>
        </w:rPr>
      </w:pPr>
    </w:p>
    <w:p w14:paraId="6B2D7FC7">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关于贵方</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日第</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（项目编号）投标邀请，本签字人愿意参加投标，提供招标文件“招标内容及要求”中规定的</w:t>
      </w:r>
      <w:r>
        <w:rPr>
          <w:rFonts w:hint="eastAsia" w:ascii="宋体" w:hAnsi="宋体"/>
          <w:color w:val="auto"/>
          <w:szCs w:val="21"/>
          <w:highlight w:val="none"/>
          <w:u w:val="single"/>
        </w:rPr>
        <w:t xml:space="preserve">          </w:t>
      </w:r>
      <w:r>
        <w:rPr>
          <w:rFonts w:hint="eastAsia" w:ascii="宋体" w:hAnsi="宋体"/>
          <w:color w:val="auto"/>
          <w:szCs w:val="21"/>
          <w:highlight w:val="none"/>
        </w:rPr>
        <w:t>（合同包）</w:t>
      </w:r>
      <w:r>
        <w:rPr>
          <w:rFonts w:hint="eastAsia" w:ascii="宋体" w:hAnsi="宋体"/>
          <w:color w:val="auto"/>
          <w:szCs w:val="21"/>
          <w:highlight w:val="none"/>
          <w:u w:val="single"/>
        </w:rPr>
        <w:t xml:space="preserve">         </w:t>
      </w:r>
      <w:r>
        <w:rPr>
          <w:rFonts w:hint="eastAsia" w:ascii="宋体" w:hAnsi="宋体"/>
          <w:color w:val="auto"/>
          <w:szCs w:val="21"/>
          <w:highlight w:val="none"/>
        </w:rPr>
        <w:t>（货物或服务名称），本签字人确认资格文件中的说明以及投标文件中所有提交的文件和材料是真实的、准确的。</w:t>
      </w:r>
    </w:p>
    <w:p w14:paraId="215E4CE1">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p>
    <w:p w14:paraId="189586D6">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p>
    <w:p w14:paraId="25AB57A1">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p w14:paraId="563AF2F0">
      <w:pPr>
        <w:spacing w:line="380" w:lineRule="exact"/>
        <w:rPr>
          <w:rFonts w:hint="eastAsia" w:ascii="宋体" w:hAnsi="宋体"/>
          <w:color w:val="auto"/>
          <w:szCs w:val="21"/>
          <w:highlight w:val="none"/>
        </w:rPr>
      </w:pPr>
    </w:p>
    <w:p w14:paraId="1B088111">
      <w:pPr>
        <w:spacing w:line="380" w:lineRule="exact"/>
        <w:rPr>
          <w:rFonts w:hint="eastAsia" w:ascii="宋体" w:hAnsi="宋体"/>
          <w:color w:val="auto"/>
          <w:szCs w:val="21"/>
          <w:highlight w:val="none"/>
        </w:rPr>
      </w:pPr>
    </w:p>
    <w:p w14:paraId="53ED14D2">
      <w:pPr>
        <w:spacing w:line="380" w:lineRule="exact"/>
        <w:rPr>
          <w:rFonts w:hint="eastAsia" w:ascii="宋体" w:hAnsi="宋体"/>
          <w:color w:val="auto"/>
          <w:szCs w:val="21"/>
          <w:highlight w:val="none"/>
        </w:rPr>
      </w:pPr>
    </w:p>
    <w:p w14:paraId="71705F1E">
      <w:pPr>
        <w:spacing w:line="380" w:lineRule="exact"/>
        <w:rPr>
          <w:rFonts w:hint="eastAsia" w:ascii="宋体" w:hAnsi="宋体"/>
          <w:color w:val="auto"/>
          <w:szCs w:val="21"/>
          <w:highlight w:val="none"/>
        </w:rPr>
      </w:pPr>
    </w:p>
    <w:p w14:paraId="569F69D6">
      <w:pPr>
        <w:spacing w:line="380" w:lineRule="exact"/>
        <w:rPr>
          <w:rFonts w:hint="eastAsia" w:ascii="宋体" w:hAnsi="宋体"/>
          <w:color w:val="auto"/>
          <w:szCs w:val="21"/>
          <w:highlight w:val="none"/>
        </w:rPr>
      </w:pPr>
    </w:p>
    <w:p w14:paraId="753A60A9">
      <w:pPr>
        <w:spacing w:line="500" w:lineRule="exact"/>
        <w:rPr>
          <w:rFonts w:hint="eastAsia" w:ascii="宋体" w:hAnsi="宋体"/>
          <w:color w:val="auto"/>
          <w:szCs w:val="21"/>
          <w:highlight w:val="non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6EF24F7A">
      <w:pPr>
        <w:spacing w:line="500" w:lineRule="exact"/>
        <w:rPr>
          <w:rFonts w:hint="eastAsia" w:ascii="宋体" w:hAnsi="宋体"/>
          <w:color w:val="auto"/>
          <w:szCs w:val="21"/>
          <w:highlight w:val="none"/>
          <w:u w:val="singl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161C5FFC">
      <w:pPr>
        <w:spacing w:line="500" w:lineRule="exact"/>
        <w:rPr>
          <w:rFonts w:hint="eastAsia" w:ascii="宋体" w:hAnsi="宋体"/>
          <w:color w:val="auto"/>
          <w:highlight w:val="none"/>
        </w:rPr>
        <w:sectPr>
          <w:pgSz w:w="11907" w:h="16840"/>
          <w:pgMar w:top="1440" w:right="1752" w:bottom="1440" w:left="1752" w:header="851" w:footer="992" w:gutter="0"/>
          <w:pgNumType w:fmt="decimal"/>
          <w:cols w:space="720" w:num="1"/>
          <w:docGrid w:linePitch="323" w:charSpace="-2"/>
        </w:sect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 w:val="24"/>
          <w:highlight w:val="none"/>
        </w:rPr>
        <w:t xml:space="preserve">                       </w:t>
      </w:r>
    </w:p>
    <w:p w14:paraId="3178C62E">
      <w:pPr>
        <w:spacing w:line="38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6-2、投标人的资格声明</w:t>
      </w:r>
    </w:p>
    <w:p w14:paraId="4DC6B5B2">
      <w:pPr>
        <w:spacing w:line="320" w:lineRule="exact"/>
        <w:rPr>
          <w:rFonts w:hint="eastAsia" w:ascii="宋体" w:hAnsi="宋体" w:eastAsia="宋体"/>
          <w:color w:val="auto"/>
          <w:szCs w:val="21"/>
          <w:highlight w:val="none"/>
          <w:lang w:eastAsia="zh-CN"/>
        </w:rPr>
      </w:pPr>
    </w:p>
    <w:p w14:paraId="13A52F78">
      <w:pPr>
        <w:spacing w:line="320" w:lineRule="exact"/>
        <w:rPr>
          <w:rFonts w:hint="eastAsia" w:ascii="宋体" w:hAnsi="宋体"/>
          <w:color w:val="auto"/>
          <w:szCs w:val="21"/>
          <w:highlight w:val="none"/>
          <w:u w:val="single"/>
        </w:rPr>
      </w:pPr>
      <w:r>
        <w:rPr>
          <w:rFonts w:hint="eastAsia" w:ascii="宋体" w:hAnsi="宋体"/>
          <w:color w:val="auto"/>
          <w:szCs w:val="21"/>
          <w:highlight w:val="none"/>
        </w:rPr>
        <w:t>1.投标人概况：</w:t>
      </w:r>
      <w:r>
        <w:rPr>
          <w:rFonts w:hint="eastAsia" w:ascii="宋体" w:hAnsi="宋体"/>
          <w:color w:val="auto"/>
          <w:szCs w:val="21"/>
          <w:highlight w:val="none"/>
        </w:rPr>
        <w:cr/>
      </w:r>
      <w:r>
        <w:rPr>
          <w:rFonts w:hint="eastAsia" w:ascii="宋体" w:hAnsi="宋体"/>
          <w:color w:val="auto"/>
          <w:szCs w:val="21"/>
          <w:highlight w:val="none"/>
        </w:rPr>
        <w:t xml:space="preserve">        Ａ．投标人名称：</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cr/>
      </w:r>
      <w:r>
        <w:rPr>
          <w:rFonts w:hint="eastAsia" w:ascii="宋体" w:hAnsi="宋体"/>
          <w:color w:val="auto"/>
          <w:szCs w:val="21"/>
          <w:highlight w:val="none"/>
        </w:rPr>
        <w:t xml:space="preserve">        Ｂ．注册地址：</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cr/>
      </w:r>
      <w:r>
        <w:rPr>
          <w:rFonts w:hint="eastAsia" w:ascii="宋体" w:hAnsi="宋体"/>
          <w:color w:val="auto"/>
          <w:szCs w:val="21"/>
          <w:highlight w:val="none"/>
        </w:rPr>
        <w:t xml:space="preserve">            传真：</w:t>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邮编：</w:t>
      </w:r>
      <w:r>
        <w:rPr>
          <w:rFonts w:hint="eastAsia" w:ascii="宋体" w:hAnsi="宋体"/>
          <w:color w:val="auto"/>
          <w:szCs w:val="21"/>
          <w:highlight w:val="none"/>
          <w:u w:val="single"/>
        </w:rPr>
        <w:t xml:space="preserve">         </w:t>
      </w:r>
      <w:r>
        <w:rPr>
          <w:rFonts w:hint="eastAsia" w:ascii="宋体" w:hAnsi="宋体"/>
          <w:color w:val="auto"/>
          <w:szCs w:val="21"/>
          <w:highlight w:val="none"/>
        </w:rPr>
        <w:cr/>
      </w:r>
      <w:r>
        <w:rPr>
          <w:rFonts w:hint="eastAsia" w:ascii="宋体" w:hAnsi="宋体"/>
          <w:color w:val="auto"/>
          <w:szCs w:val="21"/>
          <w:highlight w:val="none"/>
        </w:rPr>
        <w:t xml:space="preserve">        Ｃ．成立或注册日期：</w:t>
      </w:r>
      <w:r>
        <w:rPr>
          <w:rFonts w:hint="eastAsia" w:ascii="宋体" w:hAnsi="宋体"/>
          <w:color w:val="auto"/>
          <w:szCs w:val="21"/>
          <w:highlight w:val="none"/>
          <w:u w:val="single"/>
        </w:rPr>
        <w:t xml:space="preserve">                      </w:t>
      </w:r>
    </w:p>
    <w:p w14:paraId="65C5B8D1">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Ｄ．法人代表：</w:t>
      </w:r>
      <w:r>
        <w:rPr>
          <w:rFonts w:hint="eastAsia" w:ascii="宋体" w:hAnsi="宋体"/>
          <w:color w:val="auto"/>
          <w:szCs w:val="21"/>
          <w:highlight w:val="none"/>
          <w:u w:val="single"/>
        </w:rPr>
        <w:t xml:space="preserve">                   </w:t>
      </w:r>
      <w:r>
        <w:rPr>
          <w:rFonts w:hint="eastAsia" w:ascii="宋体" w:hAnsi="宋体"/>
          <w:color w:val="auto"/>
          <w:szCs w:val="21"/>
          <w:highlight w:val="none"/>
        </w:rPr>
        <w:t>（姓名、职务）</w:t>
      </w:r>
    </w:p>
    <w:p w14:paraId="65E68132">
      <w:pPr>
        <w:spacing w:line="320" w:lineRule="exact"/>
        <w:rPr>
          <w:rFonts w:hint="eastAsia" w:ascii="宋体" w:hAnsi="宋体"/>
          <w:color w:val="auto"/>
          <w:szCs w:val="21"/>
          <w:highlight w:val="none"/>
          <w:u w:val="single"/>
        </w:rPr>
      </w:pPr>
      <w:r>
        <w:rPr>
          <w:rFonts w:hint="eastAsia" w:ascii="宋体" w:hAnsi="宋体"/>
          <w:color w:val="auto"/>
          <w:szCs w:val="21"/>
          <w:highlight w:val="none"/>
        </w:rPr>
        <w:t xml:space="preserve">        实收资本：</w:t>
      </w:r>
      <w:r>
        <w:rPr>
          <w:rFonts w:hint="eastAsia" w:ascii="宋体" w:hAnsi="宋体"/>
          <w:color w:val="auto"/>
          <w:szCs w:val="21"/>
          <w:highlight w:val="none"/>
          <w:u w:val="single"/>
        </w:rPr>
        <w:t xml:space="preserve">                    </w:t>
      </w:r>
    </w:p>
    <w:p w14:paraId="131B08AC">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其中 国家资本：</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法人资本：</w:t>
      </w:r>
      <w:r>
        <w:rPr>
          <w:rFonts w:hint="eastAsia" w:ascii="宋体" w:hAnsi="宋体"/>
          <w:color w:val="auto"/>
          <w:szCs w:val="21"/>
          <w:highlight w:val="none"/>
          <w:u w:val="single"/>
        </w:rPr>
        <w:t xml:space="preserve">           </w:t>
      </w:r>
    </w:p>
    <w:p w14:paraId="294E1ED6">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个人资本：</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外商资本：</w:t>
      </w:r>
      <w:r>
        <w:rPr>
          <w:rFonts w:hint="eastAsia" w:ascii="宋体" w:hAnsi="宋体"/>
          <w:color w:val="auto"/>
          <w:szCs w:val="21"/>
          <w:highlight w:val="none"/>
          <w:u w:val="single"/>
        </w:rPr>
        <w:t xml:space="preserve">           </w:t>
      </w:r>
    </w:p>
    <w:p w14:paraId="63EDA63E">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Ｅ．最近资产负债表（到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 </w:t>
      </w:r>
      <w:r>
        <w:rPr>
          <w:rFonts w:hint="eastAsia" w:ascii="宋体" w:hAnsi="宋体"/>
          <w:color w:val="auto"/>
          <w:szCs w:val="21"/>
          <w:highlight w:val="none"/>
          <w:u w:val="single"/>
        </w:rPr>
        <w:t xml:space="preserve">     </w:t>
      </w:r>
      <w:r>
        <w:rPr>
          <w:rFonts w:hint="eastAsia" w:ascii="宋体" w:hAnsi="宋体"/>
          <w:color w:val="auto"/>
          <w:szCs w:val="21"/>
          <w:highlight w:val="none"/>
        </w:rPr>
        <w:t>日为止）。</w:t>
      </w:r>
    </w:p>
    <w:p w14:paraId="05D52BAE">
      <w:pPr>
        <w:spacing w:line="320" w:lineRule="exact"/>
        <w:rPr>
          <w:rFonts w:hint="eastAsia" w:ascii="宋体" w:hAnsi="宋体"/>
          <w:color w:val="auto"/>
          <w:szCs w:val="21"/>
          <w:highlight w:val="none"/>
          <w:u w:val="single"/>
        </w:rPr>
      </w:pPr>
      <w:r>
        <w:rPr>
          <w:rFonts w:hint="eastAsia" w:ascii="宋体" w:hAnsi="宋体"/>
          <w:color w:val="auto"/>
          <w:szCs w:val="21"/>
          <w:highlight w:val="none"/>
        </w:rPr>
        <w:t xml:space="preserve">        (1)固定资产合计:</w:t>
      </w:r>
      <w:r>
        <w:rPr>
          <w:rFonts w:hint="eastAsia" w:ascii="宋体" w:hAnsi="宋体"/>
          <w:color w:val="auto"/>
          <w:szCs w:val="21"/>
          <w:highlight w:val="none"/>
          <w:u w:val="single"/>
        </w:rPr>
        <w:t xml:space="preserve">                   </w:t>
      </w:r>
    </w:p>
    <w:p w14:paraId="47020494">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(2)流动资产合计:</w:t>
      </w:r>
      <w:r>
        <w:rPr>
          <w:rFonts w:hint="eastAsia" w:ascii="宋体" w:hAnsi="宋体"/>
          <w:color w:val="auto"/>
          <w:szCs w:val="21"/>
          <w:highlight w:val="none"/>
          <w:u w:val="single"/>
        </w:rPr>
        <w:t xml:space="preserve">                   </w:t>
      </w:r>
    </w:p>
    <w:p w14:paraId="73F020B9">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(3)长期负债合计:</w:t>
      </w:r>
      <w:r>
        <w:rPr>
          <w:rFonts w:hint="eastAsia" w:ascii="宋体" w:hAnsi="宋体"/>
          <w:color w:val="auto"/>
          <w:szCs w:val="21"/>
          <w:highlight w:val="none"/>
          <w:u w:val="single"/>
        </w:rPr>
        <w:t xml:space="preserve">                   </w:t>
      </w:r>
    </w:p>
    <w:p w14:paraId="71FDC8BD">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(4)流动负债合计:</w:t>
      </w:r>
      <w:r>
        <w:rPr>
          <w:rFonts w:hint="eastAsia" w:ascii="宋体" w:hAnsi="宋体"/>
          <w:color w:val="auto"/>
          <w:szCs w:val="21"/>
          <w:highlight w:val="none"/>
          <w:u w:val="single"/>
        </w:rPr>
        <w:t xml:space="preserve">                   </w:t>
      </w:r>
    </w:p>
    <w:p w14:paraId="681978C8">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Ｆ．最近损益表（到</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日为止）。</w:t>
      </w:r>
    </w:p>
    <w:p w14:paraId="335C453B">
      <w:pPr>
        <w:spacing w:line="320" w:lineRule="exact"/>
        <w:ind w:firstLine="735" w:firstLineChars="350"/>
        <w:rPr>
          <w:rFonts w:hint="eastAsia" w:ascii="宋体" w:hAnsi="宋体"/>
          <w:color w:val="auto"/>
          <w:szCs w:val="21"/>
          <w:highlight w:val="none"/>
          <w:u w:val="single"/>
        </w:rPr>
      </w:pPr>
      <w:r>
        <w:rPr>
          <w:rFonts w:hint="eastAsia" w:ascii="宋体" w:hAnsi="宋体"/>
          <w:color w:val="auto"/>
          <w:szCs w:val="21"/>
          <w:highlight w:val="none"/>
        </w:rPr>
        <w:t>(1)本年（期）利润总额累计：</w:t>
      </w:r>
      <w:r>
        <w:rPr>
          <w:rFonts w:hint="eastAsia" w:ascii="宋体" w:hAnsi="宋体"/>
          <w:color w:val="auto"/>
          <w:szCs w:val="21"/>
          <w:highlight w:val="none"/>
          <w:u w:val="single"/>
        </w:rPr>
        <w:t xml:space="preserve">            </w:t>
      </w:r>
    </w:p>
    <w:p w14:paraId="27DFD044">
      <w:pPr>
        <w:spacing w:line="320" w:lineRule="exact"/>
        <w:ind w:firstLine="735" w:firstLineChars="350"/>
        <w:rPr>
          <w:rFonts w:hint="eastAsia" w:ascii="宋体" w:hAnsi="宋体"/>
          <w:color w:val="auto"/>
          <w:szCs w:val="21"/>
          <w:highlight w:val="none"/>
        </w:rPr>
      </w:pPr>
      <w:r>
        <w:rPr>
          <w:rFonts w:hint="eastAsia" w:ascii="宋体" w:hAnsi="宋体"/>
          <w:color w:val="auto"/>
          <w:szCs w:val="21"/>
          <w:highlight w:val="none"/>
        </w:rPr>
        <w:t xml:space="preserve">(2)本年（期）净利润累计： </w:t>
      </w:r>
      <w:r>
        <w:rPr>
          <w:rFonts w:hint="eastAsia" w:ascii="宋体" w:hAnsi="宋体"/>
          <w:color w:val="auto"/>
          <w:szCs w:val="21"/>
          <w:highlight w:val="none"/>
          <w:u w:val="single"/>
        </w:rPr>
        <w:t xml:space="preserve">             </w:t>
      </w:r>
    </w:p>
    <w:p w14:paraId="4ECCF643">
      <w:pPr>
        <w:spacing w:line="320" w:lineRule="exact"/>
        <w:rPr>
          <w:rFonts w:hint="eastAsia" w:ascii="宋体" w:hAnsi="宋体"/>
          <w:color w:val="auto"/>
          <w:szCs w:val="21"/>
          <w:highlight w:val="none"/>
        </w:rPr>
      </w:pPr>
      <w:r>
        <w:rPr>
          <w:rFonts w:hint="eastAsia" w:ascii="宋体" w:hAnsi="宋体"/>
          <w:color w:val="auto"/>
          <w:szCs w:val="21"/>
          <w:highlight w:val="none"/>
        </w:rPr>
        <w:t>2．我方在此声明，我方具备并满足下列各项条款的规定。本声明如有虚假或不实之处，我方将失去合格投标人资格且我方的投标保证金将不予退还。</w:t>
      </w:r>
    </w:p>
    <w:p w14:paraId="0ACA2739">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（1）具有独立承担民事责任的能力；</w:t>
      </w:r>
      <w:r>
        <w:rPr>
          <w:rFonts w:ascii="宋体" w:hAnsi="宋体"/>
          <w:color w:val="auto"/>
          <w:szCs w:val="21"/>
          <w:highlight w:val="none"/>
        </w:rPr>
        <w:t xml:space="preserve"> </w:t>
      </w:r>
    </w:p>
    <w:p w14:paraId="45D6D00E">
      <w:pPr>
        <w:spacing w:line="320" w:lineRule="exact"/>
        <w:rPr>
          <w:rFonts w:hint="eastAsia" w:ascii="宋体" w:hAnsi="宋体"/>
          <w:color w:val="auto"/>
          <w:szCs w:val="21"/>
          <w:highlight w:val="none"/>
        </w:rPr>
      </w:pPr>
      <w:r>
        <w:rPr>
          <w:rFonts w:hint="eastAsia" w:ascii="宋体" w:hAnsi="宋体"/>
          <w:color w:val="auto"/>
          <w:szCs w:val="21"/>
          <w:highlight w:val="none"/>
        </w:rPr>
        <w:t>　　（2）具有良好的商业信誉和健全的财务会计制度；</w:t>
      </w:r>
      <w:r>
        <w:rPr>
          <w:rFonts w:ascii="宋体" w:hAnsi="宋体"/>
          <w:color w:val="auto"/>
          <w:szCs w:val="21"/>
          <w:highlight w:val="none"/>
        </w:rPr>
        <w:t xml:space="preserve"> </w:t>
      </w:r>
    </w:p>
    <w:p w14:paraId="69EFCB49">
      <w:pPr>
        <w:spacing w:line="320" w:lineRule="exact"/>
        <w:rPr>
          <w:rFonts w:hint="eastAsia" w:ascii="宋体" w:hAnsi="宋体"/>
          <w:color w:val="auto"/>
          <w:szCs w:val="21"/>
          <w:highlight w:val="none"/>
        </w:rPr>
      </w:pPr>
      <w:r>
        <w:rPr>
          <w:rFonts w:hint="eastAsia" w:ascii="宋体" w:hAnsi="宋体"/>
          <w:color w:val="auto"/>
          <w:szCs w:val="21"/>
          <w:highlight w:val="none"/>
        </w:rPr>
        <w:t>　　（3）具有履行合同所必需的设备和专业技术能力；</w:t>
      </w:r>
      <w:r>
        <w:rPr>
          <w:rFonts w:ascii="宋体" w:hAnsi="宋体"/>
          <w:color w:val="auto"/>
          <w:szCs w:val="21"/>
          <w:highlight w:val="none"/>
        </w:rPr>
        <w:t xml:space="preserve"> </w:t>
      </w:r>
    </w:p>
    <w:p w14:paraId="073E8242">
      <w:pPr>
        <w:spacing w:line="320" w:lineRule="exact"/>
        <w:rPr>
          <w:rFonts w:hint="eastAsia" w:ascii="宋体" w:hAnsi="宋体"/>
          <w:color w:val="auto"/>
          <w:szCs w:val="21"/>
          <w:highlight w:val="none"/>
        </w:rPr>
      </w:pPr>
      <w:r>
        <w:rPr>
          <w:rFonts w:hint="eastAsia" w:ascii="宋体" w:hAnsi="宋体"/>
          <w:color w:val="auto"/>
          <w:szCs w:val="21"/>
          <w:highlight w:val="none"/>
        </w:rPr>
        <w:t>　　（4）有依法缴纳税收和社会保障资金的良好记录；</w:t>
      </w:r>
      <w:r>
        <w:rPr>
          <w:rFonts w:ascii="宋体" w:hAnsi="宋体"/>
          <w:color w:val="auto"/>
          <w:szCs w:val="21"/>
          <w:highlight w:val="none"/>
        </w:rPr>
        <w:t xml:space="preserve"> </w:t>
      </w:r>
    </w:p>
    <w:p w14:paraId="0B7A31D9">
      <w:pPr>
        <w:spacing w:line="320" w:lineRule="exact"/>
        <w:ind w:firstLine="420"/>
        <w:rPr>
          <w:rFonts w:hint="eastAsia" w:ascii="宋体" w:hAnsi="宋体"/>
          <w:color w:val="auto"/>
          <w:szCs w:val="21"/>
          <w:highlight w:val="none"/>
        </w:rPr>
      </w:pPr>
      <w:r>
        <w:rPr>
          <w:rFonts w:hint="eastAsia" w:ascii="宋体" w:hAnsi="宋体"/>
          <w:color w:val="auto"/>
          <w:szCs w:val="21"/>
          <w:highlight w:val="none"/>
        </w:rPr>
        <w:t>（5）近三年内，在经营活动中没有重大违法记录；</w:t>
      </w:r>
    </w:p>
    <w:p w14:paraId="138C301F">
      <w:pPr>
        <w:spacing w:line="320" w:lineRule="exact"/>
        <w:ind w:firstLine="420"/>
        <w:rPr>
          <w:rFonts w:hint="eastAsia" w:ascii="宋体" w:hAnsi="宋体"/>
          <w:color w:val="auto"/>
          <w:szCs w:val="21"/>
          <w:highlight w:val="none"/>
          <w:u w:val="single"/>
        </w:rPr>
      </w:pPr>
      <w:r>
        <w:rPr>
          <w:rFonts w:hint="eastAsia" w:ascii="宋体" w:hAnsi="宋体"/>
          <w:color w:val="auto"/>
          <w:szCs w:val="21"/>
          <w:highlight w:val="none"/>
        </w:rPr>
        <w:t>（6）我方资格及所投货物（服务）符合招标文件第二章投标人须知第3点“合格的投标人及合格的投标产品”的各项规定。</w:t>
      </w:r>
    </w:p>
    <w:p w14:paraId="5BD0803B">
      <w:pPr>
        <w:spacing w:line="320" w:lineRule="exact"/>
        <w:rPr>
          <w:rFonts w:hint="eastAsia" w:ascii="宋体" w:hAnsi="宋体"/>
          <w:color w:val="auto"/>
          <w:szCs w:val="21"/>
          <w:highlight w:val="none"/>
        </w:rPr>
      </w:pPr>
      <w:r>
        <w:rPr>
          <w:rFonts w:hint="eastAsia" w:ascii="宋体" w:hAnsi="宋体"/>
          <w:color w:val="auto"/>
          <w:szCs w:val="21"/>
          <w:highlight w:val="none"/>
        </w:rPr>
        <w:t>3．最近三年投标货物、服务在国内主要用户的名称和地址：</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63C0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14:paraId="795EF90D">
            <w:pPr>
              <w:spacing w:line="380" w:lineRule="exact"/>
              <w:rPr>
                <w:rFonts w:hint="eastAsia" w:ascii="宋体" w:hAnsi="宋体"/>
                <w:color w:val="auto"/>
                <w:szCs w:val="21"/>
                <w:highlight w:val="none"/>
              </w:rPr>
            </w:pPr>
            <w:r>
              <w:rPr>
                <w:rFonts w:hint="eastAsia" w:ascii="宋体" w:hAnsi="宋体"/>
                <w:color w:val="auto"/>
                <w:szCs w:val="21"/>
                <w:highlight w:val="none"/>
              </w:rPr>
              <w:t>用户名称和地址</w:t>
            </w:r>
          </w:p>
        </w:tc>
        <w:tc>
          <w:tcPr>
            <w:tcW w:w="2299" w:type="dxa"/>
            <w:noWrap w:val="0"/>
            <w:vAlign w:val="top"/>
          </w:tcPr>
          <w:p w14:paraId="3CE8776E">
            <w:pPr>
              <w:spacing w:line="380" w:lineRule="exact"/>
              <w:rPr>
                <w:rFonts w:hint="eastAsia" w:ascii="宋体" w:hAnsi="宋体"/>
                <w:color w:val="auto"/>
                <w:szCs w:val="21"/>
                <w:highlight w:val="none"/>
              </w:rPr>
            </w:pPr>
            <w:r>
              <w:rPr>
                <w:rFonts w:hint="eastAsia" w:ascii="宋体" w:hAnsi="宋体"/>
                <w:color w:val="auto"/>
                <w:szCs w:val="21"/>
                <w:highlight w:val="none"/>
              </w:rPr>
              <w:t>销售货物名称、规格</w:t>
            </w:r>
          </w:p>
        </w:tc>
        <w:tc>
          <w:tcPr>
            <w:tcW w:w="1045" w:type="dxa"/>
            <w:noWrap w:val="0"/>
            <w:vAlign w:val="top"/>
          </w:tcPr>
          <w:p w14:paraId="5F9493F5">
            <w:pPr>
              <w:spacing w:line="380" w:lineRule="exact"/>
              <w:rPr>
                <w:rFonts w:hint="eastAsia" w:ascii="宋体" w:hAnsi="宋体"/>
                <w:color w:val="auto"/>
                <w:szCs w:val="21"/>
                <w:highlight w:val="none"/>
              </w:rPr>
            </w:pPr>
            <w:r>
              <w:rPr>
                <w:rFonts w:hint="eastAsia" w:ascii="宋体" w:hAnsi="宋体"/>
                <w:color w:val="auto"/>
                <w:szCs w:val="21"/>
                <w:highlight w:val="none"/>
              </w:rPr>
              <w:t>数量</w:t>
            </w:r>
          </w:p>
        </w:tc>
        <w:tc>
          <w:tcPr>
            <w:tcW w:w="1463" w:type="dxa"/>
            <w:noWrap w:val="0"/>
            <w:vAlign w:val="top"/>
          </w:tcPr>
          <w:p w14:paraId="32CD74EC">
            <w:pPr>
              <w:spacing w:line="380" w:lineRule="exact"/>
              <w:rPr>
                <w:rFonts w:hint="eastAsia" w:ascii="宋体" w:hAnsi="宋体"/>
                <w:color w:val="auto"/>
                <w:szCs w:val="21"/>
                <w:highlight w:val="none"/>
              </w:rPr>
            </w:pPr>
            <w:r>
              <w:rPr>
                <w:rFonts w:hint="eastAsia" w:ascii="宋体" w:hAnsi="宋体"/>
                <w:color w:val="auto"/>
                <w:szCs w:val="21"/>
                <w:highlight w:val="none"/>
              </w:rPr>
              <w:t>交货日期</w:t>
            </w:r>
          </w:p>
        </w:tc>
        <w:tc>
          <w:tcPr>
            <w:tcW w:w="1404" w:type="dxa"/>
            <w:noWrap w:val="0"/>
            <w:vAlign w:val="top"/>
          </w:tcPr>
          <w:p w14:paraId="08F866E9">
            <w:pPr>
              <w:spacing w:line="380" w:lineRule="exact"/>
              <w:rPr>
                <w:rFonts w:hint="eastAsia" w:ascii="宋体" w:hAnsi="宋体"/>
                <w:color w:val="auto"/>
                <w:szCs w:val="21"/>
                <w:highlight w:val="none"/>
              </w:rPr>
            </w:pPr>
            <w:r>
              <w:rPr>
                <w:rFonts w:hint="eastAsia" w:ascii="宋体" w:hAnsi="宋体"/>
                <w:color w:val="auto"/>
                <w:szCs w:val="21"/>
                <w:highlight w:val="none"/>
              </w:rPr>
              <w:t>运行状况</w:t>
            </w:r>
          </w:p>
        </w:tc>
      </w:tr>
      <w:tr w14:paraId="1BC4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14:paraId="0553F803">
            <w:pPr>
              <w:spacing w:line="380" w:lineRule="exact"/>
              <w:rPr>
                <w:rFonts w:hint="eastAsia" w:ascii="宋体" w:hAnsi="宋体"/>
                <w:color w:val="auto"/>
                <w:szCs w:val="21"/>
                <w:highlight w:val="none"/>
              </w:rPr>
            </w:pPr>
          </w:p>
        </w:tc>
        <w:tc>
          <w:tcPr>
            <w:tcW w:w="2299" w:type="dxa"/>
            <w:noWrap w:val="0"/>
            <w:vAlign w:val="top"/>
          </w:tcPr>
          <w:p w14:paraId="5A4CE688">
            <w:pPr>
              <w:spacing w:line="380" w:lineRule="exact"/>
              <w:rPr>
                <w:rFonts w:hint="eastAsia" w:ascii="宋体" w:hAnsi="宋体"/>
                <w:color w:val="auto"/>
                <w:szCs w:val="21"/>
                <w:highlight w:val="none"/>
              </w:rPr>
            </w:pPr>
          </w:p>
        </w:tc>
        <w:tc>
          <w:tcPr>
            <w:tcW w:w="1045" w:type="dxa"/>
            <w:noWrap w:val="0"/>
            <w:vAlign w:val="top"/>
          </w:tcPr>
          <w:p w14:paraId="2EBD7506">
            <w:pPr>
              <w:spacing w:line="380" w:lineRule="exact"/>
              <w:rPr>
                <w:rFonts w:hint="eastAsia" w:ascii="宋体" w:hAnsi="宋体"/>
                <w:color w:val="auto"/>
                <w:szCs w:val="21"/>
                <w:highlight w:val="none"/>
              </w:rPr>
            </w:pPr>
          </w:p>
        </w:tc>
        <w:tc>
          <w:tcPr>
            <w:tcW w:w="1463" w:type="dxa"/>
            <w:noWrap w:val="0"/>
            <w:vAlign w:val="top"/>
          </w:tcPr>
          <w:p w14:paraId="6E607E3D">
            <w:pPr>
              <w:spacing w:line="380" w:lineRule="exact"/>
              <w:rPr>
                <w:rFonts w:hint="eastAsia" w:ascii="宋体" w:hAnsi="宋体"/>
                <w:color w:val="auto"/>
                <w:szCs w:val="21"/>
                <w:highlight w:val="none"/>
              </w:rPr>
            </w:pPr>
          </w:p>
        </w:tc>
        <w:tc>
          <w:tcPr>
            <w:tcW w:w="1404" w:type="dxa"/>
            <w:noWrap w:val="0"/>
            <w:vAlign w:val="top"/>
          </w:tcPr>
          <w:p w14:paraId="706EC318">
            <w:pPr>
              <w:spacing w:line="380" w:lineRule="exact"/>
              <w:rPr>
                <w:rFonts w:hint="eastAsia" w:ascii="宋体" w:hAnsi="宋体"/>
                <w:color w:val="auto"/>
                <w:szCs w:val="21"/>
                <w:highlight w:val="none"/>
              </w:rPr>
            </w:pPr>
          </w:p>
        </w:tc>
      </w:tr>
      <w:tr w14:paraId="2784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14:paraId="3745B13C">
            <w:pPr>
              <w:spacing w:line="380" w:lineRule="exact"/>
              <w:rPr>
                <w:rFonts w:hint="eastAsia" w:ascii="宋体" w:hAnsi="宋体"/>
                <w:color w:val="auto"/>
                <w:szCs w:val="21"/>
                <w:highlight w:val="none"/>
              </w:rPr>
            </w:pPr>
          </w:p>
        </w:tc>
        <w:tc>
          <w:tcPr>
            <w:tcW w:w="2299" w:type="dxa"/>
            <w:noWrap w:val="0"/>
            <w:vAlign w:val="top"/>
          </w:tcPr>
          <w:p w14:paraId="64944709">
            <w:pPr>
              <w:spacing w:line="380" w:lineRule="exact"/>
              <w:rPr>
                <w:rFonts w:hint="eastAsia" w:ascii="宋体" w:hAnsi="宋体"/>
                <w:color w:val="auto"/>
                <w:szCs w:val="21"/>
                <w:highlight w:val="none"/>
              </w:rPr>
            </w:pPr>
          </w:p>
        </w:tc>
        <w:tc>
          <w:tcPr>
            <w:tcW w:w="1045" w:type="dxa"/>
            <w:noWrap w:val="0"/>
            <w:vAlign w:val="top"/>
          </w:tcPr>
          <w:p w14:paraId="373B4164">
            <w:pPr>
              <w:spacing w:line="380" w:lineRule="exact"/>
              <w:rPr>
                <w:rFonts w:hint="eastAsia" w:ascii="宋体" w:hAnsi="宋体"/>
                <w:color w:val="auto"/>
                <w:szCs w:val="21"/>
                <w:highlight w:val="none"/>
              </w:rPr>
            </w:pPr>
          </w:p>
        </w:tc>
        <w:tc>
          <w:tcPr>
            <w:tcW w:w="1463" w:type="dxa"/>
            <w:noWrap w:val="0"/>
            <w:vAlign w:val="top"/>
          </w:tcPr>
          <w:p w14:paraId="260B9B69">
            <w:pPr>
              <w:spacing w:line="380" w:lineRule="exact"/>
              <w:rPr>
                <w:rFonts w:hint="eastAsia" w:ascii="宋体" w:hAnsi="宋体"/>
                <w:color w:val="auto"/>
                <w:szCs w:val="21"/>
                <w:highlight w:val="none"/>
              </w:rPr>
            </w:pPr>
          </w:p>
        </w:tc>
        <w:tc>
          <w:tcPr>
            <w:tcW w:w="1404" w:type="dxa"/>
            <w:noWrap w:val="0"/>
            <w:vAlign w:val="top"/>
          </w:tcPr>
          <w:p w14:paraId="771E3A86">
            <w:pPr>
              <w:spacing w:line="380" w:lineRule="exact"/>
              <w:rPr>
                <w:rFonts w:hint="eastAsia" w:ascii="宋体" w:hAnsi="宋体"/>
                <w:color w:val="auto"/>
                <w:szCs w:val="21"/>
                <w:highlight w:val="none"/>
              </w:rPr>
            </w:pPr>
          </w:p>
        </w:tc>
      </w:tr>
      <w:tr w14:paraId="3B61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14:paraId="2DC0AAA9">
            <w:pPr>
              <w:spacing w:line="380" w:lineRule="exact"/>
              <w:rPr>
                <w:rFonts w:hint="eastAsia" w:ascii="宋体" w:hAnsi="宋体"/>
                <w:color w:val="auto"/>
                <w:szCs w:val="21"/>
                <w:highlight w:val="none"/>
              </w:rPr>
            </w:pPr>
          </w:p>
        </w:tc>
        <w:tc>
          <w:tcPr>
            <w:tcW w:w="2299" w:type="dxa"/>
            <w:noWrap w:val="0"/>
            <w:vAlign w:val="top"/>
          </w:tcPr>
          <w:p w14:paraId="4CFDF2D0">
            <w:pPr>
              <w:spacing w:line="380" w:lineRule="exact"/>
              <w:rPr>
                <w:rFonts w:hint="eastAsia" w:ascii="宋体" w:hAnsi="宋体"/>
                <w:color w:val="auto"/>
                <w:szCs w:val="21"/>
                <w:highlight w:val="none"/>
              </w:rPr>
            </w:pPr>
          </w:p>
        </w:tc>
        <w:tc>
          <w:tcPr>
            <w:tcW w:w="1045" w:type="dxa"/>
            <w:noWrap w:val="0"/>
            <w:vAlign w:val="top"/>
          </w:tcPr>
          <w:p w14:paraId="6E1FF53E">
            <w:pPr>
              <w:spacing w:line="380" w:lineRule="exact"/>
              <w:rPr>
                <w:rFonts w:hint="eastAsia" w:ascii="宋体" w:hAnsi="宋体"/>
                <w:color w:val="auto"/>
                <w:szCs w:val="21"/>
                <w:highlight w:val="none"/>
              </w:rPr>
            </w:pPr>
          </w:p>
        </w:tc>
        <w:tc>
          <w:tcPr>
            <w:tcW w:w="1463" w:type="dxa"/>
            <w:noWrap w:val="0"/>
            <w:vAlign w:val="top"/>
          </w:tcPr>
          <w:p w14:paraId="7CDF8AF7">
            <w:pPr>
              <w:spacing w:line="380" w:lineRule="exact"/>
              <w:rPr>
                <w:rFonts w:hint="eastAsia" w:ascii="宋体" w:hAnsi="宋体"/>
                <w:color w:val="auto"/>
                <w:szCs w:val="21"/>
                <w:highlight w:val="none"/>
              </w:rPr>
            </w:pPr>
          </w:p>
        </w:tc>
        <w:tc>
          <w:tcPr>
            <w:tcW w:w="1404" w:type="dxa"/>
            <w:noWrap w:val="0"/>
            <w:vAlign w:val="top"/>
          </w:tcPr>
          <w:p w14:paraId="13F04864">
            <w:pPr>
              <w:spacing w:line="380" w:lineRule="exact"/>
              <w:rPr>
                <w:rFonts w:hint="eastAsia" w:ascii="宋体" w:hAnsi="宋体"/>
                <w:color w:val="auto"/>
                <w:szCs w:val="21"/>
                <w:highlight w:val="none"/>
              </w:rPr>
            </w:pPr>
          </w:p>
        </w:tc>
      </w:tr>
      <w:tr w14:paraId="109A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14:paraId="431FB792">
            <w:pPr>
              <w:spacing w:line="380" w:lineRule="exact"/>
              <w:rPr>
                <w:rFonts w:hint="eastAsia" w:ascii="宋体" w:hAnsi="宋体"/>
                <w:color w:val="auto"/>
                <w:szCs w:val="21"/>
                <w:highlight w:val="none"/>
              </w:rPr>
            </w:pPr>
          </w:p>
        </w:tc>
        <w:tc>
          <w:tcPr>
            <w:tcW w:w="2299" w:type="dxa"/>
            <w:noWrap w:val="0"/>
            <w:vAlign w:val="top"/>
          </w:tcPr>
          <w:p w14:paraId="658E44A1">
            <w:pPr>
              <w:spacing w:line="380" w:lineRule="exact"/>
              <w:rPr>
                <w:rFonts w:hint="eastAsia" w:ascii="宋体" w:hAnsi="宋体"/>
                <w:color w:val="auto"/>
                <w:szCs w:val="21"/>
                <w:highlight w:val="none"/>
              </w:rPr>
            </w:pPr>
          </w:p>
        </w:tc>
        <w:tc>
          <w:tcPr>
            <w:tcW w:w="1045" w:type="dxa"/>
            <w:noWrap w:val="0"/>
            <w:vAlign w:val="top"/>
          </w:tcPr>
          <w:p w14:paraId="0CCA9F59">
            <w:pPr>
              <w:spacing w:line="380" w:lineRule="exact"/>
              <w:rPr>
                <w:rFonts w:hint="eastAsia" w:ascii="宋体" w:hAnsi="宋体"/>
                <w:color w:val="auto"/>
                <w:szCs w:val="21"/>
                <w:highlight w:val="none"/>
              </w:rPr>
            </w:pPr>
          </w:p>
        </w:tc>
        <w:tc>
          <w:tcPr>
            <w:tcW w:w="1463" w:type="dxa"/>
            <w:noWrap w:val="0"/>
            <w:vAlign w:val="top"/>
          </w:tcPr>
          <w:p w14:paraId="6ED2F3E9">
            <w:pPr>
              <w:spacing w:line="380" w:lineRule="exact"/>
              <w:rPr>
                <w:rFonts w:hint="eastAsia" w:ascii="宋体" w:hAnsi="宋体"/>
                <w:color w:val="auto"/>
                <w:szCs w:val="21"/>
                <w:highlight w:val="none"/>
              </w:rPr>
            </w:pPr>
          </w:p>
        </w:tc>
        <w:tc>
          <w:tcPr>
            <w:tcW w:w="1404" w:type="dxa"/>
            <w:noWrap w:val="0"/>
            <w:vAlign w:val="top"/>
          </w:tcPr>
          <w:p w14:paraId="16206418">
            <w:pPr>
              <w:spacing w:line="380" w:lineRule="exact"/>
              <w:rPr>
                <w:rFonts w:hint="eastAsia" w:ascii="宋体" w:hAnsi="宋体"/>
                <w:color w:val="auto"/>
                <w:szCs w:val="21"/>
                <w:highlight w:val="none"/>
              </w:rPr>
            </w:pPr>
          </w:p>
        </w:tc>
      </w:tr>
    </w:tbl>
    <w:p w14:paraId="17144F5C">
      <w:pPr>
        <w:spacing w:line="320" w:lineRule="exact"/>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 xml:space="preserve"> 法人营业执照、税务登记证、组织机构代码证</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w:t>
      </w:r>
      <w:r>
        <w:rPr>
          <w:rFonts w:hint="eastAsia" w:ascii="宋体" w:hAnsi="宋体"/>
          <w:color w:val="auto"/>
          <w:szCs w:val="21"/>
          <w:highlight w:val="none"/>
        </w:rPr>
        <w:t>三证合一</w:t>
      </w:r>
      <w:r>
        <w:rPr>
          <w:rFonts w:hint="eastAsia" w:ascii="宋体" w:hAnsi="宋体"/>
          <w:color w:val="auto"/>
          <w:szCs w:val="21"/>
          <w:highlight w:val="none"/>
          <w:lang w:eastAsia="zh-CN"/>
        </w:rPr>
        <w:t>）</w:t>
      </w:r>
      <w:r>
        <w:rPr>
          <w:rFonts w:hint="eastAsia" w:ascii="宋体" w:hAnsi="宋体"/>
          <w:color w:val="auto"/>
          <w:szCs w:val="21"/>
          <w:highlight w:val="none"/>
        </w:rPr>
        <w:t>见</w:t>
      </w:r>
      <w:r>
        <w:rPr>
          <w:rFonts w:hint="eastAsia" w:ascii="宋体" w:hAnsi="宋体"/>
          <w:color w:val="auto"/>
          <w:szCs w:val="21"/>
          <w:highlight w:val="none"/>
          <w:lang w:val="en-US" w:eastAsia="zh-CN"/>
        </w:rPr>
        <w:t>6-3</w:t>
      </w:r>
      <w:r>
        <w:rPr>
          <w:rFonts w:hint="eastAsia" w:ascii="宋体" w:hAnsi="宋体"/>
          <w:color w:val="auto"/>
          <w:szCs w:val="21"/>
          <w:highlight w:val="none"/>
        </w:rPr>
        <w:t>。</w:t>
      </w:r>
    </w:p>
    <w:p w14:paraId="06383369">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就我方全部所知，兹证明上述声明是真实、正确的，并已提供了全部现有资料和数据，我方同意根据贵方要求出示文件予以证实。</w:t>
      </w:r>
    </w:p>
    <w:p w14:paraId="0660F311">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投标人（全称并加盖公章）：</w:t>
      </w:r>
      <w:r>
        <w:rPr>
          <w:rFonts w:hint="eastAsia" w:ascii="宋体" w:hAnsi="宋体"/>
          <w:color w:val="auto"/>
          <w:szCs w:val="21"/>
          <w:highlight w:val="none"/>
          <w:u w:val="single"/>
        </w:rPr>
        <w:t xml:space="preserve">                   </w:t>
      </w:r>
    </w:p>
    <w:p w14:paraId="0BE4E709">
      <w:pPr>
        <w:spacing w:line="320" w:lineRule="exact"/>
        <w:rPr>
          <w:rFonts w:hint="eastAsia" w:ascii="宋体" w:hAnsi="宋体"/>
          <w:color w:val="auto"/>
          <w:szCs w:val="21"/>
          <w:highlight w:val="none"/>
          <w:u w:val="singl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77793577">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14:paraId="02809298">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14:paraId="5672643A">
      <w:pPr>
        <w:spacing w:line="32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14:paraId="1052647F">
      <w:pPr>
        <w:spacing w:before="312" w:beforeLines="100" w:line="380" w:lineRule="exact"/>
        <w:jc w:val="center"/>
        <w:rPr>
          <w:rFonts w:hint="eastAsia" w:ascii="宋体" w:hAnsi="宋体"/>
          <w:b/>
          <w:color w:val="auto"/>
          <w:sz w:val="32"/>
          <w:szCs w:val="32"/>
          <w:highlight w:val="none"/>
        </w:rPr>
      </w:pPr>
      <w:bookmarkStart w:id="26" w:name="_Toc174"/>
      <w:r>
        <w:rPr>
          <w:rFonts w:hint="eastAsia" w:ascii="宋体" w:hAnsi="宋体"/>
          <w:b/>
          <w:color w:val="auto"/>
          <w:sz w:val="32"/>
          <w:szCs w:val="32"/>
          <w:highlight w:val="none"/>
        </w:rPr>
        <w:t>6-3、法人营业执照、税务登记证、组织机构代码证</w:t>
      </w:r>
      <w:bookmarkEnd w:id="26"/>
    </w:p>
    <w:p w14:paraId="2D6D2A56">
      <w:pPr>
        <w:rPr>
          <w:rFonts w:hint="eastAsia" w:ascii="宋体" w:hAnsi="宋体"/>
          <w:color w:val="auto"/>
          <w:highlight w:val="none"/>
        </w:rPr>
      </w:pPr>
    </w:p>
    <w:p w14:paraId="0E62E416">
      <w:pPr>
        <w:rPr>
          <w:rFonts w:hint="eastAsia" w:ascii="宋体" w:hAnsi="宋体"/>
          <w:color w:val="auto"/>
          <w:highlight w:val="none"/>
        </w:rPr>
      </w:pPr>
    </w:p>
    <w:p w14:paraId="03C2EFD8">
      <w:pPr>
        <w:rPr>
          <w:rFonts w:hint="eastAsia" w:ascii="宋体" w:hAnsi="宋体"/>
          <w:color w:val="auto"/>
          <w:highlight w:val="none"/>
        </w:rPr>
      </w:pPr>
    </w:p>
    <w:p w14:paraId="3AB91EE3">
      <w:pPr>
        <w:spacing w:line="380" w:lineRule="exact"/>
        <w:rPr>
          <w:rFonts w:hint="eastAsia" w:ascii="宋体" w:hAnsi="宋体"/>
          <w:color w:val="auto"/>
          <w:szCs w:val="21"/>
          <w:highlight w:val="none"/>
        </w:rPr>
      </w:pPr>
      <w:r>
        <w:rPr>
          <w:rFonts w:hint="eastAsia" w:ascii="宋体" w:hAnsi="宋体"/>
          <w:color w:val="auto"/>
          <w:szCs w:val="21"/>
          <w:highlight w:val="none"/>
          <w:u w:val="single"/>
          <w:lang w:eastAsia="zh-CN"/>
        </w:rPr>
        <w:t>福建省福瑞工程招标有限公司</w:t>
      </w:r>
      <w:r>
        <w:rPr>
          <w:rFonts w:hint="eastAsia" w:ascii="宋体" w:hAnsi="宋体"/>
          <w:color w:val="auto"/>
          <w:szCs w:val="21"/>
          <w:highlight w:val="none"/>
        </w:rPr>
        <w:t>：</w:t>
      </w:r>
    </w:p>
    <w:p w14:paraId="387DAEBC">
      <w:pPr>
        <w:spacing w:line="380" w:lineRule="exact"/>
        <w:rPr>
          <w:rFonts w:hint="eastAsia" w:ascii="宋体" w:hAnsi="宋体"/>
          <w:color w:val="auto"/>
          <w:szCs w:val="21"/>
          <w:highlight w:val="none"/>
        </w:rPr>
      </w:pPr>
    </w:p>
    <w:p w14:paraId="5AC5DB6B">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现附上由</w:t>
      </w:r>
      <w:r>
        <w:rPr>
          <w:rFonts w:hint="eastAsia" w:ascii="宋体" w:hAnsi="宋体"/>
          <w:color w:val="auto"/>
          <w:szCs w:val="21"/>
          <w:highlight w:val="none"/>
          <w:u w:val="single"/>
        </w:rPr>
        <w:t xml:space="preserve">                         </w:t>
      </w:r>
      <w:r>
        <w:rPr>
          <w:rFonts w:hint="eastAsia" w:ascii="宋体" w:hAnsi="宋体"/>
          <w:color w:val="auto"/>
          <w:szCs w:val="21"/>
          <w:highlight w:val="none"/>
        </w:rPr>
        <w:t>（签发机关名称）签发的我方法人营业执照复印件，该证件真实有效。</w:t>
      </w:r>
    </w:p>
    <w:p w14:paraId="429DBCF5">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现附上由</w:t>
      </w:r>
      <w:r>
        <w:rPr>
          <w:rFonts w:hint="eastAsia" w:ascii="宋体" w:hAnsi="宋体"/>
          <w:color w:val="auto"/>
          <w:szCs w:val="21"/>
          <w:highlight w:val="none"/>
          <w:u w:val="single"/>
        </w:rPr>
        <w:t xml:space="preserve">                         </w:t>
      </w:r>
      <w:r>
        <w:rPr>
          <w:rFonts w:hint="eastAsia" w:ascii="宋体" w:hAnsi="宋体"/>
          <w:color w:val="auto"/>
          <w:szCs w:val="21"/>
          <w:highlight w:val="none"/>
        </w:rPr>
        <w:t>（签发机关名称）签发的我方税务登记证复印件，该证件真实有效。</w:t>
      </w:r>
    </w:p>
    <w:p w14:paraId="4DF30AAA">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现附上由</w:t>
      </w:r>
      <w:r>
        <w:rPr>
          <w:rFonts w:hint="eastAsia" w:ascii="宋体" w:hAnsi="宋体"/>
          <w:color w:val="auto"/>
          <w:szCs w:val="21"/>
          <w:highlight w:val="none"/>
          <w:u w:val="single"/>
        </w:rPr>
        <w:t xml:space="preserve">                         </w:t>
      </w:r>
      <w:r>
        <w:rPr>
          <w:rFonts w:hint="eastAsia" w:ascii="宋体" w:hAnsi="宋体"/>
          <w:color w:val="auto"/>
          <w:szCs w:val="21"/>
          <w:highlight w:val="none"/>
        </w:rPr>
        <w:t>（签发机关名称）签发的我方组织机构代码证复印件，真实有效。</w:t>
      </w:r>
    </w:p>
    <w:p w14:paraId="3095117B">
      <w:pPr>
        <w:spacing w:line="380" w:lineRule="exact"/>
        <w:ind w:firstLine="420" w:firstLineChars="200"/>
        <w:rPr>
          <w:rFonts w:hint="eastAsia" w:ascii="宋体" w:hAnsi="宋体"/>
          <w:color w:val="auto"/>
          <w:szCs w:val="21"/>
          <w:highlight w:val="none"/>
        </w:rPr>
      </w:pPr>
    </w:p>
    <w:p w14:paraId="3257727B">
      <w:pPr>
        <w:spacing w:line="380" w:lineRule="exact"/>
        <w:rPr>
          <w:rFonts w:hint="eastAsia" w:ascii="宋体" w:hAnsi="宋体"/>
          <w:color w:val="auto"/>
          <w:szCs w:val="21"/>
          <w:highlight w:val="none"/>
        </w:rPr>
      </w:pPr>
    </w:p>
    <w:p w14:paraId="3C59DC29">
      <w:pPr>
        <w:pStyle w:val="9"/>
        <w:tabs>
          <w:tab w:val="left" w:pos="8100"/>
        </w:tabs>
        <w:ind w:firstLine="480" w:firstLineChars="200"/>
        <w:rPr>
          <w:rFonts w:hint="eastAsia" w:ascii="宋体"/>
          <w:color w:val="auto"/>
          <w:szCs w:val="21"/>
          <w:highlight w:val="none"/>
        </w:rPr>
      </w:pPr>
      <w:r>
        <w:rPr>
          <w:rFonts w:hint="eastAsia" w:ascii="宋体"/>
          <w:color w:val="auto"/>
          <w:szCs w:val="21"/>
          <w:highlight w:val="none"/>
        </w:rPr>
        <w:t xml:space="preserve"> </w:t>
      </w:r>
    </w:p>
    <w:p w14:paraId="792E9F81">
      <w:pPr>
        <w:spacing w:line="380" w:lineRule="exact"/>
        <w:rPr>
          <w:rFonts w:hint="eastAsia" w:ascii="宋体" w:hAnsi="宋体"/>
          <w:color w:val="auto"/>
          <w:szCs w:val="21"/>
          <w:highlight w:val="none"/>
        </w:rPr>
      </w:pPr>
    </w:p>
    <w:p w14:paraId="3EF81A8D">
      <w:pPr>
        <w:spacing w:line="380" w:lineRule="exact"/>
        <w:rPr>
          <w:rFonts w:hint="eastAsia" w:ascii="宋体" w:hAnsi="宋体"/>
          <w:color w:val="auto"/>
          <w:szCs w:val="21"/>
          <w:highlight w:val="none"/>
        </w:rPr>
      </w:pPr>
    </w:p>
    <w:p w14:paraId="62612BC1">
      <w:pPr>
        <w:spacing w:line="380" w:lineRule="exact"/>
        <w:rPr>
          <w:rFonts w:hint="eastAsia" w:ascii="宋体" w:hAnsi="宋体"/>
          <w:color w:val="auto"/>
          <w:szCs w:val="21"/>
          <w:highlight w:val="none"/>
        </w:rPr>
      </w:pPr>
    </w:p>
    <w:p w14:paraId="03E35480">
      <w:pPr>
        <w:spacing w:line="380" w:lineRule="exact"/>
        <w:rPr>
          <w:rFonts w:hint="eastAsia" w:ascii="宋体" w:hAnsi="宋体"/>
          <w:color w:val="auto"/>
          <w:szCs w:val="21"/>
          <w:highlight w:val="none"/>
        </w:rPr>
      </w:pPr>
    </w:p>
    <w:p w14:paraId="5008E961">
      <w:pPr>
        <w:spacing w:line="380" w:lineRule="exact"/>
        <w:rPr>
          <w:rFonts w:hint="eastAsia" w:ascii="宋体" w:hAnsi="宋体"/>
          <w:color w:val="auto"/>
          <w:szCs w:val="21"/>
          <w:highlight w:val="none"/>
        </w:rPr>
      </w:pPr>
    </w:p>
    <w:p w14:paraId="25D3F106">
      <w:pPr>
        <w:spacing w:line="380" w:lineRule="exact"/>
        <w:rPr>
          <w:rFonts w:hint="eastAsia" w:ascii="宋体" w:hAnsi="宋体"/>
          <w:color w:val="auto"/>
          <w:szCs w:val="21"/>
          <w:highlight w:val="none"/>
        </w:rPr>
      </w:pPr>
    </w:p>
    <w:p w14:paraId="1C39E37F">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DF21028">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41FA3D29">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63C98BB9">
      <w:pPr>
        <w:spacing w:line="380" w:lineRule="exact"/>
        <w:rPr>
          <w:rFonts w:hint="eastAsia" w:ascii="宋体" w:hAnsi="宋体"/>
          <w:color w:val="auto"/>
          <w:szCs w:val="21"/>
          <w:highlight w:val="none"/>
        </w:rPr>
      </w:pPr>
    </w:p>
    <w:p w14:paraId="77A74BF2">
      <w:pPr>
        <w:spacing w:line="380" w:lineRule="exact"/>
        <w:jc w:val="center"/>
        <w:rPr>
          <w:rFonts w:hint="eastAsia" w:ascii="宋体" w:hAnsi="宋体"/>
          <w:color w:val="auto"/>
          <w:szCs w:val="21"/>
          <w:highlight w:val="none"/>
        </w:rPr>
      </w:pPr>
    </w:p>
    <w:p w14:paraId="15CDCB5F">
      <w:pPr>
        <w:rPr>
          <w:rFonts w:hint="eastAsia" w:ascii="宋体" w:hAnsi="宋体"/>
          <w:color w:val="auto"/>
          <w:szCs w:val="21"/>
          <w:highlight w:val="none"/>
        </w:rPr>
      </w:pPr>
      <w:r>
        <w:rPr>
          <w:rFonts w:hint="eastAsia" w:ascii="宋体" w:hAnsi="宋体"/>
          <w:color w:val="auto"/>
          <w:sz w:val="24"/>
          <w:highlight w:val="none"/>
        </w:rPr>
        <w:t>注：三证合一情形的需在此处注明，制作时删除本句。</w:t>
      </w:r>
    </w:p>
    <w:p w14:paraId="41785C58">
      <w:pPr>
        <w:rPr>
          <w:rFonts w:hint="eastAsia" w:ascii="宋体" w:hAnsi="宋体"/>
          <w:color w:val="auto"/>
          <w:sz w:val="24"/>
          <w:highlight w:val="none"/>
        </w:rPr>
      </w:pPr>
    </w:p>
    <w:p w14:paraId="2B5EF8E9">
      <w:pPr>
        <w:jc w:val="center"/>
        <w:rPr>
          <w:rFonts w:hint="eastAsia" w:ascii="宋体" w:hAnsi="宋体"/>
          <w:b/>
          <w:color w:val="auto"/>
          <w:sz w:val="36"/>
          <w:highlight w:val="none"/>
        </w:rPr>
      </w:pPr>
    </w:p>
    <w:p w14:paraId="43FB0C7E">
      <w:pPr>
        <w:jc w:val="center"/>
        <w:rPr>
          <w:rFonts w:hint="eastAsia" w:ascii="宋体" w:hAnsi="宋体"/>
          <w:b/>
          <w:color w:val="auto"/>
          <w:sz w:val="36"/>
          <w:highlight w:val="none"/>
        </w:rPr>
      </w:pPr>
    </w:p>
    <w:p w14:paraId="721B3E90">
      <w:pPr>
        <w:jc w:val="center"/>
        <w:rPr>
          <w:rFonts w:hint="eastAsia" w:ascii="宋体" w:hAnsi="宋体"/>
          <w:b/>
          <w:color w:val="auto"/>
          <w:sz w:val="36"/>
          <w:highlight w:val="none"/>
        </w:rPr>
      </w:pPr>
    </w:p>
    <w:p w14:paraId="108F0264">
      <w:pPr>
        <w:jc w:val="center"/>
        <w:rPr>
          <w:rFonts w:hint="eastAsia" w:ascii="宋体" w:hAnsi="宋体"/>
          <w:b/>
          <w:color w:val="auto"/>
          <w:sz w:val="36"/>
          <w:highlight w:val="none"/>
        </w:rPr>
      </w:pPr>
    </w:p>
    <w:p w14:paraId="62B0BE0D">
      <w:pPr>
        <w:jc w:val="center"/>
        <w:rPr>
          <w:rFonts w:hint="eastAsia" w:ascii="宋体" w:hAnsi="宋体"/>
          <w:b/>
          <w:color w:val="auto"/>
          <w:sz w:val="30"/>
          <w:szCs w:val="30"/>
          <w:highlight w:val="none"/>
        </w:rPr>
      </w:pPr>
      <w:r>
        <w:rPr>
          <w:rFonts w:ascii="宋体" w:hAnsi="宋体"/>
          <w:b/>
          <w:color w:val="auto"/>
          <w:sz w:val="36"/>
          <w:highlight w:val="none"/>
        </w:rPr>
        <w:br w:type="page"/>
      </w:r>
      <w:r>
        <w:rPr>
          <w:rFonts w:hint="eastAsia" w:ascii="宋体" w:hAnsi="宋体"/>
          <w:b/>
          <w:color w:val="auto"/>
          <w:sz w:val="32"/>
          <w:szCs w:val="32"/>
          <w:highlight w:val="none"/>
        </w:rPr>
        <w:t>6-4、投标人财务状况证明材料</w:t>
      </w:r>
    </w:p>
    <w:p w14:paraId="4B695932">
      <w:pPr>
        <w:jc w:val="center"/>
        <w:rPr>
          <w:rFonts w:hint="eastAsia" w:ascii="宋体" w:hAnsi="宋体"/>
          <w:b/>
          <w:color w:val="auto"/>
          <w:sz w:val="36"/>
          <w:highlight w:val="none"/>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14:paraId="7E65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5000" w:type="pct"/>
            <w:noWrap w:val="0"/>
            <w:vAlign w:val="center"/>
          </w:tcPr>
          <w:p w14:paraId="275B2474">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1、提供2022年度或2023年度经审计的财务报表（包括资产负债表、利润表、现金流量表</w:t>
            </w:r>
            <w:r>
              <w:rPr>
                <w:rFonts w:hint="eastAsia" w:ascii="宋体" w:hAnsi="宋体"/>
                <w:color w:val="auto"/>
                <w:sz w:val="24"/>
                <w:highlight w:val="none"/>
                <w:lang w:eastAsia="zh-CN"/>
              </w:rPr>
              <w:t>，</w:t>
            </w:r>
            <w:r>
              <w:rPr>
                <w:rFonts w:hint="eastAsia" w:ascii="宋体" w:hAnsi="宋体"/>
                <w:color w:val="auto"/>
                <w:sz w:val="24"/>
                <w:highlight w:val="none"/>
              </w:rPr>
              <w:t>如果所有者权益发生变动的需提供所有者权益变动表及其附注）；</w:t>
            </w:r>
          </w:p>
          <w:p w14:paraId="0CF4C799">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2、投标截止时间前6个月中的任一月的财务报表；</w:t>
            </w:r>
          </w:p>
          <w:p w14:paraId="38944387">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3、其基本开户银行出具的资信证明复印件。</w:t>
            </w:r>
          </w:p>
          <w:p w14:paraId="31163679">
            <w:pPr>
              <w:spacing w:line="7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注：上述材料只需提供一项，无需同时提供，制作时删除本栏。</w:t>
            </w:r>
          </w:p>
        </w:tc>
      </w:tr>
    </w:tbl>
    <w:p w14:paraId="3800EB3A">
      <w:pPr>
        <w:spacing w:line="700" w:lineRule="exact"/>
        <w:jc w:val="center"/>
        <w:rPr>
          <w:rFonts w:ascii="宋体" w:hAnsi="宋体"/>
          <w:color w:val="auto"/>
          <w:szCs w:val="21"/>
          <w:highlight w:val="none"/>
        </w:rPr>
      </w:pPr>
    </w:p>
    <w:p w14:paraId="58AB0052">
      <w:pPr>
        <w:jc w:val="center"/>
        <w:rPr>
          <w:rFonts w:hint="eastAsia" w:ascii="宋体" w:hAnsi="宋体"/>
          <w:b/>
          <w:color w:val="auto"/>
          <w:sz w:val="30"/>
          <w:szCs w:val="30"/>
          <w:highlight w:val="none"/>
        </w:rPr>
      </w:pPr>
    </w:p>
    <w:p w14:paraId="75FEC0A1">
      <w:pPr>
        <w:jc w:val="center"/>
        <w:rPr>
          <w:rFonts w:hint="eastAsia" w:ascii="宋体" w:hAnsi="宋体"/>
          <w:b/>
          <w:color w:val="auto"/>
          <w:sz w:val="30"/>
          <w:szCs w:val="30"/>
          <w:highlight w:val="none"/>
        </w:rPr>
      </w:pPr>
    </w:p>
    <w:p w14:paraId="02D22683">
      <w:pPr>
        <w:jc w:val="center"/>
        <w:rPr>
          <w:rFonts w:hint="eastAsia" w:ascii="宋体" w:hAnsi="宋体"/>
          <w:b/>
          <w:color w:val="auto"/>
          <w:sz w:val="30"/>
          <w:szCs w:val="30"/>
          <w:highlight w:val="none"/>
        </w:rPr>
      </w:pPr>
    </w:p>
    <w:p w14:paraId="24AAAF35">
      <w:pPr>
        <w:jc w:val="center"/>
        <w:rPr>
          <w:rFonts w:hint="eastAsia" w:ascii="宋体" w:hAnsi="宋体"/>
          <w:b/>
          <w:color w:val="auto"/>
          <w:sz w:val="30"/>
          <w:szCs w:val="30"/>
          <w:highlight w:val="none"/>
        </w:rPr>
      </w:pPr>
    </w:p>
    <w:p w14:paraId="1D159416">
      <w:pPr>
        <w:jc w:val="center"/>
        <w:rPr>
          <w:rFonts w:hint="eastAsia" w:ascii="宋体" w:hAnsi="宋体"/>
          <w:b/>
          <w:bCs/>
          <w:color w:val="auto"/>
          <w:szCs w:val="21"/>
          <w:highlight w:val="none"/>
        </w:rPr>
      </w:pPr>
    </w:p>
    <w:p w14:paraId="5D2C09C6">
      <w:pPr>
        <w:jc w:val="center"/>
        <w:rPr>
          <w:rFonts w:hint="eastAsia" w:ascii="宋体" w:hAnsi="宋体"/>
          <w:b/>
          <w:bCs/>
          <w:color w:val="auto"/>
          <w:szCs w:val="21"/>
          <w:highlight w:val="none"/>
        </w:rPr>
      </w:pPr>
      <w:r>
        <w:rPr>
          <w:rFonts w:hint="eastAsia" w:ascii="宋体" w:hAnsi="宋体"/>
          <w:b/>
          <w:bCs/>
          <w:color w:val="auto"/>
          <w:szCs w:val="21"/>
          <w:highlight w:val="none"/>
        </w:rPr>
        <w:t xml:space="preserve"> </w:t>
      </w:r>
    </w:p>
    <w:p w14:paraId="2061C55E">
      <w:pPr>
        <w:spacing w:line="380" w:lineRule="exact"/>
        <w:ind w:firstLine="2625" w:firstLineChars="1250"/>
        <w:rPr>
          <w:rFonts w:hint="eastAsia" w:ascii="宋体" w:hAnsi="宋体"/>
          <w:color w:val="auto"/>
          <w:szCs w:val="21"/>
          <w:highlight w:val="none"/>
        </w:rPr>
      </w:pPr>
      <w:r>
        <w:rPr>
          <w:rFonts w:hint="eastAsia" w:ascii="宋体" w:hAnsi="宋体"/>
          <w:color w:val="auto"/>
          <w:szCs w:val="21"/>
          <w:highlight w:val="none"/>
        </w:rPr>
        <w:t xml:space="preserve">    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766055F4">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38AD7ED3">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410E9CAD">
      <w:pPr>
        <w:spacing w:line="380" w:lineRule="exact"/>
        <w:jc w:val="center"/>
        <w:rPr>
          <w:rFonts w:ascii="宋体" w:hAnsi="宋体"/>
          <w:color w:val="auto"/>
          <w:szCs w:val="21"/>
          <w:highlight w:val="none"/>
        </w:rPr>
      </w:pPr>
      <w:r>
        <w:rPr>
          <w:rFonts w:ascii="宋体" w:hAnsi="宋体"/>
          <w:b/>
          <w:color w:val="auto"/>
          <w:szCs w:val="21"/>
          <w:highlight w:val="none"/>
        </w:rPr>
        <w:br w:type="page"/>
      </w:r>
      <w:r>
        <w:rPr>
          <w:rFonts w:hint="eastAsia" w:ascii="宋体" w:hAnsi="宋体"/>
          <w:b/>
          <w:color w:val="auto"/>
          <w:sz w:val="32"/>
          <w:szCs w:val="32"/>
          <w:highlight w:val="none"/>
        </w:rPr>
        <w:t>6-5、投标人依法缴纳税收和社会保障资金的证明材料</w:t>
      </w:r>
    </w:p>
    <w:p w14:paraId="0844B67F">
      <w:pPr>
        <w:jc w:val="center"/>
        <w:rPr>
          <w:rFonts w:ascii="宋体" w:hAnsi="宋体"/>
          <w:b/>
          <w:color w:val="auto"/>
          <w:sz w:val="30"/>
          <w:szCs w:val="30"/>
          <w:highlight w:val="none"/>
        </w:rPr>
      </w:pPr>
      <w:r>
        <w:rPr>
          <w:rFonts w:hint="eastAsia" w:ascii="宋体" w:hAnsi="宋体"/>
          <w:color w:val="auto"/>
          <w:szCs w:val="21"/>
          <w:highlight w:val="none"/>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14:paraId="0796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5000" w:type="pct"/>
            <w:noWrap w:val="0"/>
            <w:vAlign w:val="center"/>
          </w:tcPr>
          <w:p w14:paraId="2616B7F0">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1、提供投标截止时间前6个月中的任一月的依法缴纳税收的凭据；或提供依法免税的相应证明文件；</w:t>
            </w:r>
          </w:p>
          <w:p w14:paraId="26777D84">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2、提供投标截止时间前6个月中的任一月的依法缴纳社会保障资金的凭据；或提供依法不需要缴纳社会保障资金的相应证明文件；</w:t>
            </w:r>
          </w:p>
          <w:p w14:paraId="4EDEA4E7">
            <w:pPr>
              <w:spacing w:line="700" w:lineRule="exact"/>
              <w:jc w:val="left"/>
              <w:rPr>
                <w:rFonts w:hint="eastAsia" w:ascii="宋体" w:hAnsi="宋体"/>
                <w:b/>
                <w:color w:val="auto"/>
                <w:sz w:val="24"/>
                <w:highlight w:val="none"/>
              </w:rPr>
            </w:pPr>
            <w:r>
              <w:rPr>
                <w:rFonts w:hint="eastAsia" w:ascii="宋体" w:hAnsi="宋体"/>
                <w:color w:val="auto"/>
                <w:sz w:val="24"/>
                <w:highlight w:val="none"/>
              </w:rPr>
              <w:t xml:space="preserve">    注：上述材料必须同时提交，制作时删除本栏。</w:t>
            </w:r>
          </w:p>
        </w:tc>
      </w:tr>
    </w:tbl>
    <w:p w14:paraId="2768F786">
      <w:pPr>
        <w:spacing w:line="700" w:lineRule="exact"/>
        <w:jc w:val="center"/>
        <w:rPr>
          <w:rFonts w:hint="eastAsia" w:ascii="宋体" w:hAnsi="宋体"/>
          <w:b/>
          <w:color w:val="auto"/>
          <w:sz w:val="30"/>
          <w:szCs w:val="30"/>
          <w:highlight w:val="none"/>
        </w:rPr>
      </w:pPr>
    </w:p>
    <w:p w14:paraId="7475B236">
      <w:pPr>
        <w:jc w:val="center"/>
        <w:rPr>
          <w:rFonts w:hint="eastAsia" w:ascii="宋体" w:hAnsi="宋体"/>
          <w:b/>
          <w:color w:val="auto"/>
          <w:sz w:val="30"/>
          <w:szCs w:val="30"/>
          <w:highlight w:val="none"/>
        </w:rPr>
      </w:pPr>
    </w:p>
    <w:p w14:paraId="4E4834D1">
      <w:pPr>
        <w:jc w:val="center"/>
        <w:rPr>
          <w:rFonts w:hint="eastAsia" w:ascii="宋体" w:hAnsi="宋体"/>
          <w:b/>
          <w:color w:val="auto"/>
          <w:sz w:val="30"/>
          <w:szCs w:val="30"/>
          <w:highlight w:val="none"/>
        </w:rPr>
      </w:pPr>
    </w:p>
    <w:p w14:paraId="0C1593F1">
      <w:pPr>
        <w:jc w:val="center"/>
        <w:rPr>
          <w:rFonts w:hint="eastAsia" w:ascii="宋体" w:hAnsi="宋体"/>
          <w:b/>
          <w:color w:val="auto"/>
          <w:sz w:val="30"/>
          <w:szCs w:val="30"/>
          <w:highlight w:val="none"/>
        </w:rPr>
      </w:pPr>
    </w:p>
    <w:p w14:paraId="4D9DBCE4">
      <w:pPr>
        <w:rPr>
          <w:rFonts w:hint="eastAsia" w:ascii="宋体" w:hAnsi="宋体"/>
          <w:b/>
          <w:color w:val="auto"/>
          <w:sz w:val="30"/>
          <w:szCs w:val="30"/>
          <w:highlight w:val="none"/>
        </w:rPr>
      </w:pPr>
    </w:p>
    <w:p w14:paraId="35C1EDB2">
      <w:pPr>
        <w:jc w:val="center"/>
        <w:rPr>
          <w:rFonts w:hint="eastAsia" w:ascii="宋体" w:hAnsi="宋体"/>
          <w:b/>
          <w:color w:val="auto"/>
          <w:sz w:val="30"/>
          <w:szCs w:val="30"/>
          <w:highlight w:val="none"/>
        </w:rPr>
      </w:pPr>
    </w:p>
    <w:p w14:paraId="5A7EC998">
      <w:pPr>
        <w:jc w:val="center"/>
        <w:rPr>
          <w:rFonts w:hint="eastAsia" w:ascii="宋体" w:hAnsi="宋体"/>
          <w:b/>
          <w:color w:val="auto"/>
          <w:sz w:val="30"/>
          <w:szCs w:val="30"/>
          <w:highlight w:val="none"/>
        </w:rPr>
      </w:pPr>
    </w:p>
    <w:p w14:paraId="3867A9F5">
      <w:pPr>
        <w:jc w:val="center"/>
        <w:rPr>
          <w:rFonts w:hint="eastAsia" w:ascii="宋体" w:hAnsi="宋体"/>
          <w:b/>
          <w:color w:val="auto"/>
          <w:szCs w:val="21"/>
          <w:highlight w:val="none"/>
        </w:rPr>
      </w:pPr>
    </w:p>
    <w:p w14:paraId="545C221F">
      <w:pPr>
        <w:spacing w:line="380" w:lineRule="exact"/>
        <w:ind w:firstLine="3675" w:firstLineChars="17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7BCFAA86">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0B2E0C99">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5F6A4EF2">
      <w:pPr>
        <w:jc w:val="center"/>
        <w:rPr>
          <w:rFonts w:hint="eastAsia" w:ascii="宋体" w:hAnsi="宋体"/>
          <w:b/>
          <w:color w:val="auto"/>
          <w:szCs w:val="21"/>
          <w:highlight w:val="none"/>
        </w:rPr>
      </w:pPr>
    </w:p>
    <w:p w14:paraId="7825BB0D">
      <w:pPr>
        <w:jc w:val="center"/>
        <w:rPr>
          <w:rFonts w:hint="eastAsia" w:ascii="宋体" w:hAnsi="宋体"/>
          <w:b/>
          <w:color w:val="auto"/>
          <w:szCs w:val="21"/>
          <w:highlight w:val="none"/>
        </w:rPr>
      </w:pPr>
    </w:p>
    <w:p w14:paraId="70B3D1AF">
      <w:pPr>
        <w:jc w:val="center"/>
        <w:rPr>
          <w:rFonts w:hint="eastAsia" w:ascii="宋体" w:hAnsi="宋体"/>
          <w:b/>
          <w:color w:val="auto"/>
          <w:szCs w:val="21"/>
          <w:highlight w:val="none"/>
        </w:rPr>
      </w:pPr>
    </w:p>
    <w:p w14:paraId="22472E21">
      <w:pPr>
        <w:jc w:val="center"/>
        <w:rPr>
          <w:rFonts w:hint="eastAsia" w:ascii="宋体" w:hAnsi="宋体"/>
          <w:b/>
          <w:color w:val="auto"/>
          <w:sz w:val="30"/>
          <w:szCs w:val="30"/>
          <w:highlight w:val="none"/>
        </w:rPr>
      </w:pPr>
      <w:r>
        <w:rPr>
          <w:rFonts w:ascii="宋体" w:hAnsi="宋体"/>
          <w:b/>
          <w:color w:val="auto"/>
          <w:sz w:val="30"/>
          <w:szCs w:val="30"/>
          <w:highlight w:val="none"/>
        </w:rPr>
        <w:br w:type="page"/>
      </w:r>
      <w:r>
        <w:rPr>
          <w:rFonts w:hint="eastAsia" w:ascii="宋体" w:hAnsi="宋体"/>
          <w:b/>
          <w:color w:val="auto"/>
          <w:sz w:val="32"/>
          <w:szCs w:val="32"/>
          <w:highlight w:val="none"/>
        </w:rPr>
        <w:t>6-6、投标人具备履行合同所必需的设备和专业技术能力的证明材料</w:t>
      </w:r>
    </w:p>
    <w:p w14:paraId="7E6CBA9D">
      <w:pPr>
        <w:rPr>
          <w:rFonts w:hint="eastAsia" w:ascii="宋体" w:hAnsi="宋体"/>
          <w:b/>
          <w:color w:val="auto"/>
          <w:sz w:val="36"/>
          <w:highlight w:val="none"/>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14:paraId="7AD1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5000" w:type="pct"/>
            <w:noWrap w:val="0"/>
            <w:vAlign w:val="center"/>
          </w:tcPr>
          <w:p w14:paraId="46F041F5">
            <w:pPr>
              <w:spacing w:line="7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1、投标人须提供办公场所的产地证明材料（属于自有产权的提供产权证复印件，非自有产权的提供产地租赁合同复印件，租赁期限不少于一年）；</w:t>
            </w:r>
          </w:p>
          <w:p w14:paraId="653CC4D6">
            <w:pPr>
              <w:spacing w:line="7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2、投标人须提供履行本合同至少一名人员的学历证书或职称证书及投标人为其缴纳社会保险的证明材料。</w:t>
            </w:r>
          </w:p>
          <w:p w14:paraId="6DB6D27D">
            <w:pPr>
              <w:spacing w:line="700" w:lineRule="exact"/>
              <w:ind w:firstLine="480" w:firstLineChars="200"/>
              <w:jc w:val="left"/>
              <w:rPr>
                <w:rFonts w:hint="eastAsia" w:ascii="宋体" w:hAnsi="宋体"/>
                <w:b/>
                <w:color w:val="auto"/>
                <w:sz w:val="24"/>
                <w:highlight w:val="none"/>
              </w:rPr>
            </w:pPr>
            <w:r>
              <w:rPr>
                <w:rFonts w:hint="eastAsia" w:ascii="宋体" w:hAnsi="宋体"/>
                <w:bCs/>
                <w:color w:val="auto"/>
                <w:sz w:val="24"/>
                <w:highlight w:val="none"/>
              </w:rPr>
              <w:t>制作时删除本栏。</w:t>
            </w:r>
          </w:p>
        </w:tc>
      </w:tr>
    </w:tbl>
    <w:p w14:paraId="11E253DC">
      <w:pPr>
        <w:jc w:val="center"/>
        <w:rPr>
          <w:rFonts w:hint="eastAsia" w:ascii="宋体" w:hAnsi="宋体"/>
          <w:b/>
          <w:color w:val="auto"/>
          <w:sz w:val="30"/>
          <w:szCs w:val="30"/>
          <w:highlight w:val="none"/>
        </w:rPr>
      </w:pPr>
    </w:p>
    <w:p w14:paraId="222C9DB6">
      <w:pPr>
        <w:rPr>
          <w:rFonts w:hint="eastAsia" w:ascii="宋体" w:hAnsi="宋体"/>
          <w:b/>
          <w:color w:val="auto"/>
          <w:sz w:val="30"/>
          <w:szCs w:val="30"/>
          <w:highlight w:val="none"/>
        </w:rPr>
      </w:pPr>
    </w:p>
    <w:p w14:paraId="4AAD8AA1">
      <w:pPr>
        <w:jc w:val="center"/>
        <w:rPr>
          <w:rFonts w:hint="eastAsia" w:ascii="宋体" w:hAnsi="宋体"/>
          <w:b/>
          <w:color w:val="auto"/>
          <w:sz w:val="30"/>
          <w:szCs w:val="30"/>
          <w:highlight w:val="none"/>
        </w:rPr>
      </w:pPr>
    </w:p>
    <w:p w14:paraId="13066C07">
      <w:pPr>
        <w:jc w:val="center"/>
        <w:rPr>
          <w:rFonts w:hint="eastAsia" w:ascii="宋体" w:hAnsi="宋体"/>
          <w:b/>
          <w:color w:val="auto"/>
          <w:sz w:val="30"/>
          <w:szCs w:val="30"/>
          <w:highlight w:val="none"/>
        </w:rPr>
      </w:pPr>
    </w:p>
    <w:p w14:paraId="07B9A619">
      <w:pPr>
        <w:jc w:val="center"/>
        <w:rPr>
          <w:rFonts w:hint="eastAsia" w:ascii="宋体" w:hAnsi="宋体"/>
          <w:b/>
          <w:color w:val="auto"/>
          <w:sz w:val="30"/>
          <w:szCs w:val="30"/>
          <w:highlight w:val="none"/>
        </w:rPr>
      </w:pPr>
    </w:p>
    <w:p w14:paraId="3D84DC4E">
      <w:pPr>
        <w:rPr>
          <w:rFonts w:hint="eastAsia" w:ascii="宋体" w:hAnsi="宋体"/>
          <w:b/>
          <w:color w:val="auto"/>
          <w:sz w:val="30"/>
          <w:szCs w:val="30"/>
          <w:highlight w:val="none"/>
        </w:rPr>
      </w:pPr>
    </w:p>
    <w:p w14:paraId="6BA3E4D7">
      <w:pPr>
        <w:jc w:val="center"/>
        <w:rPr>
          <w:rFonts w:hint="eastAsia" w:ascii="宋体" w:hAnsi="宋体"/>
          <w:b/>
          <w:color w:val="auto"/>
          <w:sz w:val="30"/>
          <w:szCs w:val="30"/>
          <w:highlight w:val="none"/>
        </w:rPr>
      </w:pPr>
    </w:p>
    <w:p w14:paraId="468B9C66">
      <w:pPr>
        <w:spacing w:line="380" w:lineRule="exact"/>
        <w:ind w:firstLine="2415" w:firstLineChars="1150"/>
        <w:rPr>
          <w:rFonts w:hint="eastAsia" w:ascii="宋体" w:hAnsi="宋体"/>
          <w:color w:val="auto"/>
          <w:szCs w:val="21"/>
          <w:highlight w:val="none"/>
        </w:rPr>
      </w:pPr>
    </w:p>
    <w:p w14:paraId="20D7F75B">
      <w:pPr>
        <w:spacing w:line="380" w:lineRule="exact"/>
        <w:ind w:firstLine="2415" w:firstLineChars="1150"/>
        <w:rPr>
          <w:rFonts w:hint="eastAsia" w:ascii="宋体" w:hAnsi="宋体"/>
          <w:color w:val="auto"/>
          <w:szCs w:val="21"/>
          <w:highlight w:val="none"/>
        </w:rPr>
      </w:pPr>
    </w:p>
    <w:p w14:paraId="05C4D6CC">
      <w:pPr>
        <w:spacing w:line="380" w:lineRule="exact"/>
        <w:ind w:firstLine="2415" w:firstLineChars="1150"/>
        <w:rPr>
          <w:rFonts w:hint="eastAsia" w:ascii="宋体" w:hAnsi="宋体"/>
          <w:color w:val="auto"/>
          <w:szCs w:val="21"/>
          <w:highlight w:val="none"/>
        </w:rPr>
      </w:pPr>
      <w:r>
        <w:rPr>
          <w:rFonts w:hint="eastAsia" w:ascii="宋体" w:hAnsi="宋体"/>
          <w:color w:val="auto"/>
          <w:szCs w:val="21"/>
          <w:highlight w:val="none"/>
        </w:rPr>
        <w:t xml:space="preserve"> </w:t>
      </w:r>
    </w:p>
    <w:p w14:paraId="7BBDD9C6">
      <w:pPr>
        <w:spacing w:line="380" w:lineRule="exact"/>
        <w:ind w:firstLine="3255" w:firstLineChars="15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96A420E">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49D1F0BC">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4432841D">
      <w:pPr>
        <w:rPr>
          <w:rFonts w:hint="eastAsia" w:ascii="宋体" w:hAnsi="宋体"/>
          <w:b/>
          <w:color w:val="auto"/>
          <w:szCs w:val="21"/>
          <w:highlight w:val="none"/>
        </w:rPr>
      </w:pPr>
    </w:p>
    <w:p w14:paraId="48A593D9">
      <w:pPr>
        <w:jc w:val="center"/>
        <w:rPr>
          <w:rFonts w:hint="eastAsia" w:ascii="宋体" w:hAnsi="宋体"/>
          <w:b/>
          <w:color w:val="auto"/>
          <w:szCs w:val="21"/>
          <w:highlight w:val="none"/>
        </w:rPr>
      </w:pPr>
    </w:p>
    <w:p w14:paraId="04C83588">
      <w:pPr>
        <w:jc w:val="center"/>
        <w:rPr>
          <w:rFonts w:hint="eastAsia" w:ascii="宋体" w:hAnsi="宋体"/>
          <w:b/>
          <w:color w:val="auto"/>
          <w:sz w:val="24"/>
          <w:highlight w:val="none"/>
        </w:rPr>
      </w:pPr>
    </w:p>
    <w:p w14:paraId="77B92704">
      <w:pPr>
        <w:pStyle w:val="22"/>
        <w:rPr>
          <w:rFonts w:hint="eastAsia"/>
          <w:color w:val="auto"/>
          <w:highlight w:val="none"/>
        </w:rPr>
      </w:pPr>
    </w:p>
    <w:p w14:paraId="32CEF7FA">
      <w:pPr>
        <w:rPr>
          <w:rFonts w:hint="eastAsia" w:ascii="宋体" w:hAnsi="宋体"/>
          <w:b/>
          <w:color w:val="auto"/>
          <w:sz w:val="30"/>
          <w:szCs w:val="30"/>
          <w:highlight w:val="none"/>
        </w:rPr>
      </w:pPr>
    </w:p>
    <w:p w14:paraId="348B2FA0">
      <w:pPr>
        <w:pStyle w:val="2"/>
        <w:rPr>
          <w:rFonts w:hint="eastAsia" w:ascii="宋体" w:hAnsi="宋体"/>
          <w:b/>
          <w:color w:val="auto"/>
          <w:sz w:val="30"/>
          <w:szCs w:val="30"/>
          <w:highlight w:val="none"/>
        </w:rPr>
      </w:pPr>
    </w:p>
    <w:p w14:paraId="62C0CA4D">
      <w:pPr>
        <w:rPr>
          <w:rFonts w:hint="eastAsia" w:ascii="宋体" w:hAnsi="宋体"/>
          <w:b/>
          <w:color w:val="auto"/>
          <w:sz w:val="30"/>
          <w:szCs w:val="30"/>
          <w:highlight w:val="none"/>
        </w:rPr>
      </w:pPr>
    </w:p>
    <w:p w14:paraId="5717C472">
      <w:pPr>
        <w:pStyle w:val="2"/>
        <w:rPr>
          <w:rFonts w:hint="eastAsia" w:ascii="宋体" w:hAnsi="宋体"/>
          <w:b/>
          <w:color w:val="auto"/>
          <w:sz w:val="30"/>
          <w:szCs w:val="30"/>
          <w:highlight w:val="none"/>
        </w:rPr>
      </w:pPr>
    </w:p>
    <w:p w14:paraId="7299FD45">
      <w:pPr>
        <w:rPr>
          <w:rFonts w:hint="eastAsia" w:ascii="宋体" w:hAnsi="宋体"/>
          <w:b/>
          <w:color w:val="auto"/>
          <w:sz w:val="30"/>
          <w:szCs w:val="30"/>
          <w:highlight w:val="none"/>
        </w:rPr>
      </w:pPr>
    </w:p>
    <w:p w14:paraId="4BF11A7C">
      <w:pPr>
        <w:pStyle w:val="2"/>
        <w:rPr>
          <w:rFonts w:hint="eastAsia"/>
        </w:rPr>
      </w:pPr>
    </w:p>
    <w:p w14:paraId="1AF3F660">
      <w:pPr>
        <w:spacing w:before="312" w:beforeLines="100" w:line="38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6-7、投标前3年内在经营活动中没有重大违法记录的书面声明</w:t>
      </w:r>
    </w:p>
    <w:p w14:paraId="1DF2F536">
      <w:pPr>
        <w:jc w:val="center"/>
        <w:rPr>
          <w:rFonts w:hint="eastAsia" w:ascii="宋体" w:hAnsi="宋体"/>
          <w:b/>
          <w:color w:val="auto"/>
          <w:sz w:val="30"/>
          <w:szCs w:val="30"/>
          <w:highlight w:val="none"/>
        </w:rPr>
      </w:pPr>
    </w:p>
    <w:p w14:paraId="5F1B633D">
      <w:pPr>
        <w:spacing w:line="380" w:lineRule="exact"/>
        <w:rPr>
          <w:rFonts w:hint="eastAsia" w:ascii="宋体" w:hAnsi="宋体"/>
          <w:color w:val="auto"/>
          <w:szCs w:val="21"/>
          <w:highlight w:val="none"/>
        </w:rPr>
      </w:pPr>
      <w:r>
        <w:rPr>
          <w:rFonts w:hint="eastAsia" w:ascii="宋体" w:hAnsi="宋体"/>
          <w:color w:val="auto"/>
          <w:szCs w:val="21"/>
          <w:highlight w:val="none"/>
          <w:u w:val="single"/>
          <w:lang w:eastAsia="zh-CN"/>
        </w:rPr>
        <w:t>福建省福瑞工程招标有限公司</w:t>
      </w:r>
      <w:r>
        <w:rPr>
          <w:rFonts w:hint="eastAsia" w:ascii="宋体" w:hAnsi="宋体"/>
          <w:color w:val="auto"/>
          <w:szCs w:val="21"/>
          <w:highlight w:val="none"/>
        </w:rPr>
        <w:t>：</w:t>
      </w:r>
    </w:p>
    <w:p w14:paraId="2A612113">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p w14:paraId="1EF44F10">
      <w:pPr>
        <w:spacing w:line="500" w:lineRule="exact"/>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招标编号：</w:t>
      </w:r>
      <w:r>
        <w:rPr>
          <w:rFonts w:hint="eastAsia" w:ascii="宋体" w:hAnsi="宋体"/>
          <w:color w:val="auto"/>
          <w:szCs w:val="21"/>
          <w:highlight w:val="none"/>
          <w:u w:val="single"/>
        </w:rPr>
        <w:t xml:space="preserve">                 </w:t>
      </w:r>
    </w:p>
    <w:p w14:paraId="347E7D35">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根据中华人民共和国国务院第658号文件的规定，特作如下声明：</w:t>
      </w:r>
    </w:p>
    <w:p w14:paraId="45789F00">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一、在投标前3年内在经营活动中没有重大违法记录。</w:t>
      </w:r>
    </w:p>
    <w:p w14:paraId="37819838">
      <w:pPr>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二、我方若被</w:t>
      </w:r>
      <w:r>
        <w:rPr>
          <w:rFonts w:hint="eastAsia" w:ascii="宋体" w:hAnsi="宋体"/>
          <w:color w:val="auto"/>
          <w:szCs w:val="21"/>
          <w:highlight w:val="none"/>
          <w:lang w:eastAsia="zh-CN"/>
        </w:rPr>
        <w:t>招标人</w:t>
      </w:r>
      <w:r>
        <w:rPr>
          <w:rFonts w:hint="eastAsia" w:ascii="宋体" w:hAnsi="宋体"/>
          <w:color w:val="auto"/>
          <w:szCs w:val="21"/>
          <w:highlight w:val="none"/>
        </w:rPr>
        <w:t>确定为</w:t>
      </w:r>
      <w:r>
        <w:rPr>
          <w:rFonts w:hint="eastAsia" w:ascii="宋体" w:hAnsi="宋体"/>
          <w:color w:val="auto"/>
          <w:szCs w:val="21"/>
          <w:highlight w:val="none"/>
          <w:lang w:eastAsia="zh-CN"/>
        </w:rPr>
        <w:t>中标供应商</w:t>
      </w:r>
      <w:r>
        <w:rPr>
          <w:rFonts w:hint="eastAsia" w:ascii="宋体" w:hAnsi="宋体"/>
          <w:color w:val="auto"/>
          <w:szCs w:val="21"/>
          <w:highlight w:val="none"/>
        </w:rPr>
        <w:t>，同意并接受各单位或个人的监督审查。</w:t>
      </w:r>
    </w:p>
    <w:p w14:paraId="7441B0B2">
      <w:pPr>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经查实我方若有虚假声明，同意招标采购单位对其投标保证金不予退还；并自觉接受政府采购管理部门的处罚，因在采购活动中出现违反本声明行为的给其他当事人造成经济损失的，按规定予以赔偿。如投标保证金不能弥补我方对</w:t>
      </w:r>
      <w:r>
        <w:rPr>
          <w:rFonts w:hint="eastAsia" w:ascii="宋体" w:hAnsi="宋体"/>
          <w:color w:val="auto"/>
          <w:szCs w:val="21"/>
          <w:highlight w:val="none"/>
          <w:lang w:eastAsia="zh-CN"/>
        </w:rPr>
        <w:t>招标人</w:t>
      </w:r>
      <w:r>
        <w:rPr>
          <w:rFonts w:hint="eastAsia" w:ascii="宋体" w:hAnsi="宋体"/>
          <w:color w:val="auto"/>
          <w:szCs w:val="21"/>
          <w:highlight w:val="none"/>
        </w:rPr>
        <w:t>造成的损失，我方同意另行支付相应的赔偿。</w:t>
      </w:r>
    </w:p>
    <w:p w14:paraId="4280D6FF">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四、我方自愿将本声明作为投标文件的组成内容。</w:t>
      </w:r>
    </w:p>
    <w:p w14:paraId="2A75ED91">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五、本声明自签署之日起生效。</w:t>
      </w:r>
    </w:p>
    <w:p w14:paraId="2B5344E9">
      <w:pPr>
        <w:spacing w:line="500" w:lineRule="exact"/>
        <w:ind w:firstLine="482"/>
        <w:rPr>
          <w:rFonts w:hint="eastAsia" w:ascii="宋体" w:hAnsi="宋体"/>
          <w:color w:val="auto"/>
          <w:szCs w:val="21"/>
          <w:highlight w:val="none"/>
        </w:rPr>
      </w:pPr>
      <w:r>
        <w:rPr>
          <w:rFonts w:hint="eastAsia" w:ascii="宋体" w:hAnsi="宋体"/>
          <w:color w:val="auto"/>
          <w:kern w:val="0"/>
          <w:szCs w:val="21"/>
          <w:highlight w:val="none"/>
        </w:rPr>
        <w:t>此声明是由（投标人全称）</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以</w:t>
      </w:r>
      <w:r>
        <w:rPr>
          <w:rFonts w:hint="eastAsia" w:ascii="宋体" w:hAnsi="宋体"/>
          <w:color w:val="auto"/>
          <w:kern w:val="0"/>
          <w:szCs w:val="21"/>
          <w:highlight w:val="none"/>
          <w:u w:val="single"/>
        </w:rPr>
        <w:t>（法定代表人或其</w:t>
      </w:r>
      <w:r>
        <w:rPr>
          <w:rFonts w:hint="eastAsia" w:ascii="宋体" w:hAnsi="宋体"/>
          <w:color w:val="auto"/>
          <w:szCs w:val="21"/>
          <w:highlight w:val="none"/>
          <w:u w:val="single"/>
        </w:rPr>
        <w:t>委托代理人</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为全权代表的身份提交的。</w:t>
      </w:r>
    </w:p>
    <w:p w14:paraId="302CFB56">
      <w:pPr>
        <w:spacing w:line="500" w:lineRule="exact"/>
        <w:rPr>
          <w:rFonts w:hint="eastAsia" w:ascii="宋体" w:hAnsi="宋体"/>
          <w:color w:val="auto"/>
          <w:szCs w:val="21"/>
          <w:highlight w:val="none"/>
          <w:u w:val="single"/>
        </w:rPr>
      </w:pPr>
    </w:p>
    <w:p w14:paraId="18433233">
      <w:pPr>
        <w:spacing w:line="500" w:lineRule="exact"/>
        <w:rPr>
          <w:rFonts w:hint="eastAsia" w:ascii="宋体" w:hAnsi="宋体"/>
          <w:color w:val="auto"/>
          <w:szCs w:val="21"/>
          <w:highlight w:val="none"/>
          <w:u w:val="single"/>
        </w:rPr>
      </w:pPr>
    </w:p>
    <w:p w14:paraId="70175F6B">
      <w:pPr>
        <w:spacing w:line="500" w:lineRule="exact"/>
        <w:rPr>
          <w:rFonts w:hint="eastAsia" w:ascii="宋体" w:hAnsi="宋体"/>
          <w:color w:val="auto"/>
          <w:szCs w:val="21"/>
          <w:highlight w:val="none"/>
          <w:u w:val="single"/>
        </w:rPr>
      </w:pPr>
    </w:p>
    <w:p w14:paraId="3B81936E">
      <w:pPr>
        <w:spacing w:line="500" w:lineRule="exact"/>
        <w:rPr>
          <w:rFonts w:hint="eastAsia" w:ascii="宋体" w:hAnsi="宋体"/>
          <w:color w:val="auto"/>
          <w:szCs w:val="21"/>
          <w:highlight w:val="none"/>
          <w:u w:val="single"/>
        </w:rPr>
      </w:pPr>
    </w:p>
    <w:p w14:paraId="00CDC7C8">
      <w:pPr>
        <w:spacing w:line="500" w:lineRule="exact"/>
        <w:rPr>
          <w:rFonts w:hint="eastAsia" w:ascii="宋体" w:hAnsi="宋体"/>
          <w:color w:val="auto"/>
          <w:szCs w:val="21"/>
          <w:highlight w:val="none"/>
          <w:u w:val="single"/>
        </w:rPr>
      </w:pPr>
    </w:p>
    <w:p w14:paraId="237DEB2D">
      <w:pPr>
        <w:spacing w:line="500" w:lineRule="exact"/>
        <w:rPr>
          <w:rFonts w:hint="eastAsia" w:ascii="宋体" w:hAnsi="宋体"/>
          <w:color w:val="auto"/>
          <w:szCs w:val="21"/>
          <w:highlight w:val="none"/>
          <w:u w:val="single"/>
        </w:rPr>
      </w:pPr>
    </w:p>
    <w:p w14:paraId="45F9C1A9">
      <w:pPr>
        <w:spacing w:line="500" w:lineRule="exact"/>
        <w:rPr>
          <w:rFonts w:hint="eastAsia" w:ascii="宋体" w:hAnsi="宋体"/>
          <w:color w:val="auto"/>
          <w:szCs w:val="21"/>
          <w:highlight w:val="none"/>
          <w:u w:val="single"/>
        </w:rPr>
      </w:pPr>
    </w:p>
    <w:p w14:paraId="12DF4FD6">
      <w:pPr>
        <w:spacing w:line="380" w:lineRule="exact"/>
        <w:ind w:firstLine="3255" w:firstLineChars="15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3825821">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12DE588E">
      <w:pPr>
        <w:spacing w:line="380" w:lineRule="exact"/>
        <w:rPr>
          <w:rFonts w:hint="eastAsia" w:ascii="宋体" w:hAnsi="宋体"/>
          <w:b/>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23826E07">
      <w:pPr>
        <w:jc w:val="center"/>
        <w:rPr>
          <w:rFonts w:hint="eastAsia" w:ascii="宋体" w:hAnsi="宋体"/>
          <w:b/>
          <w:color w:val="auto"/>
          <w:szCs w:val="21"/>
          <w:highlight w:val="none"/>
        </w:rPr>
      </w:pPr>
    </w:p>
    <w:p w14:paraId="781C85C8">
      <w:pPr>
        <w:jc w:val="center"/>
        <w:rPr>
          <w:rFonts w:hint="eastAsia" w:ascii="宋体" w:hAnsi="宋体"/>
          <w:b/>
          <w:color w:val="auto"/>
          <w:szCs w:val="21"/>
          <w:highlight w:val="none"/>
        </w:rPr>
      </w:pPr>
    </w:p>
    <w:p w14:paraId="2D67ACDC">
      <w:pPr>
        <w:jc w:val="center"/>
        <w:rPr>
          <w:rFonts w:hint="eastAsia" w:ascii="宋体" w:hAnsi="宋体"/>
          <w:b/>
          <w:color w:val="auto"/>
          <w:szCs w:val="21"/>
          <w:highlight w:val="none"/>
        </w:rPr>
      </w:pPr>
    </w:p>
    <w:p w14:paraId="2ECE0F02">
      <w:pPr>
        <w:jc w:val="center"/>
        <w:rPr>
          <w:rFonts w:hint="eastAsia" w:ascii="宋体" w:hAnsi="宋体"/>
          <w:b/>
          <w:color w:val="auto"/>
          <w:szCs w:val="21"/>
          <w:highlight w:val="none"/>
        </w:rPr>
      </w:pPr>
    </w:p>
    <w:p w14:paraId="161DF1C5">
      <w:pPr>
        <w:pStyle w:val="22"/>
        <w:rPr>
          <w:rFonts w:hint="eastAsia"/>
          <w:color w:val="auto"/>
          <w:highlight w:val="none"/>
        </w:rPr>
      </w:pPr>
    </w:p>
    <w:p w14:paraId="2D624D7D">
      <w:pPr>
        <w:spacing w:before="312" w:beforeLines="100" w:line="380" w:lineRule="exact"/>
        <w:jc w:val="center"/>
        <w:rPr>
          <w:rFonts w:hint="eastAsia" w:ascii="宋体" w:hAnsi="宋体"/>
          <w:color w:val="auto"/>
          <w:szCs w:val="21"/>
          <w:highlight w:val="none"/>
          <w:u w:val="single"/>
        </w:rPr>
      </w:pPr>
      <w:r>
        <w:rPr>
          <w:rFonts w:hint="eastAsia" w:ascii="宋体" w:hAnsi="宋体"/>
          <w:b/>
          <w:color w:val="auto"/>
          <w:sz w:val="32"/>
          <w:szCs w:val="32"/>
          <w:highlight w:val="none"/>
        </w:rPr>
        <w:t>6-8、其它证照</w:t>
      </w:r>
    </w:p>
    <w:p w14:paraId="5016D436">
      <w:pPr>
        <w:spacing w:line="380" w:lineRule="exact"/>
        <w:rPr>
          <w:rFonts w:hint="eastAsia" w:ascii="宋体" w:hAnsi="宋体"/>
          <w:color w:val="auto"/>
          <w:szCs w:val="21"/>
          <w:highlight w:val="none"/>
          <w:u w:val="single"/>
        </w:rPr>
      </w:pPr>
    </w:p>
    <w:p w14:paraId="252DCA84">
      <w:pPr>
        <w:spacing w:line="380" w:lineRule="exact"/>
        <w:rPr>
          <w:rFonts w:hint="eastAsia" w:ascii="宋体" w:hAnsi="宋体"/>
          <w:color w:val="auto"/>
          <w:szCs w:val="21"/>
          <w:highlight w:val="none"/>
        </w:rPr>
      </w:pPr>
      <w:r>
        <w:rPr>
          <w:rFonts w:hint="eastAsia" w:ascii="宋体" w:hAnsi="宋体"/>
          <w:color w:val="auto"/>
          <w:szCs w:val="21"/>
          <w:highlight w:val="none"/>
          <w:u w:val="single"/>
          <w:lang w:eastAsia="zh-CN"/>
        </w:rPr>
        <w:t>福建省福瑞工程招标有限公司</w:t>
      </w:r>
      <w:r>
        <w:rPr>
          <w:rFonts w:hint="eastAsia" w:ascii="宋体" w:hAnsi="宋体"/>
          <w:color w:val="auto"/>
          <w:szCs w:val="21"/>
          <w:highlight w:val="none"/>
        </w:rPr>
        <w:t>：</w:t>
      </w:r>
    </w:p>
    <w:p w14:paraId="24E560AD">
      <w:pPr>
        <w:spacing w:line="380" w:lineRule="exact"/>
        <w:rPr>
          <w:rFonts w:hint="eastAsia" w:ascii="宋体" w:hAnsi="宋体"/>
          <w:color w:val="auto"/>
          <w:szCs w:val="21"/>
          <w:highlight w:val="none"/>
        </w:rPr>
      </w:pPr>
    </w:p>
    <w:p w14:paraId="483955B0">
      <w:pPr>
        <w:ind w:firstLine="420" w:firstLineChars="200"/>
        <w:rPr>
          <w:rFonts w:hint="eastAsia" w:ascii="宋体" w:hAnsi="宋体"/>
          <w:color w:val="auto"/>
          <w:szCs w:val="21"/>
          <w:highlight w:val="none"/>
        </w:rPr>
      </w:pPr>
      <w:r>
        <w:rPr>
          <w:rFonts w:hint="eastAsia" w:ascii="宋体" w:hAnsi="宋体"/>
          <w:color w:val="auto"/>
          <w:szCs w:val="21"/>
          <w:highlight w:val="none"/>
        </w:rPr>
        <w:t>我司投标文件中还提供了下述证件：</w:t>
      </w:r>
    </w:p>
    <w:p w14:paraId="0B7C10A7">
      <w:pPr>
        <w:ind w:firstLine="420" w:firstLineChars="200"/>
        <w:rPr>
          <w:rFonts w:hint="eastAsia" w:ascii="宋体" w:hAnsi="宋体"/>
          <w:color w:val="auto"/>
          <w:szCs w:val="21"/>
          <w:highlight w:val="none"/>
        </w:rPr>
      </w:pPr>
    </w:p>
    <w:p w14:paraId="1D8785B9">
      <w:pPr>
        <w:ind w:firstLine="420" w:firstLineChars="200"/>
        <w:rPr>
          <w:rFonts w:hint="eastAsia" w:ascii="宋体" w:hAnsi="宋体"/>
          <w:color w:val="auto"/>
          <w:szCs w:val="21"/>
          <w:highlight w:val="none"/>
        </w:rPr>
      </w:pPr>
    </w:p>
    <w:p w14:paraId="784C6A9A">
      <w:pPr>
        <w:ind w:firstLine="420" w:firstLineChars="200"/>
        <w:rPr>
          <w:rFonts w:hint="eastAsia" w:ascii="宋体" w:hAnsi="宋体"/>
          <w:color w:val="auto"/>
          <w:szCs w:val="21"/>
          <w:highlight w:val="none"/>
        </w:rPr>
      </w:pPr>
      <w:bookmarkStart w:id="27" w:name="_Toc31664"/>
      <w:bookmarkStart w:id="28" w:name="_Toc5448"/>
      <w:r>
        <w:rPr>
          <w:rFonts w:hint="eastAsia" w:ascii="宋体" w:hAnsi="宋体"/>
          <w:color w:val="auto"/>
          <w:szCs w:val="21"/>
          <w:highlight w:val="none"/>
        </w:rPr>
        <w:t>1、</w:t>
      </w:r>
      <w:bookmarkEnd w:id="27"/>
      <w:bookmarkEnd w:id="28"/>
      <w:r>
        <w:rPr>
          <w:rFonts w:hint="eastAsia" w:ascii="宋体" w:hAnsi="宋体"/>
          <w:color w:val="auto"/>
          <w:szCs w:val="21"/>
          <w:highlight w:val="none"/>
        </w:rPr>
        <w:t>投标人为所投产品制造商的应提供《医疗器械生产许可证》复印件，投标人为所投产品经销商的应提供《医疗器械经营许可证》或《食品药品生产经营许可证》或《第二类医疗器械经营备案凭证》复印件（若有）。</w:t>
      </w:r>
    </w:p>
    <w:p w14:paraId="3BE3B2C6">
      <w:pPr>
        <w:ind w:firstLine="420" w:firstLineChars="200"/>
        <w:rPr>
          <w:rFonts w:hint="eastAsia" w:ascii="宋体" w:hAnsi="宋体"/>
          <w:color w:val="auto"/>
          <w:szCs w:val="21"/>
          <w:highlight w:val="none"/>
        </w:rPr>
      </w:pPr>
      <w:bookmarkStart w:id="29" w:name="_Toc2492"/>
      <w:bookmarkStart w:id="30" w:name="_Toc4253"/>
      <w:r>
        <w:rPr>
          <w:rFonts w:hint="eastAsia" w:ascii="宋体" w:hAnsi="宋体"/>
          <w:color w:val="auto"/>
          <w:szCs w:val="21"/>
          <w:highlight w:val="none"/>
        </w:rPr>
        <w:t>2、</w:t>
      </w:r>
      <w:bookmarkEnd w:id="29"/>
      <w:bookmarkEnd w:id="30"/>
      <w:r>
        <w:rPr>
          <w:rFonts w:hint="eastAsia" w:ascii="宋体" w:hAnsi="宋体"/>
          <w:color w:val="auto"/>
          <w:szCs w:val="21"/>
          <w:highlight w:val="none"/>
        </w:rPr>
        <w:t>属于医疗器械管理范围的应提供完整的医疗器械产品注册证及附件（医疗器械产品注册登记表或医疗器械产品生产制造认可表）复印件；所投产品不属于医疗器械管理范围的应提供不属于医疗器械管理范围的说明及相关证明材料。</w:t>
      </w:r>
    </w:p>
    <w:p w14:paraId="10119D4C">
      <w:pPr>
        <w:ind w:firstLine="420" w:firstLineChars="200"/>
        <w:outlineLvl w:val="0"/>
        <w:rPr>
          <w:rFonts w:hint="eastAsia" w:ascii="宋体" w:hAnsi="宋体"/>
          <w:color w:val="auto"/>
          <w:szCs w:val="21"/>
          <w:highlight w:val="none"/>
        </w:rPr>
      </w:pPr>
    </w:p>
    <w:p w14:paraId="4C883034">
      <w:pPr>
        <w:ind w:firstLine="420" w:firstLineChars="200"/>
        <w:rPr>
          <w:rFonts w:hint="eastAsia" w:ascii="宋体" w:hAnsi="宋体"/>
          <w:color w:val="auto"/>
          <w:szCs w:val="21"/>
          <w:highlight w:val="none"/>
        </w:rPr>
      </w:pPr>
      <w:r>
        <w:rPr>
          <w:rFonts w:ascii="宋体" w:hAnsi="宋体"/>
          <w:color w:val="auto"/>
          <w:szCs w:val="21"/>
          <w:highlight w:val="none"/>
        </w:rPr>
        <w:t>……</w:t>
      </w:r>
    </w:p>
    <w:p w14:paraId="567A64DC">
      <w:pPr>
        <w:ind w:firstLine="420" w:firstLineChars="200"/>
        <w:rPr>
          <w:rFonts w:hint="eastAsia" w:ascii="宋体" w:hAnsi="宋体"/>
          <w:color w:val="auto"/>
          <w:szCs w:val="21"/>
          <w:highlight w:val="none"/>
        </w:rPr>
      </w:pPr>
    </w:p>
    <w:p w14:paraId="5AFA2D52">
      <w:pPr>
        <w:ind w:firstLine="420" w:firstLineChars="200"/>
        <w:rPr>
          <w:rFonts w:hint="eastAsia" w:ascii="宋体" w:hAnsi="宋体"/>
          <w:color w:val="auto"/>
          <w:szCs w:val="21"/>
          <w:highlight w:val="none"/>
        </w:rPr>
      </w:pPr>
    </w:p>
    <w:p w14:paraId="3889D94F">
      <w:pPr>
        <w:ind w:firstLine="420" w:firstLineChars="200"/>
        <w:rPr>
          <w:rFonts w:hint="eastAsia" w:ascii="宋体" w:hAnsi="宋体"/>
          <w:color w:val="auto"/>
          <w:szCs w:val="21"/>
          <w:highlight w:val="none"/>
        </w:rPr>
      </w:pPr>
    </w:p>
    <w:p w14:paraId="7C809653">
      <w:pPr>
        <w:ind w:firstLine="420" w:firstLineChars="200"/>
        <w:rPr>
          <w:rFonts w:hint="eastAsia" w:ascii="宋体" w:hAnsi="宋体"/>
          <w:color w:val="auto"/>
          <w:szCs w:val="21"/>
          <w:highlight w:val="none"/>
        </w:rPr>
      </w:pPr>
    </w:p>
    <w:p w14:paraId="70AB7614">
      <w:pPr>
        <w:ind w:firstLine="420" w:firstLineChars="200"/>
        <w:rPr>
          <w:rFonts w:hint="eastAsia" w:ascii="宋体" w:hAnsi="宋体"/>
          <w:color w:val="auto"/>
          <w:szCs w:val="21"/>
          <w:highlight w:val="none"/>
        </w:rPr>
      </w:pPr>
    </w:p>
    <w:p w14:paraId="1B8FD4F2">
      <w:pPr>
        <w:rPr>
          <w:rFonts w:hint="eastAsia" w:ascii="宋体" w:hAnsi="宋体"/>
          <w:color w:val="auto"/>
          <w:szCs w:val="21"/>
          <w:highlight w:val="none"/>
        </w:rPr>
      </w:pPr>
    </w:p>
    <w:p w14:paraId="736E2FE1">
      <w:pPr>
        <w:ind w:firstLine="420" w:firstLineChars="200"/>
        <w:rPr>
          <w:rFonts w:hint="eastAsia" w:ascii="宋体" w:hAnsi="宋体"/>
          <w:color w:val="auto"/>
          <w:szCs w:val="21"/>
          <w:highlight w:val="none"/>
        </w:rPr>
      </w:pPr>
    </w:p>
    <w:p w14:paraId="5488E59D">
      <w:pPr>
        <w:ind w:firstLine="420" w:firstLineChars="200"/>
        <w:rPr>
          <w:rFonts w:hint="eastAsia" w:ascii="宋体" w:hAnsi="宋体"/>
          <w:color w:val="auto"/>
          <w:szCs w:val="21"/>
          <w:highlight w:val="none"/>
        </w:rPr>
      </w:pPr>
    </w:p>
    <w:p w14:paraId="78EA57E8">
      <w:pPr>
        <w:ind w:firstLine="420" w:firstLineChars="200"/>
        <w:rPr>
          <w:rFonts w:hint="eastAsia" w:ascii="宋体" w:hAnsi="宋体"/>
          <w:color w:val="auto"/>
          <w:szCs w:val="21"/>
          <w:highlight w:val="none"/>
        </w:rPr>
      </w:pPr>
    </w:p>
    <w:p w14:paraId="4FEAEF08">
      <w:pPr>
        <w:ind w:firstLine="840" w:firstLineChars="400"/>
        <w:rPr>
          <w:rFonts w:hint="eastAsia" w:ascii="宋体" w:hAnsi="宋体"/>
          <w:color w:val="auto"/>
          <w:szCs w:val="21"/>
          <w:highlight w:val="none"/>
        </w:rPr>
      </w:pPr>
      <w:r>
        <w:rPr>
          <w:rFonts w:hint="eastAsia" w:ascii="宋体" w:hAnsi="宋体"/>
          <w:color w:val="auto"/>
          <w:szCs w:val="21"/>
          <w:highlight w:val="none"/>
        </w:rPr>
        <w:t>我司保证上述证照真实,有效。若有需要,可通知我司提供原件校验。</w:t>
      </w:r>
    </w:p>
    <w:p w14:paraId="13F2A658">
      <w:pPr>
        <w:ind w:firstLine="420" w:firstLineChars="200"/>
        <w:rPr>
          <w:rFonts w:hint="eastAsia" w:ascii="宋体" w:hAnsi="宋体"/>
          <w:color w:val="auto"/>
          <w:szCs w:val="21"/>
          <w:highlight w:val="none"/>
        </w:rPr>
      </w:pPr>
    </w:p>
    <w:p w14:paraId="4B585EF2">
      <w:pPr>
        <w:ind w:firstLine="420" w:firstLineChars="200"/>
        <w:rPr>
          <w:rFonts w:hint="eastAsia" w:ascii="宋体" w:hAnsi="宋体"/>
          <w:color w:val="auto"/>
          <w:szCs w:val="21"/>
          <w:highlight w:val="none"/>
        </w:rPr>
      </w:pPr>
    </w:p>
    <w:p w14:paraId="49A11F39">
      <w:pPr>
        <w:ind w:firstLine="420" w:firstLineChars="200"/>
        <w:rPr>
          <w:rFonts w:hint="eastAsia" w:ascii="宋体" w:hAnsi="宋体"/>
          <w:color w:val="auto"/>
          <w:szCs w:val="21"/>
          <w:highlight w:val="none"/>
        </w:rPr>
      </w:pPr>
    </w:p>
    <w:p w14:paraId="013CBDA6">
      <w:pPr>
        <w:ind w:firstLine="420" w:firstLineChars="200"/>
        <w:rPr>
          <w:rFonts w:hint="eastAsia" w:ascii="宋体" w:hAnsi="宋体"/>
          <w:color w:val="auto"/>
          <w:szCs w:val="21"/>
          <w:highlight w:val="none"/>
        </w:rPr>
      </w:pPr>
    </w:p>
    <w:p w14:paraId="7976518B">
      <w:pPr>
        <w:ind w:firstLine="420" w:firstLineChars="200"/>
        <w:rPr>
          <w:rFonts w:hint="eastAsia" w:ascii="宋体" w:hAnsi="宋体"/>
          <w:color w:val="auto"/>
          <w:szCs w:val="21"/>
          <w:highlight w:val="none"/>
        </w:rPr>
      </w:pPr>
    </w:p>
    <w:p w14:paraId="379C9B14">
      <w:pPr>
        <w:ind w:firstLine="420" w:firstLineChars="200"/>
        <w:rPr>
          <w:rFonts w:hint="eastAsia" w:ascii="宋体" w:hAnsi="宋体"/>
          <w:color w:val="auto"/>
          <w:szCs w:val="21"/>
          <w:highlight w:val="none"/>
        </w:rPr>
      </w:pPr>
    </w:p>
    <w:p w14:paraId="00241074">
      <w:pPr>
        <w:ind w:firstLine="420" w:firstLineChars="200"/>
        <w:rPr>
          <w:rFonts w:hint="eastAsia" w:ascii="宋体" w:hAnsi="宋体"/>
          <w:color w:val="auto"/>
          <w:szCs w:val="21"/>
          <w:highlight w:val="none"/>
        </w:rPr>
      </w:pPr>
    </w:p>
    <w:p w14:paraId="25888B2A">
      <w:pPr>
        <w:ind w:firstLine="420" w:firstLineChars="200"/>
        <w:rPr>
          <w:rFonts w:hint="eastAsia" w:ascii="宋体" w:hAnsi="宋体"/>
          <w:color w:val="auto"/>
          <w:szCs w:val="21"/>
          <w:highlight w:val="none"/>
        </w:rPr>
      </w:pPr>
    </w:p>
    <w:p w14:paraId="6178192D">
      <w:pPr>
        <w:ind w:firstLine="420" w:firstLineChars="200"/>
        <w:rPr>
          <w:rFonts w:hint="eastAsia" w:ascii="宋体" w:hAnsi="宋体"/>
          <w:color w:val="auto"/>
          <w:szCs w:val="21"/>
          <w:highlight w:val="none"/>
        </w:rPr>
      </w:pPr>
    </w:p>
    <w:p w14:paraId="3FBB3B34">
      <w:pPr>
        <w:spacing w:line="380" w:lineRule="exact"/>
        <w:ind w:firstLine="3255" w:firstLineChars="15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3EB8ED1">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59983047">
      <w:pPr>
        <w:rPr>
          <w:rFonts w:hint="eastAsia" w:ascii="宋体" w:hAnsi="宋体"/>
          <w:b/>
          <w:color w:val="auto"/>
          <w:sz w:val="36"/>
          <w:highlight w:val="none"/>
        </w:rPr>
      </w:pPr>
    </w:p>
    <w:p w14:paraId="3E71FB7A">
      <w:pPr>
        <w:ind w:firstLine="310" w:firstLineChars="147"/>
        <w:rPr>
          <w:rFonts w:hint="eastAsia" w:ascii="宋体" w:hAnsi="宋体"/>
          <w:b/>
          <w:color w:val="auto"/>
          <w:highlight w:val="none"/>
        </w:rPr>
      </w:pPr>
    </w:p>
    <w:p w14:paraId="17065B4E">
      <w:pPr>
        <w:ind w:firstLine="310" w:firstLineChars="147"/>
        <w:rPr>
          <w:rFonts w:hint="eastAsia" w:ascii="宋体" w:hAnsi="宋体"/>
          <w:b/>
          <w:color w:val="auto"/>
          <w:highlight w:val="none"/>
        </w:rPr>
      </w:pPr>
      <w:r>
        <w:rPr>
          <w:rFonts w:hint="eastAsia" w:ascii="宋体" w:hAnsi="宋体"/>
          <w:b/>
          <w:color w:val="auto"/>
          <w:highlight w:val="none"/>
        </w:rPr>
        <w:t>注：根据招标文件资格要求提供其它相关证件、材料。</w:t>
      </w:r>
    </w:p>
    <w:p w14:paraId="16990560">
      <w:pPr>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附件7、</w:t>
      </w:r>
    </w:p>
    <w:p w14:paraId="6A10A6D3">
      <w:pPr>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“企业和投标人代表没有行贿犯罪记录”承诺函</w:t>
      </w:r>
    </w:p>
    <w:p w14:paraId="710447BF">
      <w:pPr>
        <w:spacing w:line="380" w:lineRule="exact"/>
        <w:rPr>
          <w:rFonts w:hint="eastAsia" w:ascii="宋体" w:hAnsi="宋体"/>
          <w:color w:val="auto"/>
          <w:szCs w:val="21"/>
          <w:highlight w:val="none"/>
          <w:u w:val="single"/>
        </w:rPr>
      </w:pPr>
    </w:p>
    <w:p w14:paraId="295B7B39">
      <w:pPr>
        <w:spacing w:line="380" w:lineRule="exact"/>
        <w:rPr>
          <w:rFonts w:hint="eastAsia" w:ascii="宋体" w:hAnsi="宋体"/>
          <w:color w:val="auto"/>
          <w:szCs w:val="21"/>
          <w:highlight w:val="none"/>
          <w:u w:val="single"/>
        </w:rPr>
      </w:pPr>
    </w:p>
    <w:p w14:paraId="3DDFB30D">
      <w:pPr>
        <w:spacing w:line="380" w:lineRule="exact"/>
        <w:rPr>
          <w:rFonts w:hint="eastAsia" w:ascii="宋体" w:hAnsi="宋体"/>
          <w:color w:val="auto"/>
          <w:szCs w:val="21"/>
          <w:highlight w:val="none"/>
          <w:u w:val="single"/>
        </w:rPr>
      </w:pPr>
    </w:p>
    <w:p w14:paraId="51B49CED">
      <w:pPr>
        <w:spacing w:line="38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lang w:eastAsia="zh-CN"/>
        </w:rPr>
        <w:t>福建省福瑞工程招标有限公司</w:t>
      </w:r>
      <w:r>
        <w:rPr>
          <w:rFonts w:hint="eastAsia" w:ascii="宋体" w:hAnsi="宋体"/>
          <w:color w:val="auto"/>
          <w:szCs w:val="21"/>
          <w:highlight w:val="none"/>
        </w:rPr>
        <w:t>：</w:t>
      </w:r>
    </w:p>
    <w:p w14:paraId="0711C300">
      <w:pPr>
        <w:rPr>
          <w:rFonts w:hint="eastAsia" w:ascii="宋体" w:hAnsi="宋体"/>
          <w:b/>
          <w:color w:val="auto"/>
          <w:sz w:val="36"/>
          <w:highlight w:val="none"/>
        </w:rPr>
      </w:pPr>
      <w:r>
        <w:rPr>
          <w:rFonts w:hint="eastAsia" w:ascii="宋体" w:hAnsi="宋体"/>
          <w:b/>
          <w:color w:val="auto"/>
          <w:sz w:val="36"/>
          <w:highlight w:val="none"/>
        </w:rPr>
        <w:t xml:space="preserve">   </w:t>
      </w:r>
    </w:p>
    <w:p w14:paraId="707AF370">
      <w:pPr>
        <w:spacing w:line="5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我方参与贵公司组织的</w:t>
      </w:r>
      <w:r>
        <w:rPr>
          <w:rFonts w:ascii="宋体" w:hAnsi="宋体"/>
          <w:color w:val="auto"/>
          <w:szCs w:val="21"/>
          <w:highlight w:val="none"/>
          <w:u w:val="single"/>
        </w:rPr>
        <w:t xml:space="preserve">                           </w:t>
      </w:r>
      <w:r>
        <w:rPr>
          <w:rFonts w:hint="eastAsia" w:ascii="宋体" w:hAnsi="宋体"/>
          <w:color w:val="auto"/>
          <w:szCs w:val="21"/>
          <w:highlight w:val="none"/>
        </w:rPr>
        <w:t>项目招标中投标（项目编号：</w:t>
      </w:r>
      <w:r>
        <w:rPr>
          <w:rFonts w:ascii="宋体" w:hAnsi="宋体"/>
          <w:color w:val="auto"/>
          <w:szCs w:val="21"/>
          <w:highlight w:val="none"/>
          <w:u w:val="single"/>
        </w:rPr>
        <w:t xml:space="preserve">          </w:t>
      </w:r>
      <w:r>
        <w:rPr>
          <w:rFonts w:hint="eastAsia" w:ascii="宋体" w:hAnsi="宋体"/>
          <w:color w:val="auto"/>
          <w:szCs w:val="21"/>
          <w:highlight w:val="none"/>
        </w:rPr>
        <w:t>），现特别承诺如下：</w:t>
      </w:r>
    </w:p>
    <w:p w14:paraId="0FFCEFEC">
      <w:pPr>
        <w:spacing w:line="500" w:lineRule="exact"/>
        <w:ind w:firstLine="315" w:firstLineChars="150"/>
        <w:rPr>
          <w:rFonts w:hint="eastAsia" w:ascii="宋体" w:hAnsi="宋体"/>
          <w:b w:val="0"/>
          <w:bCs w:val="0"/>
          <w:color w:val="auto"/>
          <w:szCs w:val="21"/>
          <w:highlight w:val="none"/>
        </w:rPr>
      </w:pPr>
      <w:r>
        <w:rPr>
          <w:rFonts w:hint="eastAsia" w:ascii="宋体" w:hAnsi="宋体"/>
          <w:b w:val="0"/>
          <w:bCs w:val="0"/>
          <w:color w:val="auto"/>
          <w:szCs w:val="21"/>
          <w:highlight w:val="none"/>
        </w:rPr>
        <w:t>本公司和投标人代表没有行贿犯罪记录。</w:t>
      </w:r>
    </w:p>
    <w:p w14:paraId="4DF21CAD">
      <w:pPr>
        <w:spacing w:line="500" w:lineRule="exact"/>
        <w:ind w:firstLine="3885" w:firstLineChars="1850"/>
        <w:rPr>
          <w:rFonts w:hint="eastAsia" w:ascii="宋体" w:hAnsi="宋体"/>
          <w:color w:val="auto"/>
          <w:szCs w:val="21"/>
          <w:highlight w:val="none"/>
        </w:rPr>
      </w:pPr>
    </w:p>
    <w:p w14:paraId="1E588F5F">
      <w:pPr>
        <w:spacing w:line="380" w:lineRule="exact"/>
        <w:ind w:firstLine="3885" w:firstLineChars="1850"/>
        <w:rPr>
          <w:rFonts w:hint="eastAsia" w:ascii="宋体" w:hAnsi="宋体"/>
          <w:color w:val="auto"/>
          <w:szCs w:val="21"/>
          <w:highlight w:val="none"/>
        </w:rPr>
      </w:pPr>
    </w:p>
    <w:p w14:paraId="3858FFFE">
      <w:pPr>
        <w:spacing w:line="380" w:lineRule="exact"/>
        <w:ind w:firstLine="3885" w:firstLineChars="1850"/>
        <w:rPr>
          <w:rFonts w:hint="eastAsia" w:ascii="宋体" w:hAnsi="宋体"/>
          <w:color w:val="auto"/>
          <w:szCs w:val="21"/>
          <w:highlight w:val="none"/>
        </w:rPr>
      </w:pPr>
    </w:p>
    <w:p w14:paraId="17581216">
      <w:pPr>
        <w:spacing w:line="380" w:lineRule="exact"/>
        <w:ind w:firstLine="3885" w:firstLineChars="1850"/>
        <w:rPr>
          <w:rFonts w:hint="eastAsia" w:ascii="宋体" w:hAnsi="宋体"/>
          <w:color w:val="auto"/>
          <w:szCs w:val="21"/>
          <w:highlight w:val="none"/>
        </w:rPr>
      </w:pPr>
    </w:p>
    <w:p w14:paraId="6F34A879">
      <w:pPr>
        <w:spacing w:line="380" w:lineRule="exact"/>
        <w:ind w:firstLine="3885" w:firstLineChars="18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1FA86D1">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69DF9504">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58EB19D7">
      <w:pPr>
        <w:spacing w:line="400" w:lineRule="exact"/>
        <w:rPr>
          <w:rFonts w:hint="eastAsia" w:ascii="宋体" w:hAnsi="宋体"/>
          <w:b/>
          <w:color w:val="auto"/>
          <w:sz w:val="30"/>
          <w:szCs w:val="30"/>
          <w:highlight w:val="none"/>
        </w:rPr>
      </w:pPr>
      <w:r>
        <w:rPr>
          <w:rFonts w:ascii="宋体" w:hAnsi="宋体"/>
          <w:b/>
          <w:color w:val="auto"/>
          <w:sz w:val="36"/>
          <w:highlight w:val="none"/>
        </w:rPr>
        <w:br w:type="page"/>
      </w:r>
      <w:r>
        <w:rPr>
          <w:rFonts w:hint="eastAsia" w:ascii="宋体" w:hAnsi="宋体"/>
          <w:color w:val="auto"/>
          <w:szCs w:val="21"/>
          <w:highlight w:val="none"/>
        </w:rPr>
        <w:t>附件8、</w:t>
      </w:r>
    </w:p>
    <w:p w14:paraId="78CD4B4E">
      <w:pPr>
        <w:spacing w:line="400" w:lineRule="exact"/>
        <w:jc w:val="center"/>
        <w:rPr>
          <w:rFonts w:ascii="宋体" w:hAnsi="宋体" w:cs="宋体"/>
          <w:color w:val="auto"/>
          <w:sz w:val="28"/>
          <w:szCs w:val="28"/>
          <w:highlight w:val="none"/>
        </w:rPr>
      </w:pPr>
      <w:r>
        <w:rPr>
          <w:rFonts w:hint="eastAsia" w:ascii="宋体" w:hAnsi="宋体"/>
          <w:b/>
          <w:color w:val="auto"/>
          <w:sz w:val="30"/>
          <w:szCs w:val="30"/>
          <w:highlight w:val="none"/>
        </w:rPr>
        <w:t>8-1、法定代表人身份证明</w:t>
      </w:r>
    </w:p>
    <w:p w14:paraId="2EAEACA7">
      <w:pPr>
        <w:spacing w:line="400" w:lineRule="exact"/>
        <w:jc w:val="center"/>
        <w:rPr>
          <w:bCs/>
          <w:color w:val="auto"/>
          <w:sz w:val="28"/>
          <w:szCs w:val="28"/>
          <w:highlight w:val="none"/>
        </w:rPr>
      </w:pPr>
    </w:p>
    <w:p w14:paraId="05450A6C">
      <w:pPr>
        <w:spacing w:line="400" w:lineRule="exact"/>
        <w:jc w:val="center"/>
        <w:rPr>
          <w:bCs/>
          <w:color w:val="auto"/>
          <w:sz w:val="28"/>
          <w:szCs w:val="28"/>
          <w:highlight w:val="none"/>
        </w:rPr>
      </w:pPr>
    </w:p>
    <w:p w14:paraId="71F7FDD4">
      <w:pPr>
        <w:topLinePunct/>
        <w:spacing w:line="360" w:lineRule="exact"/>
        <w:rPr>
          <w:bCs/>
          <w:color w:val="auto"/>
          <w:szCs w:val="21"/>
          <w:highlight w:val="none"/>
          <w:u w:val="single"/>
        </w:rPr>
      </w:pPr>
      <w:r>
        <w:rPr>
          <w:rFonts w:hint="eastAsia"/>
          <w:bCs/>
          <w:color w:val="auto"/>
          <w:szCs w:val="21"/>
          <w:highlight w:val="none"/>
        </w:rPr>
        <w:t>投标</w:t>
      </w:r>
      <w:r>
        <w:rPr>
          <w:bCs/>
          <w:color w:val="auto"/>
          <w:szCs w:val="21"/>
          <w:highlight w:val="none"/>
        </w:rPr>
        <w:t>人名称：</w:t>
      </w:r>
      <w:r>
        <w:rPr>
          <w:bCs/>
          <w:color w:val="auto"/>
          <w:szCs w:val="21"/>
          <w:highlight w:val="none"/>
          <w:u w:val="single"/>
        </w:rPr>
        <w:t xml:space="preserve">                         </w:t>
      </w:r>
    </w:p>
    <w:p w14:paraId="5A8B0A89">
      <w:pPr>
        <w:topLinePunct/>
        <w:spacing w:line="360" w:lineRule="exact"/>
        <w:rPr>
          <w:bCs/>
          <w:color w:val="auto"/>
          <w:szCs w:val="21"/>
          <w:highlight w:val="none"/>
        </w:rPr>
      </w:pPr>
      <w:r>
        <w:rPr>
          <w:bCs/>
          <w:color w:val="auto"/>
          <w:szCs w:val="21"/>
          <w:highlight w:val="none"/>
        </w:rPr>
        <w:t>单位性质：</w:t>
      </w:r>
      <w:r>
        <w:rPr>
          <w:bCs/>
          <w:color w:val="auto"/>
          <w:szCs w:val="21"/>
          <w:highlight w:val="none"/>
          <w:u w:val="single"/>
        </w:rPr>
        <w:t xml:space="preserve">                           </w:t>
      </w:r>
    </w:p>
    <w:p w14:paraId="18CEA507">
      <w:pPr>
        <w:topLinePunct/>
        <w:spacing w:line="360" w:lineRule="exact"/>
        <w:rPr>
          <w:bCs/>
          <w:color w:val="auto"/>
          <w:szCs w:val="21"/>
          <w:highlight w:val="none"/>
        </w:rPr>
      </w:pPr>
      <w:r>
        <w:rPr>
          <w:bCs/>
          <w:color w:val="auto"/>
          <w:szCs w:val="21"/>
          <w:highlight w:val="none"/>
        </w:rPr>
        <w:t>成立时间：</w:t>
      </w:r>
      <w:r>
        <w:rPr>
          <w:bCs/>
          <w:color w:val="auto"/>
          <w:szCs w:val="21"/>
          <w:highlight w:val="none"/>
          <w:u w:val="single"/>
        </w:rPr>
        <w:t xml:space="preserve">       </w:t>
      </w:r>
      <w:r>
        <w:rPr>
          <w:bCs/>
          <w:color w:val="auto"/>
          <w:szCs w:val="21"/>
          <w:highlight w:val="none"/>
        </w:rPr>
        <w:t>年</w:t>
      </w:r>
      <w:r>
        <w:rPr>
          <w:bCs/>
          <w:color w:val="auto"/>
          <w:szCs w:val="21"/>
          <w:highlight w:val="none"/>
          <w:u w:val="single"/>
        </w:rPr>
        <w:t xml:space="preserve">       </w:t>
      </w:r>
      <w:r>
        <w:rPr>
          <w:bCs/>
          <w:color w:val="auto"/>
          <w:szCs w:val="21"/>
          <w:highlight w:val="none"/>
        </w:rPr>
        <w:t>月</w:t>
      </w:r>
      <w:r>
        <w:rPr>
          <w:bCs/>
          <w:color w:val="auto"/>
          <w:szCs w:val="21"/>
          <w:highlight w:val="none"/>
          <w:u w:val="single"/>
        </w:rPr>
        <w:t xml:space="preserve">       </w:t>
      </w:r>
      <w:r>
        <w:rPr>
          <w:bCs/>
          <w:color w:val="auto"/>
          <w:szCs w:val="21"/>
          <w:highlight w:val="none"/>
        </w:rPr>
        <w:t>日</w:t>
      </w:r>
    </w:p>
    <w:p w14:paraId="62C84F2D">
      <w:pPr>
        <w:topLinePunct/>
        <w:spacing w:line="360" w:lineRule="exact"/>
        <w:rPr>
          <w:bCs/>
          <w:color w:val="auto"/>
          <w:szCs w:val="21"/>
          <w:highlight w:val="none"/>
        </w:rPr>
      </w:pPr>
      <w:r>
        <w:rPr>
          <w:bCs/>
          <w:color w:val="auto"/>
          <w:szCs w:val="21"/>
          <w:highlight w:val="none"/>
        </w:rPr>
        <w:t>经营期限：</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p>
    <w:p w14:paraId="52012DF4">
      <w:pPr>
        <w:topLinePunct/>
        <w:spacing w:line="360" w:lineRule="exact"/>
        <w:rPr>
          <w:bCs/>
          <w:color w:val="auto"/>
          <w:szCs w:val="21"/>
          <w:highlight w:val="none"/>
          <w:u w:val="single"/>
        </w:rPr>
      </w:pPr>
      <w:r>
        <w:rPr>
          <w:bCs/>
          <w:color w:val="auto"/>
          <w:szCs w:val="21"/>
          <w:highlight w:val="none"/>
        </w:rPr>
        <w:t>姓名：</w:t>
      </w:r>
      <w:r>
        <w:rPr>
          <w:bCs/>
          <w:color w:val="auto"/>
          <w:szCs w:val="21"/>
          <w:highlight w:val="none"/>
          <w:u w:val="single"/>
        </w:rPr>
        <w:t xml:space="preserve">         </w:t>
      </w:r>
      <w:r>
        <w:rPr>
          <w:bCs/>
          <w:color w:val="auto"/>
          <w:szCs w:val="21"/>
          <w:highlight w:val="none"/>
        </w:rPr>
        <w:t>性别：</w:t>
      </w:r>
      <w:r>
        <w:rPr>
          <w:bCs/>
          <w:color w:val="auto"/>
          <w:szCs w:val="21"/>
          <w:highlight w:val="none"/>
          <w:u w:val="single"/>
        </w:rPr>
        <w:t xml:space="preserve">          </w:t>
      </w:r>
      <w:r>
        <w:rPr>
          <w:bCs/>
          <w:color w:val="auto"/>
          <w:szCs w:val="21"/>
          <w:highlight w:val="none"/>
        </w:rPr>
        <w:t>年龄：</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rPr>
        <w:t>职务：</w:t>
      </w:r>
      <w:r>
        <w:rPr>
          <w:bCs/>
          <w:color w:val="auto"/>
          <w:szCs w:val="21"/>
          <w:highlight w:val="none"/>
          <w:u w:val="single"/>
        </w:rPr>
        <w:t xml:space="preserve">        </w:t>
      </w:r>
      <w:r>
        <w:rPr>
          <w:rFonts w:hint="eastAsia"/>
          <w:bCs/>
          <w:color w:val="auto"/>
          <w:szCs w:val="21"/>
          <w:highlight w:val="none"/>
          <w:u w:val="single"/>
        </w:rPr>
        <w:t xml:space="preserve"> </w:t>
      </w:r>
    </w:p>
    <w:p w14:paraId="0C106FE7">
      <w:pPr>
        <w:topLinePunct/>
        <w:spacing w:line="360" w:lineRule="exact"/>
        <w:rPr>
          <w:bCs/>
          <w:color w:val="auto"/>
          <w:szCs w:val="21"/>
          <w:highlight w:val="none"/>
          <w:u w:val="single"/>
        </w:rPr>
      </w:pPr>
      <w:r>
        <w:rPr>
          <w:rFonts w:hint="eastAsia" w:ascii="宋体" w:hAnsi="宋体"/>
          <w:color w:val="auto"/>
          <w:highlight w:val="none"/>
        </w:rPr>
        <w:t>身份证号：</w:t>
      </w:r>
      <w:r>
        <w:rPr>
          <w:rFonts w:ascii="宋体" w:hAnsi="宋体"/>
          <w:color w:val="auto"/>
          <w:highlight w:val="none"/>
          <w:u w:val="single"/>
        </w:rPr>
        <w:t xml:space="preserve">   </w:t>
      </w:r>
      <w:r>
        <w:rPr>
          <w:rFonts w:hint="eastAsia" w:ascii="宋体" w:hAnsi="宋体"/>
          <w:color w:val="auto"/>
          <w:highlight w:val="none"/>
          <w:u w:val="single"/>
        </w:rPr>
        <w:t xml:space="preserve">                                                </w:t>
      </w:r>
    </w:p>
    <w:p w14:paraId="78DDB686">
      <w:pPr>
        <w:topLinePunct/>
        <w:spacing w:line="360" w:lineRule="exact"/>
        <w:rPr>
          <w:bCs/>
          <w:color w:val="auto"/>
          <w:szCs w:val="21"/>
          <w:highlight w:val="none"/>
        </w:rPr>
      </w:pPr>
      <w:r>
        <w:rPr>
          <w:bCs/>
          <w:color w:val="auto"/>
          <w:szCs w:val="21"/>
          <w:highlight w:val="none"/>
        </w:rPr>
        <w:t>系</w:t>
      </w:r>
      <w:r>
        <w:rPr>
          <w:bCs/>
          <w:color w:val="auto"/>
          <w:szCs w:val="21"/>
          <w:highlight w:val="none"/>
          <w:u w:val="single"/>
        </w:rPr>
        <w:t xml:space="preserve">                   </w:t>
      </w:r>
      <w:r>
        <w:rPr>
          <w:rFonts w:hint="eastAsia"/>
          <w:bCs/>
          <w:color w:val="auto"/>
          <w:szCs w:val="21"/>
          <w:highlight w:val="none"/>
        </w:rPr>
        <w:t>（投标</w:t>
      </w:r>
      <w:r>
        <w:rPr>
          <w:bCs/>
          <w:color w:val="auto"/>
          <w:szCs w:val="21"/>
          <w:highlight w:val="none"/>
        </w:rPr>
        <w:t>人名称</w:t>
      </w:r>
      <w:r>
        <w:rPr>
          <w:rFonts w:hint="eastAsia"/>
          <w:bCs/>
          <w:color w:val="auto"/>
          <w:szCs w:val="21"/>
          <w:highlight w:val="none"/>
        </w:rPr>
        <w:t>）</w:t>
      </w:r>
      <w:r>
        <w:rPr>
          <w:bCs/>
          <w:color w:val="auto"/>
          <w:szCs w:val="21"/>
          <w:highlight w:val="none"/>
        </w:rPr>
        <w:t>的法定代表人。</w:t>
      </w:r>
    </w:p>
    <w:p w14:paraId="66DE6D55">
      <w:pPr>
        <w:topLinePunct/>
        <w:spacing w:line="360" w:lineRule="exact"/>
        <w:ind w:firstLine="420" w:firstLineChars="200"/>
        <w:rPr>
          <w:bCs/>
          <w:color w:val="auto"/>
          <w:szCs w:val="21"/>
          <w:highlight w:val="none"/>
        </w:rPr>
      </w:pPr>
      <w:r>
        <w:rPr>
          <w:bCs/>
          <w:color w:val="auto"/>
          <w:szCs w:val="21"/>
          <w:highlight w:val="none"/>
        </w:rPr>
        <w:t>特此证明。</w:t>
      </w:r>
    </w:p>
    <w:p w14:paraId="3A80C502">
      <w:pPr>
        <w:topLinePunct/>
        <w:spacing w:line="360" w:lineRule="exact"/>
        <w:rPr>
          <w:bCs/>
          <w:color w:val="auto"/>
          <w:szCs w:val="21"/>
          <w:highlight w:val="none"/>
        </w:rPr>
      </w:pPr>
    </w:p>
    <w:p w14:paraId="41A13EF4">
      <w:pPr>
        <w:topLinePunct/>
        <w:spacing w:line="360" w:lineRule="exact"/>
        <w:ind w:left="2520" w:hanging="2520" w:hangingChars="1200"/>
        <w:rPr>
          <w:bCs/>
          <w:color w:val="auto"/>
          <w:szCs w:val="21"/>
          <w:highlight w:val="none"/>
        </w:rPr>
      </w:pPr>
      <w:r>
        <w:rPr>
          <w:bCs/>
          <w:color w:val="auto"/>
          <w:szCs w:val="21"/>
          <w:highlight w:val="none"/>
        </w:rPr>
        <w:t xml:space="preserve">                        </w:t>
      </w:r>
      <w:r>
        <w:rPr>
          <w:rFonts w:hint="eastAsia"/>
          <w:bCs/>
          <w:color w:val="auto"/>
          <w:szCs w:val="21"/>
          <w:highlight w:val="none"/>
        </w:rPr>
        <w:t>投标</w:t>
      </w:r>
      <w:r>
        <w:rPr>
          <w:bCs/>
          <w:color w:val="auto"/>
          <w:szCs w:val="21"/>
          <w:highlight w:val="none"/>
        </w:rPr>
        <w:t>人：</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rFonts w:hint="eastAsia"/>
          <w:color w:val="auto"/>
          <w:highlight w:val="none"/>
          <w:u w:val="single"/>
        </w:rPr>
        <w:t xml:space="preserve">（全称并加盖公章）   </w:t>
      </w:r>
      <w:r>
        <w:rPr>
          <w:bCs/>
          <w:color w:val="auto"/>
          <w:szCs w:val="21"/>
          <w:highlight w:val="none"/>
        </w:rPr>
        <w:t xml:space="preserve"> </w:t>
      </w:r>
    </w:p>
    <w:p w14:paraId="686DB413">
      <w:pPr>
        <w:topLinePunct/>
        <w:spacing w:line="360" w:lineRule="exact"/>
        <w:ind w:left="2520" w:leftChars="1200"/>
        <w:rPr>
          <w:rFonts w:hint="eastAsia" w:eastAsia="宋体"/>
          <w:bCs/>
          <w:color w:val="auto"/>
          <w:szCs w:val="21"/>
          <w:highlight w:val="none"/>
          <w:lang w:eastAsia="zh-CN"/>
        </w:rPr>
      </w:pPr>
      <w:r>
        <w:rPr>
          <w:rFonts w:hint="eastAsia" w:ascii="宋体" w:hAnsi="宋体"/>
          <w:color w:val="auto"/>
          <w:highlight w:val="none"/>
        </w:rPr>
        <w:t>日  期：</w:t>
      </w:r>
      <w:r>
        <w:rPr>
          <w:bCs/>
          <w:color w:val="auto"/>
          <w:szCs w:val="21"/>
          <w:highlight w:val="none"/>
        </w:rPr>
        <w:t xml:space="preserve"> </w:t>
      </w:r>
      <w:r>
        <w:rPr>
          <w:bCs/>
          <w:color w:val="auto"/>
          <w:szCs w:val="21"/>
          <w:highlight w:val="none"/>
          <w:u w:val="single"/>
        </w:rPr>
        <w:t xml:space="preserve">        </w:t>
      </w:r>
      <w:r>
        <w:rPr>
          <w:bCs/>
          <w:color w:val="auto"/>
          <w:szCs w:val="21"/>
          <w:highlight w:val="none"/>
        </w:rPr>
        <w:t>年</w:t>
      </w:r>
      <w:r>
        <w:rPr>
          <w:bCs/>
          <w:color w:val="auto"/>
          <w:szCs w:val="21"/>
          <w:highlight w:val="none"/>
          <w:u w:val="single"/>
        </w:rPr>
        <w:t xml:space="preserve">        </w:t>
      </w:r>
      <w:r>
        <w:rPr>
          <w:bCs/>
          <w:color w:val="auto"/>
          <w:szCs w:val="21"/>
          <w:highlight w:val="none"/>
        </w:rPr>
        <w:t>月</w:t>
      </w:r>
      <w:r>
        <w:rPr>
          <w:bCs/>
          <w:color w:val="auto"/>
          <w:szCs w:val="21"/>
          <w:highlight w:val="none"/>
          <w:u w:val="single"/>
        </w:rPr>
        <w:t xml:space="preserve">        </w:t>
      </w:r>
      <w:r>
        <w:rPr>
          <w:bCs/>
          <w:color w:val="auto"/>
          <w:szCs w:val="21"/>
          <w:highlight w:val="none"/>
        </w:rPr>
        <w:t>日</w:t>
      </w:r>
    </w:p>
    <w:p w14:paraId="4FF6D9D2">
      <w:pPr>
        <w:pStyle w:val="10"/>
        <w:rPr>
          <w:rFonts w:hint="eastAsia"/>
          <w:color w:val="auto"/>
          <w:highlight w:val="none"/>
          <w:lang w:eastAsia="zh-CN"/>
        </w:rPr>
      </w:pPr>
    </w:p>
    <w:p w14:paraId="121333D8">
      <w:pPr>
        <w:topLinePunct/>
        <w:spacing w:line="360" w:lineRule="exact"/>
        <w:ind w:left="2520" w:leftChars="1200"/>
        <w:rPr>
          <w:rFonts w:hAnsi="宋体"/>
          <w:color w:val="auto"/>
          <w:sz w:val="30"/>
          <w:szCs w:val="30"/>
          <w:highlight w:val="none"/>
        </w:rPr>
      </w:pPr>
    </w:p>
    <w:p w14:paraId="170BAA2E">
      <w:pPr>
        <w:spacing w:line="380" w:lineRule="exact"/>
        <w:rPr>
          <w:rFonts w:ascii="宋体" w:hAnsi="宋体"/>
          <w:color w:val="auto"/>
          <w:szCs w:val="21"/>
          <w:highlight w:val="none"/>
        </w:rPr>
      </w:pPr>
    </w:p>
    <w:p w14:paraId="253F655E">
      <w:pPr>
        <w:spacing w:line="380" w:lineRule="exact"/>
        <w:rPr>
          <w:rFonts w:ascii="宋体" w:hAnsi="宋体"/>
          <w:color w:val="auto"/>
          <w:szCs w:val="21"/>
          <w:highlight w:val="none"/>
        </w:rPr>
      </w:pPr>
    </w:p>
    <w:p w14:paraId="6FE52403">
      <w:pPr>
        <w:topLinePunct/>
        <w:spacing w:line="360" w:lineRule="exact"/>
        <w:ind w:left="2520" w:leftChars="1200"/>
        <w:rPr>
          <w:rFonts w:hAnsi="宋体"/>
          <w:color w:val="auto"/>
          <w:sz w:val="30"/>
          <w:szCs w:val="30"/>
          <w:highlight w:val="none"/>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14:paraId="63F9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trPr>
        <w:tc>
          <w:tcPr>
            <w:tcW w:w="5000" w:type="pct"/>
            <w:noWrap w:val="0"/>
            <w:vAlign w:val="top"/>
          </w:tcPr>
          <w:p w14:paraId="484F5E7A">
            <w:pPr>
              <w:spacing w:line="380" w:lineRule="exact"/>
              <w:rPr>
                <w:rFonts w:ascii="宋体" w:hAnsi="宋体"/>
                <w:color w:val="auto"/>
                <w:szCs w:val="21"/>
                <w:highlight w:val="none"/>
              </w:rPr>
            </w:pPr>
            <w:r>
              <w:rPr>
                <w:rFonts w:hint="eastAsia" w:ascii="宋体" w:hAnsi="宋体"/>
                <w:color w:val="auto"/>
                <w:szCs w:val="21"/>
                <w:highlight w:val="none"/>
              </w:rPr>
              <w:t>法定代表人身份证件复印件</w:t>
            </w:r>
          </w:p>
          <w:p w14:paraId="37CDA172">
            <w:pPr>
              <w:topLinePunct/>
              <w:spacing w:line="360" w:lineRule="exact"/>
              <w:rPr>
                <w:rFonts w:hAnsi="宋体"/>
                <w:color w:val="auto"/>
                <w:sz w:val="30"/>
                <w:szCs w:val="30"/>
                <w:highlight w:val="none"/>
              </w:rPr>
            </w:pPr>
          </w:p>
        </w:tc>
      </w:tr>
    </w:tbl>
    <w:p w14:paraId="255F0C74">
      <w:pPr>
        <w:topLinePunct/>
        <w:spacing w:line="360" w:lineRule="exact"/>
        <w:ind w:left="2520" w:leftChars="1200"/>
        <w:rPr>
          <w:rFonts w:hAnsi="宋体"/>
          <w:color w:val="auto"/>
          <w:sz w:val="30"/>
          <w:szCs w:val="30"/>
          <w:highlight w:val="none"/>
        </w:rPr>
      </w:pPr>
    </w:p>
    <w:p w14:paraId="49CBD853">
      <w:pPr>
        <w:pStyle w:val="26"/>
        <w:rPr>
          <w:rFonts w:hAnsi="宋体"/>
          <w:color w:val="auto"/>
          <w:sz w:val="21"/>
          <w:szCs w:val="21"/>
          <w:highlight w:val="none"/>
        </w:rPr>
      </w:pPr>
      <w:bookmarkStart w:id="31" w:name="_Toc30525"/>
      <w:bookmarkStart w:id="32" w:name="_Toc18991"/>
      <w:bookmarkStart w:id="33" w:name="_Toc24620"/>
      <w:r>
        <w:rPr>
          <w:rFonts w:hAnsi="宋体"/>
          <w:color w:val="auto"/>
          <w:sz w:val="21"/>
          <w:szCs w:val="21"/>
          <w:highlight w:val="none"/>
        </w:rPr>
        <w:t>注：投标代表为法人的提供此件，表8-1与表8-2无需同时提供。</w:t>
      </w:r>
      <w:bookmarkEnd w:id="31"/>
      <w:bookmarkEnd w:id="32"/>
      <w:bookmarkEnd w:id="33"/>
    </w:p>
    <w:p w14:paraId="08953B07">
      <w:pPr>
        <w:pStyle w:val="26"/>
        <w:outlineLvl w:val="9"/>
        <w:rPr>
          <w:rFonts w:hAnsi="宋体"/>
          <w:color w:val="auto"/>
          <w:sz w:val="21"/>
          <w:szCs w:val="21"/>
          <w:highlight w:val="none"/>
        </w:rPr>
      </w:pPr>
    </w:p>
    <w:p w14:paraId="5226EEC6">
      <w:pPr>
        <w:pStyle w:val="26"/>
        <w:outlineLvl w:val="9"/>
        <w:rPr>
          <w:rFonts w:hAnsi="宋体"/>
          <w:color w:val="auto"/>
          <w:sz w:val="21"/>
          <w:szCs w:val="21"/>
          <w:highlight w:val="none"/>
        </w:rPr>
      </w:pPr>
    </w:p>
    <w:p w14:paraId="21B164D3">
      <w:pPr>
        <w:pStyle w:val="26"/>
        <w:outlineLvl w:val="9"/>
        <w:rPr>
          <w:rFonts w:hAnsi="宋体"/>
          <w:color w:val="auto"/>
          <w:sz w:val="21"/>
          <w:szCs w:val="21"/>
          <w:highlight w:val="none"/>
        </w:rPr>
      </w:pPr>
    </w:p>
    <w:p w14:paraId="0A2CB00B">
      <w:pPr>
        <w:pStyle w:val="26"/>
        <w:outlineLvl w:val="9"/>
        <w:rPr>
          <w:rFonts w:hAnsi="宋体"/>
          <w:color w:val="auto"/>
          <w:sz w:val="21"/>
          <w:szCs w:val="21"/>
          <w:highlight w:val="none"/>
        </w:rPr>
      </w:pPr>
    </w:p>
    <w:p w14:paraId="0BF7CED0">
      <w:pPr>
        <w:pStyle w:val="26"/>
        <w:outlineLvl w:val="9"/>
        <w:rPr>
          <w:rFonts w:hAnsi="宋体"/>
          <w:color w:val="auto"/>
          <w:sz w:val="21"/>
          <w:szCs w:val="21"/>
          <w:highlight w:val="none"/>
        </w:rPr>
      </w:pPr>
    </w:p>
    <w:p w14:paraId="623C4964">
      <w:pPr>
        <w:pStyle w:val="26"/>
        <w:outlineLvl w:val="9"/>
        <w:rPr>
          <w:rFonts w:hAnsi="宋体"/>
          <w:color w:val="auto"/>
          <w:sz w:val="21"/>
          <w:szCs w:val="21"/>
          <w:highlight w:val="none"/>
        </w:rPr>
      </w:pPr>
    </w:p>
    <w:p w14:paraId="1C60C151">
      <w:pPr>
        <w:pStyle w:val="26"/>
        <w:outlineLvl w:val="9"/>
        <w:rPr>
          <w:rFonts w:hAnsi="宋体"/>
          <w:color w:val="auto"/>
          <w:sz w:val="21"/>
          <w:szCs w:val="21"/>
          <w:highlight w:val="none"/>
        </w:rPr>
      </w:pPr>
    </w:p>
    <w:p w14:paraId="5FE09BA0">
      <w:pPr>
        <w:topLinePunct/>
        <w:spacing w:line="360" w:lineRule="exact"/>
        <w:jc w:val="center"/>
        <w:rPr>
          <w:rFonts w:ascii="宋体" w:hAnsi="宋体"/>
          <w:b/>
          <w:color w:val="auto"/>
          <w:sz w:val="30"/>
          <w:szCs w:val="30"/>
          <w:highlight w:val="none"/>
        </w:rPr>
      </w:pPr>
      <w:r>
        <w:rPr>
          <w:rFonts w:hint="eastAsia" w:ascii="宋体" w:hAnsi="宋体"/>
          <w:b/>
          <w:color w:val="auto"/>
          <w:sz w:val="30"/>
          <w:szCs w:val="30"/>
          <w:highlight w:val="none"/>
        </w:rPr>
        <w:t>8-2、法定代表人授权书</w:t>
      </w:r>
    </w:p>
    <w:p w14:paraId="0D458D5C">
      <w:pPr>
        <w:pStyle w:val="26"/>
        <w:jc w:val="center"/>
        <w:outlineLvl w:val="9"/>
        <w:rPr>
          <w:rFonts w:hAnsi="宋体"/>
          <w:color w:val="auto"/>
          <w:sz w:val="30"/>
          <w:szCs w:val="30"/>
          <w:highlight w:val="none"/>
        </w:rPr>
      </w:pPr>
    </w:p>
    <w:p w14:paraId="57A9E8BF">
      <w:pPr>
        <w:spacing w:line="400" w:lineRule="exact"/>
        <w:rPr>
          <w:rFonts w:ascii="宋体" w:hAnsi="宋体"/>
          <w:color w:val="auto"/>
          <w:szCs w:val="21"/>
          <w:highlight w:val="none"/>
        </w:rPr>
      </w:pPr>
      <w:r>
        <w:rPr>
          <w:rFonts w:hint="eastAsia" w:ascii="宋体" w:hAnsi="宋体"/>
          <w:color w:val="auto"/>
          <w:szCs w:val="21"/>
          <w:highlight w:val="none"/>
          <w:u w:val="single"/>
          <w:lang w:eastAsia="zh-CN"/>
        </w:rPr>
        <w:t>福建省福瑞工程招标有限公司</w:t>
      </w:r>
      <w:r>
        <w:rPr>
          <w:rFonts w:hint="eastAsia" w:ascii="宋体" w:hAnsi="宋体"/>
          <w:color w:val="auto"/>
          <w:szCs w:val="21"/>
          <w:highlight w:val="none"/>
        </w:rPr>
        <w:t>：</w:t>
      </w:r>
    </w:p>
    <w:p w14:paraId="79A317B0">
      <w:pPr>
        <w:pStyle w:val="12"/>
        <w:snapToGrid w:val="0"/>
        <w:spacing w:line="400" w:lineRule="exact"/>
        <w:ind w:firstLine="525" w:firstLineChars="250"/>
        <w:rPr>
          <w:rFonts w:hAnsi="宋体"/>
          <w:color w:val="auto"/>
          <w:szCs w:val="21"/>
          <w:highlight w:val="none"/>
        </w:rPr>
      </w:pPr>
      <w:r>
        <w:rPr>
          <w:rFonts w:hint="eastAsia" w:hAnsi="宋体"/>
          <w:color w:val="auto"/>
          <w:szCs w:val="21"/>
          <w:highlight w:val="none"/>
          <w:u w:val="single"/>
        </w:rPr>
        <w:t xml:space="preserve">（投标人全称）   </w:t>
      </w:r>
      <w:r>
        <w:rPr>
          <w:rFonts w:hint="eastAsia" w:hAnsi="宋体"/>
          <w:color w:val="auto"/>
          <w:szCs w:val="21"/>
          <w:highlight w:val="none"/>
        </w:rPr>
        <w:t>法定代表人</w:t>
      </w:r>
      <w:r>
        <w:rPr>
          <w:rFonts w:hint="eastAsia" w:hAnsi="宋体"/>
          <w:color w:val="auto"/>
          <w:szCs w:val="21"/>
          <w:highlight w:val="none"/>
          <w:u w:val="single"/>
        </w:rPr>
        <w:t xml:space="preserve">(姓名、印刷体)      </w:t>
      </w:r>
      <w:r>
        <w:rPr>
          <w:rFonts w:hint="eastAsia" w:hAnsi="宋体"/>
          <w:color w:val="auto"/>
          <w:szCs w:val="21"/>
          <w:highlight w:val="none"/>
        </w:rPr>
        <w:t xml:space="preserve"> 授权</w:t>
      </w:r>
      <w:r>
        <w:rPr>
          <w:rFonts w:hint="eastAsia" w:hAnsi="宋体"/>
          <w:color w:val="auto"/>
          <w:szCs w:val="21"/>
          <w:highlight w:val="none"/>
          <w:u w:val="single"/>
        </w:rPr>
        <w:t xml:space="preserve">  （投标人代表姓名, 印刷体)</w:t>
      </w:r>
      <w:r>
        <w:rPr>
          <w:rFonts w:hint="eastAsia" w:hAnsi="宋体"/>
          <w:color w:val="auto"/>
          <w:szCs w:val="21"/>
          <w:highlight w:val="none"/>
        </w:rPr>
        <w:t>为投标人代表，代表本公司参加贵司组织的</w:t>
      </w:r>
      <w:r>
        <w:rPr>
          <w:rFonts w:hint="eastAsia" w:hAnsi="宋体"/>
          <w:color w:val="auto"/>
          <w:szCs w:val="21"/>
          <w:highlight w:val="none"/>
          <w:u w:val="single"/>
        </w:rPr>
        <w:t xml:space="preserve">            </w:t>
      </w:r>
      <w:r>
        <w:rPr>
          <w:rFonts w:hint="eastAsia" w:hAnsi="宋体"/>
          <w:color w:val="auto"/>
          <w:szCs w:val="21"/>
          <w:highlight w:val="none"/>
        </w:rPr>
        <w:t>项目（项目编号</w:t>
      </w:r>
      <w:r>
        <w:rPr>
          <w:rFonts w:hint="eastAsia" w:hAnsi="宋体"/>
          <w:color w:val="auto"/>
          <w:szCs w:val="21"/>
          <w:highlight w:val="none"/>
          <w:u w:val="single"/>
        </w:rPr>
        <w:t xml:space="preserve">           </w:t>
      </w:r>
      <w:r>
        <w:rPr>
          <w:rFonts w:hint="eastAsia" w:hAnsi="宋体"/>
          <w:color w:val="auto"/>
          <w:szCs w:val="21"/>
          <w:highlight w:val="none"/>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授权。特此授权。</w:t>
      </w:r>
    </w:p>
    <w:p w14:paraId="4096F264">
      <w:pPr>
        <w:pStyle w:val="12"/>
        <w:snapToGrid w:val="0"/>
        <w:spacing w:line="400" w:lineRule="exact"/>
        <w:ind w:firstLine="420" w:firstLineChars="200"/>
        <w:rPr>
          <w:rFonts w:hAnsi="宋体"/>
          <w:color w:val="auto"/>
          <w:szCs w:val="21"/>
          <w:highlight w:val="none"/>
        </w:rPr>
      </w:pPr>
      <w:r>
        <w:rPr>
          <w:rFonts w:hint="eastAsia" w:hAnsi="宋体"/>
          <w:color w:val="auto"/>
          <w:szCs w:val="21"/>
          <w:highlight w:val="none"/>
        </w:rPr>
        <w:t>本授权书自出具之日起生效。</w:t>
      </w:r>
    </w:p>
    <w:p w14:paraId="1E7BE2B6">
      <w:pPr>
        <w:spacing w:line="400" w:lineRule="exact"/>
        <w:rPr>
          <w:rFonts w:ascii="宋体" w:hAnsi="宋体"/>
          <w:color w:val="auto"/>
          <w:szCs w:val="21"/>
          <w:highlight w:val="none"/>
        </w:rPr>
      </w:pPr>
    </w:p>
    <w:p w14:paraId="2106FFAC">
      <w:pPr>
        <w:spacing w:line="400" w:lineRule="exact"/>
        <w:rPr>
          <w:rFonts w:ascii="宋体" w:hAnsi="宋体"/>
          <w:color w:val="auto"/>
          <w:szCs w:val="21"/>
          <w:highlight w:val="none"/>
        </w:rPr>
      </w:pPr>
      <w:r>
        <w:rPr>
          <w:rFonts w:hint="eastAsia" w:ascii="宋体" w:hAnsi="宋体"/>
          <w:color w:val="auto"/>
          <w:szCs w:val="21"/>
          <w:highlight w:val="none"/>
        </w:rPr>
        <w:t>投标人代表：</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性别：</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固定电话：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移动电话:</w:t>
      </w:r>
      <w:r>
        <w:rPr>
          <w:rFonts w:hint="eastAsia" w:ascii="宋体" w:hAnsi="宋体"/>
          <w:color w:val="auto"/>
          <w:szCs w:val="21"/>
          <w:highlight w:val="none"/>
          <w:u w:val="single"/>
        </w:rPr>
        <w:t xml:space="preserve">             </w:t>
      </w:r>
    </w:p>
    <w:p w14:paraId="6E3F5B83">
      <w:pPr>
        <w:spacing w:line="400" w:lineRule="exact"/>
        <w:rPr>
          <w:rFonts w:ascii="宋体" w:hAnsi="宋体"/>
          <w:color w:val="auto"/>
          <w:szCs w:val="21"/>
          <w:highlight w:val="none"/>
        </w:rPr>
      </w:pPr>
      <w:r>
        <w:rPr>
          <w:rFonts w:hint="eastAsia" w:ascii="宋体" w:hAnsi="宋体"/>
          <w:color w:val="auto"/>
          <w:szCs w:val="21"/>
          <w:highlight w:val="none"/>
        </w:rPr>
        <w:t>单位：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部门：</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2CDA66E9">
      <w:pPr>
        <w:spacing w:line="400" w:lineRule="exact"/>
        <w:rPr>
          <w:rFonts w:ascii="宋体" w:hAnsi="宋体"/>
          <w:color w:val="auto"/>
          <w:szCs w:val="21"/>
          <w:highlight w:val="none"/>
        </w:rPr>
      </w:pPr>
      <w:r>
        <w:rPr>
          <w:rFonts w:hint="eastAsia" w:ascii="宋体" w:hAnsi="宋体"/>
          <w:color w:val="auto"/>
          <w:szCs w:val="21"/>
          <w:highlight w:val="none"/>
        </w:rPr>
        <w:t>详细通讯地址：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b/>
          <w:color w:val="auto"/>
          <w:szCs w:val="21"/>
          <w:highlight w:val="none"/>
        </w:rPr>
        <w:t xml:space="preserve"> </w:t>
      </w:r>
      <w:r>
        <w:rPr>
          <w:rFonts w:hint="eastAsia" w:ascii="宋体" w:hAnsi="宋体"/>
          <w:color w:val="auto"/>
          <w:szCs w:val="21"/>
          <w:highlight w:val="none"/>
        </w:rPr>
        <w:t>邮政编码</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071D6A8">
      <w:pPr>
        <w:spacing w:line="360" w:lineRule="exact"/>
        <w:rPr>
          <w:rFonts w:ascii="仿宋_GB2312" w:hAnsi="宋体" w:eastAsia="仿宋_GB2312"/>
          <w:color w:val="auto"/>
          <w:sz w:val="24"/>
          <w:highlight w:val="none"/>
        </w:rPr>
      </w:pPr>
    </w:p>
    <w:p w14:paraId="2809DC45">
      <w:pPr>
        <w:spacing w:line="360" w:lineRule="exact"/>
        <w:rPr>
          <w:rFonts w:ascii="宋体" w:hAnsi="宋体"/>
          <w:color w:val="auto"/>
          <w:szCs w:val="21"/>
          <w:highlight w:val="none"/>
        </w:rPr>
      </w:pPr>
      <w:r>
        <w:rPr>
          <w:rFonts w:hint="eastAsia" w:ascii="宋体" w:hAnsi="宋体"/>
          <w:color w:val="auto"/>
          <w:szCs w:val="21"/>
          <w:highlight w:val="none"/>
        </w:rPr>
        <w:t>附：授权人及被授权人身份证件复印件（可另附页）</w:t>
      </w:r>
    </w:p>
    <w:p w14:paraId="50D2CBC7">
      <w:pPr>
        <w:spacing w:line="380" w:lineRule="exact"/>
        <w:rPr>
          <w:rFonts w:ascii="宋体" w:hAnsi="宋体"/>
          <w:color w:val="auto"/>
          <w:szCs w:val="21"/>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3"/>
        <w:gridCol w:w="1579"/>
        <w:gridCol w:w="3902"/>
      </w:tblGrid>
      <w:tr w14:paraId="4729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3783" w:type="dxa"/>
            <w:noWrap w:val="0"/>
            <w:vAlign w:val="top"/>
          </w:tcPr>
          <w:p w14:paraId="02266801">
            <w:pPr>
              <w:spacing w:line="380" w:lineRule="exact"/>
              <w:rPr>
                <w:rFonts w:ascii="宋体" w:hAnsi="宋体"/>
                <w:color w:val="auto"/>
                <w:szCs w:val="21"/>
                <w:highlight w:val="none"/>
              </w:rPr>
            </w:pPr>
          </w:p>
          <w:p w14:paraId="03B8D54C">
            <w:pPr>
              <w:spacing w:line="380" w:lineRule="exact"/>
              <w:rPr>
                <w:rFonts w:ascii="宋体" w:hAnsi="宋体"/>
                <w:color w:val="auto"/>
                <w:szCs w:val="21"/>
                <w:highlight w:val="none"/>
              </w:rPr>
            </w:pPr>
          </w:p>
          <w:p w14:paraId="0C604FB4">
            <w:pPr>
              <w:spacing w:line="380" w:lineRule="exact"/>
              <w:rPr>
                <w:rFonts w:ascii="宋体" w:hAnsi="宋体"/>
                <w:color w:val="auto"/>
                <w:szCs w:val="21"/>
                <w:highlight w:val="none"/>
              </w:rPr>
            </w:pPr>
          </w:p>
          <w:p w14:paraId="3BA77457">
            <w:pPr>
              <w:spacing w:line="380" w:lineRule="exact"/>
              <w:ind w:firstLine="525" w:firstLineChars="250"/>
              <w:rPr>
                <w:rFonts w:ascii="宋体" w:hAnsi="宋体"/>
                <w:color w:val="auto"/>
                <w:szCs w:val="21"/>
                <w:highlight w:val="none"/>
              </w:rPr>
            </w:pPr>
            <w:r>
              <w:rPr>
                <w:rFonts w:hint="eastAsia" w:ascii="宋体" w:hAnsi="宋体"/>
                <w:color w:val="auto"/>
                <w:szCs w:val="21"/>
                <w:highlight w:val="none"/>
              </w:rPr>
              <w:t>授权人身份证件复印件</w:t>
            </w:r>
          </w:p>
          <w:p w14:paraId="57C17392">
            <w:pPr>
              <w:spacing w:line="380" w:lineRule="exact"/>
              <w:ind w:firstLine="525" w:firstLineChars="250"/>
              <w:rPr>
                <w:rFonts w:ascii="宋体" w:hAnsi="宋体"/>
                <w:color w:val="auto"/>
                <w:szCs w:val="21"/>
                <w:highlight w:val="none"/>
              </w:rPr>
            </w:pPr>
            <w:r>
              <w:rPr>
                <w:rFonts w:hint="eastAsia" w:ascii="宋体" w:hAnsi="宋体"/>
                <w:color w:val="auto"/>
                <w:szCs w:val="21"/>
                <w:highlight w:val="none"/>
              </w:rPr>
              <w:t xml:space="preserve"> </w:t>
            </w:r>
          </w:p>
        </w:tc>
        <w:tc>
          <w:tcPr>
            <w:tcW w:w="1579" w:type="dxa"/>
            <w:tcBorders>
              <w:top w:val="nil"/>
              <w:bottom w:val="nil"/>
            </w:tcBorders>
            <w:noWrap w:val="0"/>
            <w:vAlign w:val="top"/>
          </w:tcPr>
          <w:p w14:paraId="066822CF">
            <w:pPr>
              <w:spacing w:line="380" w:lineRule="exact"/>
              <w:rPr>
                <w:rFonts w:ascii="宋体" w:hAnsi="宋体"/>
                <w:color w:val="auto"/>
                <w:szCs w:val="21"/>
                <w:highlight w:val="none"/>
              </w:rPr>
            </w:pPr>
          </w:p>
        </w:tc>
        <w:tc>
          <w:tcPr>
            <w:tcW w:w="3902" w:type="dxa"/>
            <w:noWrap w:val="0"/>
            <w:vAlign w:val="top"/>
          </w:tcPr>
          <w:p w14:paraId="481FE117">
            <w:pPr>
              <w:spacing w:line="380" w:lineRule="exact"/>
              <w:rPr>
                <w:rFonts w:ascii="宋体" w:hAnsi="宋体"/>
                <w:color w:val="auto"/>
                <w:szCs w:val="21"/>
                <w:highlight w:val="none"/>
              </w:rPr>
            </w:pPr>
          </w:p>
          <w:p w14:paraId="63B1E427">
            <w:pPr>
              <w:spacing w:line="380" w:lineRule="exact"/>
              <w:rPr>
                <w:rFonts w:ascii="宋体" w:hAnsi="宋体"/>
                <w:color w:val="auto"/>
                <w:szCs w:val="21"/>
                <w:highlight w:val="none"/>
              </w:rPr>
            </w:pPr>
          </w:p>
          <w:p w14:paraId="23A8D6A4">
            <w:pPr>
              <w:spacing w:line="380" w:lineRule="exact"/>
              <w:rPr>
                <w:rFonts w:ascii="宋体" w:hAnsi="宋体"/>
                <w:color w:val="auto"/>
                <w:szCs w:val="21"/>
                <w:highlight w:val="none"/>
              </w:rPr>
            </w:pPr>
          </w:p>
          <w:p w14:paraId="47D82612">
            <w:pPr>
              <w:spacing w:line="380" w:lineRule="exact"/>
              <w:ind w:firstLine="315" w:firstLineChars="150"/>
              <w:rPr>
                <w:rFonts w:ascii="宋体" w:hAnsi="宋体"/>
                <w:color w:val="auto"/>
                <w:szCs w:val="21"/>
                <w:highlight w:val="none"/>
              </w:rPr>
            </w:pPr>
            <w:r>
              <w:rPr>
                <w:rFonts w:hint="eastAsia" w:ascii="宋体" w:hAnsi="宋体"/>
                <w:color w:val="auto"/>
                <w:szCs w:val="21"/>
                <w:highlight w:val="none"/>
              </w:rPr>
              <w:t>被授权人身份证件复印件</w:t>
            </w:r>
          </w:p>
        </w:tc>
      </w:tr>
    </w:tbl>
    <w:p w14:paraId="7E3A5B58">
      <w:pPr>
        <w:spacing w:line="300" w:lineRule="exact"/>
        <w:rPr>
          <w:rFonts w:ascii="宋体" w:hAnsi="宋体"/>
          <w:color w:val="auto"/>
          <w:szCs w:val="21"/>
          <w:highlight w:val="none"/>
        </w:rPr>
      </w:pPr>
      <w:r>
        <w:rPr>
          <w:rFonts w:hint="eastAsia" w:ascii="宋体" w:hAnsi="宋体"/>
          <w:color w:val="auto"/>
          <w:szCs w:val="21"/>
          <w:highlight w:val="none"/>
        </w:rPr>
        <w:t>授权方                                      接受授权方</w:t>
      </w:r>
    </w:p>
    <w:p w14:paraId="220DA86D">
      <w:pPr>
        <w:spacing w:line="300" w:lineRule="exact"/>
        <w:rPr>
          <w:rFonts w:ascii="宋体" w:hAnsi="宋体"/>
          <w:color w:val="auto"/>
          <w:szCs w:val="21"/>
          <w:highlight w:val="none"/>
        </w:rPr>
      </w:pPr>
    </w:p>
    <w:p w14:paraId="62F2243D">
      <w:pPr>
        <w:spacing w:line="300" w:lineRule="exact"/>
        <w:rPr>
          <w:rFonts w:ascii="宋体" w:hAnsi="宋体"/>
          <w:color w:val="auto"/>
          <w:szCs w:val="21"/>
          <w:highlight w:val="non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A8B7C8A">
      <w:pPr>
        <w:spacing w:line="300" w:lineRule="exact"/>
        <w:rPr>
          <w:rFonts w:ascii="宋体" w:hAnsi="宋体"/>
          <w:color w:val="auto"/>
          <w:szCs w:val="21"/>
          <w:highlight w:val="none"/>
        </w:rPr>
      </w:pPr>
      <w:r>
        <w:rPr>
          <w:rFonts w:hint="eastAsia" w:ascii="宋体" w:hAnsi="宋体"/>
          <w:color w:val="auto"/>
          <w:szCs w:val="21"/>
          <w:highlight w:val="none"/>
        </w:rPr>
        <w:t xml:space="preserve"> </w:t>
      </w:r>
    </w:p>
    <w:p w14:paraId="255C170D">
      <w:pPr>
        <w:spacing w:line="300" w:lineRule="exact"/>
        <w:rPr>
          <w:rFonts w:ascii="宋体" w:hAnsi="宋体"/>
          <w:color w:val="auto"/>
          <w:szCs w:val="21"/>
          <w:highlight w:val="none"/>
          <w:u w:val="single"/>
        </w:rPr>
      </w:pPr>
      <w:r>
        <w:rPr>
          <w:rFonts w:hint="eastAsia" w:ascii="宋体" w:hAnsi="宋体"/>
          <w:color w:val="auto"/>
          <w:szCs w:val="21"/>
          <w:highlight w:val="none"/>
        </w:rPr>
        <w:t>法定代表人签字：</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投标人代表签字：</w:t>
      </w:r>
      <w:r>
        <w:rPr>
          <w:rFonts w:hint="eastAsia" w:ascii="宋体" w:hAnsi="宋体"/>
          <w:color w:val="auto"/>
          <w:szCs w:val="21"/>
          <w:highlight w:val="none"/>
          <w:u w:val="single"/>
        </w:rPr>
        <w:t xml:space="preserve">                         </w:t>
      </w:r>
    </w:p>
    <w:p w14:paraId="2CA9298E">
      <w:pPr>
        <w:spacing w:line="300" w:lineRule="exact"/>
        <w:rPr>
          <w:rFonts w:ascii="宋体" w:hAnsi="宋体"/>
          <w:color w:val="auto"/>
          <w:szCs w:val="21"/>
          <w:highlight w:val="none"/>
          <w:u w:val="single"/>
        </w:rPr>
      </w:pPr>
    </w:p>
    <w:p w14:paraId="40DC812B">
      <w:pPr>
        <w:spacing w:line="300" w:lineRule="exact"/>
        <w:rPr>
          <w:rFonts w:ascii="宋体" w:hAnsi="宋体"/>
          <w:color w:val="auto"/>
          <w:szCs w:val="21"/>
          <w:highlight w:val="none"/>
        </w:rPr>
      </w:pPr>
      <w:r>
        <w:rPr>
          <w:rFonts w:hint="eastAsia" w:ascii="宋体" w:hAnsi="宋体"/>
          <w:color w:val="auto"/>
          <w:szCs w:val="21"/>
          <w:highlight w:val="none"/>
        </w:rPr>
        <w:t>法定代表人身份证号：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投标人代表身份证号：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1741284C">
      <w:pPr>
        <w:spacing w:line="300" w:lineRule="exact"/>
        <w:rPr>
          <w:rFonts w:ascii="宋体" w:hAnsi="宋体"/>
          <w:color w:val="auto"/>
          <w:szCs w:val="21"/>
          <w:highlight w:val="none"/>
        </w:rPr>
      </w:pPr>
    </w:p>
    <w:p w14:paraId="1EC70F2D">
      <w:pPr>
        <w:spacing w:line="300" w:lineRule="exact"/>
        <w:rPr>
          <w:rFonts w:ascii="宋体" w:hAnsi="宋体"/>
          <w:color w:val="auto"/>
          <w:szCs w:val="21"/>
          <w:highlight w:val="none"/>
          <w:u w:val="singl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3AF993DB">
      <w:pPr>
        <w:spacing w:line="300" w:lineRule="exact"/>
        <w:rPr>
          <w:color w:val="auto"/>
          <w:szCs w:val="21"/>
          <w:highlight w:val="none"/>
        </w:rPr>
      </w:pPr>
    </w:p>
    <w:p w14:paraId="05472983">
      <w:pPr>
        <w:spacing w:line="300" w:lineRule="exact"/>
        <w:rPr>
          <w:rFonts w:ascii="宋体" w:hAnsi="宋体"/>
          <w:color w:val="auto"/>
          <w:szCs w:val="21"/>
          <w:highlight w:val="none"/>
        </w:rPr>
      </w:pPr>
    </w:p>
    <w:p w14:paraId="407FD9CB">
      <w:pPr>
        <w:pStyle w:val="26"/>
        <w:outlineLvl w:val="9"/>
        <w:rPr>
          <w:rFonts w:hAnsi="宋体"/>
          <w:color w:val="auto"/>
          <w:sz w:val="21"/>
          <w:szCs w:val="21"/>
          <w:highlight w:val="none"/>
        </w:rPr>
      </w:pPr>
    </w:p>
    <w:p w14:paraId="2F6B7119">
      <w:pPr>
        <w:pStyle w:val="26"/>
        <w:outlineLvl w:val="9"/>
        <w:rPr>
          <w:rFonts w:hAnsi="宋体"/>
          <w:color w:val="auto"/>
          <w:sz w:val="21"/>
          <w:szCs w:val="21"/>
          <w:highlight w:val="none"/>
        </w:rPr>
      </w:pPr>
    </w:p>
    <w:p w14:paraId="5A1328B7">
      <w:pPr>
        <w:rPr>
          <w:rFonts w:hint="eastAsia" w:ascii="宋体" w:hAnsi="宋体"/>
          <w:color w:val="auto"/>
          <w:szCs w:val="21"/>
          <w:highlight w:val="none"/>
        </w:rPr>
      </w:pPr>
      <w:r>
        <w:rPr>
          <w:rFonts w:hint="eastAsia" w:hAnsi="宋体"/>
          <w:color w:val="auto"/>
          <w:szCs w:val="21"/>
          <w:highlight w:val="none"/>
        </w:rPr>
        <w:t>注：投标代表不是法人的提供此件，</w:t>
      </w:r>
      <w:r>
        <w:rPr>
          <w:rFonts w:hint="eastAsia" w:ascii="宋体" w:hAnsi="宋体"/>
          <w:color w:val="auto"/>
          <w:szCs w:val="21"/>
          <w:highlight w:val="none"/>
        </w:rPr>
        <w:t>表8-1与表8-2无需同时提供</w:t>
      </w:r>
      <w:r>
        <w:rPr>
          <w:rFonts w:hint="eastAsia" w:hAnsi="宋体"/>
          <w:color w:val="auto"/>
          <w:szCs w:val="21"/>
          <w:highlight w:val="none"/>
        </w:rPr>
        <w:t>。</w:t>
      </w:r>
    </w:p>
    <w:p w14:paraId="637C7C90">
      <w:pPr>
        <w:rPr>
          <w:rFonts w:hint="eastAsia" w:ascii="宋体" w:hAnsi="宋体"/>
          <w:color w:val="auto"/>
          <w:szCs w:val="21"/>
          <w:highlight w:val="none"/>
        </w:rPr>
      </w:pPr>
    </w:p>
    <w:p w14:paraId="2E511280">
      <w:pPr>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附件9、</w:t>
      </w:r>
    </w:p>
    <w:p w14:paraId="0FF1F587">
      <w:pPr>
        <w:jc w:val="center"/>
        <w:rPr>
          <w:rFonts w:hint="eastAsia" w:ascii="宋体" w:hAnsi="宋体"/>
          <w:color w:val="auto"/>
          <w:highlight w:val="none"/>
        </w:rPr>
      </w:pPr>
    </w:p>
    <w:p w14:paraId="4C2D09B3">
      <w:pPr>
        <w:jc w:val="center"/>
        <w:rPr>
          <w:rFonts w:hint="eastAsia" w:ascii="宋体" w:hAnsi="宋体"/>
          <w:b/>
          <w:color w:val="auto"/>
          <w:sz w:val="32"/>
          <w:szCs w:val="32"/>
          <w:highlight w:val="none"/>
        </w:rPr>
      </w:pPr>
      <w:r>
        <w:rPr>
          <w:rFonts w:hint="eastAsia" w:ascii="宋体" w:hAnsi="宋体"/>
          <w:b/>
          <w:color w:val="auto"/>
          <w:sz w:val="32"/>
          <w:szCs w:val="32"/>
          <w:highlight w:val="none"/>
        </w:rPr>
        <w:t>投标人提交的其它资料</w:t>
      </w:r>
    </w:p>
    <w:p w14:paraId="0124CA83">
      <w:pPr>
        <w:rPr>
          <w:rFonts w:hint="eastAsia" w:ascii="宋体" w:hAnsi="宋体"/>
          <w:b/>
          <w:color w:val="auto"/>
          <w:sz w:val="36"/>
          <w:highlight w:val="none"/>
        </w:rPr>
      </w:pPr>
      <w:r>
        <w:rPr>
          <w:rFonts w:ascii="宋体" w:hAnsi="宋体"/>
          <w:b/>
          <w:color w:val="auto"/>
          <w:sz w:val="36"/>
          <w:highlight w:val="none"/>
        </w:rPr>
        <w:t xml:space="preserve"> </w:t>
      </w:r>
      <w:r>
        <w:rPr>
          <w:rFonts w:hint="eastAsia" w:ascii="宋体" w:hAnsi="宋体"/>
          <w:b/>
          <w:color w:val="auto"/>
          <w:sz w:val="36"/>
          <w:highlight w:val="none"/>
        </w:rPr>
        <w:t xml:space="preserve">  </w:t>
      </w:r>
    </w:p>
    <w:p w14:paraId="4FC9FC1B">
      <w:pPr>
        <w:ind w:firstLine="480" w:firstLineChars="200"/>
        <w:rPr>
          <w:rFonts w:hint="eastAsia" w:ascii="宋体" w:hAnsi="宋体"/>
          <w:color w:val="auto"/>
          <w:sz w:val="24"/>
          <w:highlight w:val="none"/>
        </w:rPr>
      </w:pPr>
    </w:p>
    <w:p w14:paraId="19E9FACE">
      <w:pPr>
        <w:spacing w:line="500" w:lineRule="exact"/>
        <w:ind w:firstLine="372" w:firstLineChars="200"/>
        <w:rPr>
          <w:rFonts w:hint="eastAsia" w:ascii="宋体" w:hAnsi="宋体"/>
          <w:color w:val="auto"/>
          <w:szCs w:val="21"/>
          <w:highlight w:val="none"/>
        </w:rPr>
      </w:pPr>
      <w:r>
        <w:rPr>
          <w:rFonts w:hint="eastAsia" w:ascii="宋体" w:hAnsi="宋体"/>
          <w:color w:val="auto"/>
          <w:spacing w:val="-12"/>
          <w:szCs w:val="21"/>
          <w:highlight w:val="none"/>
        </w:rPr>
        <w:t>1、</w:t>
      </w:r>
      <w:r>
        <w:rPr>
          <w:rFonts w:hint="eastAsia" w:ascii="宋体" w:hAnsi="宋体"/>
          <w:bCs/>
          <w:color w:val="auto"/>
          <w:spacing w:val="-12"/>
          <w:szCs w:val="21"/>
          <w:highlight w:val="none"/>
        </w:rPr>
        <w:t>投标人必须提供</w:t>
      </w:r>
      <w:r>
        <w:rPr>
          <w:rFonts w:hint="eastAsia" w:ascii="宋体" w:hAnsi="宋体"/>
          <w:bCs/>
          <w:color w:val="auto"/>
          <w:szCs w:val="21"/>
          <w:highlight w:val="none"/>
        </w:rPr>
        <w:t>与投标货物型号一致的彩页资料（应能对技术参数、性能指标等进行佐证）</w:t>
      </w:r>
      <w:r>
        <w:rPr>
          <w:rFonts w:hint="eastAsia" w:ascii="宋体" w:hAnsi="宋体"/>
          <w:color w:val="auto"/>
          <w:szCs w:val="21"/>
          <w:highlight w:val="none"/>
        </w:rPr>
        <w:t>；以便评委在评标过程中使用。</w:t>
      </w:r>
    </w:p>
    <w:p w14:paraId="4CC5C271">
      <w:pPr>
        <w:spacing w:line="500" w:lineRule="exact"/>
        <w:ind w:firstLine="372" w:firstLineChars="200"/>
        <w:rPr>
          <w:rFonts w:hint="eastAsia" w:ascii="宋体" w:hAnsi="宋体"/>
          <w:bCs/>
          <w:color w:val="auto"/>
          <w:spacing w:val="-12"/>
          <w:szCs w:val="21"/>
          <w:highlight w:val="none"/>
        </w:rPr>
      </w:pPr>
      <w:r>
        <w:rPr>
          <w:rFonts w:hint="eastAsia" w:ascii="宋体" w:hAnsi="宋体"/>
          <w:bCs/>
          <w:color w:val="auto"/>
          <w:spacing w:val="-12"/>
          <w:szCs w:val="21"/>
          <w:highlight w:val="none"/>
        </w:rPr>
        <w:t>2、产品</w:t>
      </w:r>
      <w:r>
        <w:rPr>
          <w:rFonts w:hint="eastAsia" w:ascii="宋体" w:hAnsi="宋体"/>
          <w:color w:val="auto"/>
          <w:szCs w:val="21"/>
          <w:highlight w:val="none"/>
        </w:rPr>
        <w:t>图片、说明书、技术特征、现场性能及要求、功能列表</w:t>
      </w:r>
      <w:r>
        <w:rPr>
          <w:rFonts w:hint="eastAsia" w:ascii="宋体" w:hAnsi="宋体"/>
          <w:bCs/>
          <w:color w:val="auto"/>
          <w:spacing w:val="-12"/>
          <w:szCs w:val="21"/>
          <w:highlight w:val="none"/>
        </w:rPr>
        <w:t>。（如有）</w:t>
      </w:r>
    </w:p>
    <w:p w14:paraId="139D75AF">
      <w:pPr>
        <w:spacing w:line="500" w:lineRule="exact"/>
        <w:ind w:firstLine="372" w:firstLineChars="200"/>
        <w:rPr>
          <w:rFonts w:hint="eastAsia" w:ascii="宋体" w:hAnsi="宋体"/>
          <w:bCs/>
          <w:color w:val="auto"/>
          <w:spacing w:val="-12"/>
          <w:szCs w:val="21"/>
          <w:highlight w:val="none"/>
        </w:rPr>
      </w:pPr>
      <w:r>
        <w:rPr>
          <w:rFonts w:hint="eastAsia" w:ascii="宋体" w:hAnsi="宋体"/>
          <w:bCs/>
          <w:color w:val="auto"/>
          <w:spacing w:val="-12"/>
          <w:szCs w:val="21"/>
          <w:highlight w:val="none"/>
        </w:rPr>
        <w:t>3、投标人认为应提交的其他材料, 可在此附件中提交。</w:t>
      </w:r>
    </w:p>
    <w:p w14:paraId="295BB49F">
      <w:pPr>
        <w:spacing w:line="38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14:paraId="0D580ECA">
      <w:pPr>
        <w:spacing w:line="380" w:lineRule="exact"/>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w:t>
      </w:r>
    </w:p>
    <w:p w14:paraId="39D2EE51">
      <w:pPr>
        <w:spacing w:line="380" w:lineRule="exact"/>
        <w:rPr>
          <w:rFonts w:ascii="宋体" w:hAnsi="宋体"/>
          <w:color w:val="auto"/>
          <w:sz w:val="24"/>
          <w:highlight w:val="none"/>
        </w:rPr>
      </w:pPr>
      <w:r>
        <w:rPr>
          <w:rFonts w:ascii="宋体" w:hAnsi="宋体"/>
          <w:color w:val="auto"/>
          <w:sz w:val="24"/>
          <w:highlight w:val="none"/>
        </w:rPr>
        <w:t xml:space="preserve">                                   </w:t>
      </w:r>
    </w:p>
    <w:p w14:paraId="5FFA3BDC">
      <w:pPr>
        <w:jc w:val="center"/>
        <w:rPr>
          <w:rFonts w:hint="eastAsia" w:ascii="宋体" w:hAnsi="宋体"/>
          <w:b/>
          <w:color w:val="auto"/>
          <w:sz w:val="36"/>
          <w:highlight w:val="none"/>
        </w:rPr>
      </w:pPr>
    </w:p>
    <w:p w14:paraId="088D5248">
      <w:pPr>
        <w:pStyle w:val="2"/>
        <w:rPr>
          <w:rFonts w:hint="eastAsia" w:ascii="宋体" w:hAnsi="宋体"/>
          <w:b/>
          <w:color w:val="auto"/>
          <w:sz w:val="36"/>
          <w:highlight w:val="none"/>
        </w:rPr>
      </w:pPr>
    </w:p>
    <w:p w14:paraId="08034562">
      <w:pPr>
        <w:rPr>
          <w:rFonts w:hint="eastAsia" w:ascii="宋体" w:hAnsi="宋体"/>
          <w:b/>
          <w:color w:val="auto"/>
          <w:sz w:val="36"/>
          <w:highlight w:val="none"/>
        </w:rPr>
      </w:pPr>
    </w:p>
    <w:p w14:paraId="7B2682E3">
      <w:pPr>
        <w:pStyle w:val="2"/>
        <w:rPr>
          <w:rFonts w:hint="eastAsia" w:ascii="宋体" w:hAnsi="宋体"/>
          <w:b/>
          <w:color w:val="auto"/>
          <w:sz w:val="36"/>
          <w:highlight w:val="none"/>
        </w:rPr>
      </w:pPr>
    </w:p>
    <w:p w14:paraId="26D6A80D">
      <w:pPr>
        <w:rPr>
          <w:rFonts w:hint="eastAsia" w:ascii="宋体" w:hAnsi="宋体"/>
          <w:b/>
          <w:color w:val="auto"/>
          <w:sz w:val="36"/>
          <w:highlight w:val="none"/>
        </w:rPr>
      </w:pPr>
    </w:p>
    <w:p w14:paraId="450B9166">
      <w:pPr>
        <w:pStyle w:val="2"/>
        <w:rPr>
          <w:rFonts w:hint="eastAsia" w:ascii="宋体" w:hAnsi="宋体"/>
          <w:b/>
          <w:color w:val="auto"/>
          <w:sz w:val="36"/>
          <w:highlight w:val="none"/>
        </w:rPr>
      </w:pPr>
    </w:p>
    <w:p w14:paraId="3CE6D868">
      <w:pPr>
        <w:rPr>
          <w:rFonts w:hint="eastAsia" w:ascii="宋体" w:hAnsi="宋体"/>
          <w:b/>
          <w:color w:val="auto"/>
          <w:sz w:val="36"/>
          <w:highlight w:val="none"/>
        </w:rPr>
      </w:pPr>
    </w:p>
    <w:p w14:paraId="54D3A99A">
      <w:pPr>
        <w:pStyle w:val="2"/>
        <w:rPr>
          <w:rFonts w:hint="eastAsia" w:ascii="宋体" w:hAnsi="宋体"/>
          <w:b/>
          <w:color w:val="auto"/>
          <w:sz w:val="36"/>
          <w:highlight w:val="none"/>
        </w:rPr>
      </w:pPr>
    </w:p>
    <w:p w14:paraId="06561556">
      <w:pPr>
        <w:rPr>
          <w:rFonts w:hint="eastAsia" w:ascii="宋体" w:hAnsi="宋体"/>
          <w:b/>
          <w:color w:val="auto"/>
          <w:sz w:val="36"/>
          <w:highlight w:val="none"/>
        </w:rPr>
      </w:pPr>
    </w:p>
    <w:p w14:paraId="7FE87211">
      <w:pPr>
        <w:pStyle w:val="2"/>
        <w:rPr>
          <w:rFonts w:hint="eastAsia" w:ascii="宋体" w:hAnsi="宋体"/>
          <w:b/>
          <w:color w:val="auto"/>
          <w:sz w:val="36"/>
          <w:highlight w:val="none"/>
        </w:rPr>
      </w:pPr>
    </w:p>
    <w:p w14:paraId="5AEAD25A">
      <w:pPr>
        <w:rPr>
          <w:rFonts w:hint="eastAsia" w:ascii="宋体" w:hAnsi="宋体"/>
          <w:b/>
          <w:color w:val="auto"/>
          <w:sz w:val="36"/>
          <w:highlight w:val="none"/>
        </w:rPr>
      </w:pPr>
    </w:p>
    <w:p w14:paraId="42C1BA9D">
      <w:pPr>
        <w:pStyle w:val="2"/>
        <w:rPr>
          <w:rFonts w:hint="eastAsia" w:ascii="宋体" w:hAnsi="宋体"/>
          <w:b/>
          <w:color w:val="auto"/>
          <w:sz w:val="36"/>
          <w:highlight w:val="none"/>
        </w:rPr>
      </w:pPr>
    </w:p>
    <w:p w14:paraId="6544E315">
      <w:pPr>
        <w:rPr>
          <w:rFonts w:hint="eastAsia" w:ascii="宋体" w:hAnsi="宋体"/>
          <w:b/>
          <w:color w:val="auto"/>
          <w:sz w:val="36"/>
          <w:highlight w:val="none"/>
        </w:rPr>
      </w:pPr>
    </w:p>
    <w:p w14:paraId="32CC4DC3">
      <w:pPr>
        <w:pStyle w:val="2"/>
        <w:rPr>
          <w:rFonts w:hint="eastAsia" w:ascii="宋体" w:hAnsi="宋体"/>
          <w:b/>
          <w:color w:val="auto"/>
          <w:sz w:val="36"/>
          <w:highlight w:val="none"/>
        </w:rPr>
      </w:pPr>
    </w:p>
    <w:p w14:paraId="2E0773E4">
      <w:pPr>
        <w:rPr>
          <w:rFonts w:hint="eastAsia"/>
        </w:rPr>
      </w:pPr>
    </w:p>
    <w:p w14:paraId="354445EC">
      <w:pPr>
        <w:jc w:val="center"/>
        <w:rPr>
          <w:rFonts w:hint="eastAsia" w:ascii="宋体" w:hAnsi="宋体"/>
          <w:b/>
          <w:color w:val="auto"/>
          <w:sz w:val="36"/>
          <w:highlight w:val="none"/>
        </w:rPr>
      </w:pPr>
    </w:p>
    <w:p w14:paraId="3753637C">
      <w:pPr>
        <w:jc w:val="center"/>
        <w:rPr>
          <w:rFonts w:hint="eastAsia" w:ascii="宋体" w:hAnsi="宋体"/>
          <w:b/>
          <w:color w:val="auto"/>
          <w:sz w:val="36"/>
          <w:highlight w:val="none"/>
        </w:rPr>
      </w:pPr>
    </w:p>
    <w:p w14:paraId="1801FB34">
      <w:pPr>
        <w:pStyle w:val="26"/>
        <w:jc w:val="left"/>
        <w:rPr>
          <w:rFonts w:hAnsi="宋体"/>
          <w:color w:val="auto"/>
          <w:sz w:val="21"/>
          <w:szCs w:val="21"/>
          <w:highlight w:val="none"/>
        </w:rPr>
      </w:pPr>
      <w:bookmarkStart w:id="34" w:name="_Toc28627"/>
      <w:bookmarkStart w:id="35" w:name="_Toc8530"/>
      <w:bookmarkStart w:id="36" w:name="_Toc14506"/>
    </w:p>
    <w:p w14:paraId="17FD8CEC">
      <w:pPr>
        <w:pStyle w:val="26"/>
        <w:jc w:val="left"/>
        <w:rPr>
          <w:rFonts w:hAnsi="宋体"/>
          <w:color w:val="auto"/>
          <w:sz w:val="21"/>
          <w:szCs w:val="21"/>
          <w:highlight w:val="none"/>
        </w:rPr>
      </w:pPr>
      <w:r>
        <w:rPr>
          <w:rFonts w:hAnsi="宋体"/>
          <w:color w:val="auto"/>
          <w:sz w:val="21"/>
          <w:szCs w:val="21"/>
          <w:highlight w:val="none"/>
        </w:rPr>
        <w:t>附件10、</w:t>
      </w:r>
      <w:bookmarkEnd w:id="34"/>
      <w:bookmarkEnd w:id="35"/>
      <w:bookmarkEnd w:id="36"/>
    </w:p>
    <w:p w14:paraId="17AFCEAE">
      <w:pPr>
        <w:jc w:val="center"/>
        <w:outlineLvl w:val="1"/>
        <w:rPr>
          <w:rFonts w:hint="eastAsia" w:ascii="宋体" w:hAnsi="宋体"/>
          <w:color w:val="auto"/>
          <w:sz w:val="32"/>
          <w:szCs w:val="32"/>
          <w:highlight w:val="none"/>
        </w:rPr>
      </w:pPr>
      <w:bookmarkStart w:id="37" w:name="_Toc17182"/>
      <w:bookmarkStart w:id="38" w:name="_Toc7602"/>
      <w:r>
        <w:rPr>
          <w:rFonts w:hint="eastAsia" w:ascii="宋体" w:hAnsi="宋体"/>
          <w:b/>
          <w:color w:val="auto"/>
          <w:sz w:val="32"/>
          <w:szCs w:val="32"/>
          <w:highlight w:val="none"/>
        </w:rPr>
        <w:t>招标服务费承诺书</w:t>
      </w:r>
      <w:bookmarkEnd w:id="37"/>
      <w:bookmarkEnd w:id="38"/>
    </w:p>
    <w:p w14:paraId="5E1ECD92">
      <w:pPr>
        <w:pStyle w:val="26"/>
        <w:jc w:val="center"/>
        <w:outlineLvl w:val="9"/>
        <w:rPr>
          <w:rFonts w:hint="eastAsia" w:hAnsi="宋体" w:eastAsia="宋体"/>
          <w:color w:val="auto"/>
          <w:sz w:val="21"/>
          <w:highlight w:val="none"/>
          <w:lang w:eastAsia="zh-CN"/>
        </w:rPr>
      </w:pPr>
    </w:p>
    <w:p w14:paraId="7CEB5E44">
      <w:pPr>
        <w:pStyle w:val="26"/>
        <w:jc w:val="center"/>
        <w:outlineLvl w:val="9"/>
        <w:rPr>
          <w:rFonts w:hAnsi="宋体"/>
          <w:color w:val="auto"/>
          <w:sz w:val="21"/>
          <w:highlight w:val="none"/>
        </w:rPr>
      </w:pPr>
      <w:r>
        <w:rPr>
          <w:rFonts w:hAnsi="宋体"/>
          <w:color w:val="auto"/>
          <w:sz w:val="21"/>
          <w:highlight w:val="none"/>
        </w:rPr>
        <w:t xml:space="preserve">                                </w:t>
      </w:r>
    </w:p>
    <w:p w14:paraId="3E61AE4F">
      <w:pPr>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u w:val="single"/>
          <w:lang w:eastAsia="zh-CN"/>
        </w:rPr>
        <w:t>福建省福瑞工程招标有限公司</w:t>
      </w:r>
    </w:p>
    <w:p w14:paraId="78E38CE4">
      <w:pPr>
        <w:spacing w:line="380" w:lineRule="exact"/>
        <w:rPr>
          <w:rFonts w:hint="eastAsia" w:ascii="宋体" w:hAnsi="宋体"/>
          <w:color w:val="auto"/>
          <w:szCs w:val="21"/>
          <w:highlight w:val="none"/>
        </w:rPr>
      </w:pPr>
      <w:r>
        <w:rPr>
          <w:rFonts w:ascii="宋体" w:hAnsi="宋体"/>
          <w:color w:val="auto"/>
          <w:szCs w:val="21"/>
          <w:highlight w:val="none"/>
        </w:rPr>
        <w:t xml:space="preserve">  </w:t>
      </w:r>
    </w:p>
    <w:p w14:paraId="69883535">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我们在贵公司组织的</w:t>
      </w:r>
      <w:r>
        <w:rPr>
          <w:rFonts w:ascii="宋体" w:hAnsi="宋体"/>
          <w:color w:val="auto"/>
          <w:szCs w:val="21"/>
          <w:highlight w:val="none"/>
          <w:u w:val="single"/>
        </w:rPr>
        <w:t xml:space="preserve">                           </w:t>
      </w:r>
      <w:r>
        <w:rPr>
          <w:rFonts w:hint="eastAsia" w:ascii="宋体" w:hAnsi="宋体"/>
          <w:color w:val="auto"/>
          <w:szCs w:val="21"/>
          <w:highlight w:val="none"/>
        </w:rPr>
        <w:t>项目招标中投标（项目编号：</w:t>
      </w:r>
      <w:r>
        <w:rPr>
          <w:rFonts w:ascii="宋体" w:hAnsi="宋体"/>
          <w:color w:val="auto"/>
          <w:szCs w:val="21"/>
          <w:highlight w:val="none"/>
          <w:u w:val="single"/>
        </w:rPr>
        <w:t xml:space="preserve">          </w:t>
      </w:r>
      <w:r>
        <w:rPr>
          <w:rFonts w:hint="eastAsia" w:ascii="宋体" w:hAnsi="宋体"/>
          <w:color w:val="auto"/>
          <w:szCs w:val="21"/>
          <w:highlight w:val="none"/>
        </w:rPr>
        <w:t>），如获中标，我们保证按招标文件的规定，以支票、汇票、电汇、现金或经贵公司认可的其他付款方式，向贵公司缴交招标服务费。</w:t>
      </w:r>
    </w:p>
    <w:p w14:paraId="23A8E4A6">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我方如违反上述承诺，所提交的上述项目的投标保证金将不予退还我方，我方对此无异议。</w:t>
      </w:r>
    </w:p>
    <w:p w14:paraId="76AA1D4C">
      <w:pPr>
        <w:spacing w:line="380" w:lineRule="exact"/>
        <w:rPr>
          <w:rFonts w:ascii="宋体" w:hAnsi="宋体"/>
          <w:color w:val="auto"/>
          <w:szCs w:val="21"/>
          <w:highlight w:val="none"/>
        </w:rPr>
      </w:pPr>
    </w:p>
    <w:p w14:paraId="43CAD7BB">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14:paraId="149E2041">
      <w:pPr>
        <w:spacing w:line="380" w:lineRule="exact"/>
        <w:rPr>
          <w:rFonts w:ascii="宋体" w:hAnsi="宋体"/>
          <w:color w:val="auto"/>
          <w:szCs w:val="21"/>
          <w:highlight w:val="none"/>
        </w:rPr>
      </w:pPr>
    </w:p>
    <w:p w14:paraId="15DF9EC2">
      <w:pPr>
        <w:spacing w:line="380" w:lineRule="exact"/>
        <w:rPr>
          <w:rFonts w:hint="eastAsia" w:ascii="宋体" w:hAnsi="宋体"/>
          <w:color w:val="auto"/>
          <w:szCs w:val="21"/>
          <w:highlight w:val="none"/>
          <w:u w:val="singl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投标人（全称并加盖公章）： </w:t>
      </w:r>
      <w:r>
        <w:rPr>
          <w:rFonts w:hint="eastAsia" w:ascii="宋体" w:hAnsi="宋体"/>
          <w:color w:val="auto"/>
          <w:szCs w:val="21"/>
          <w:highlight w:val="none"/>
          <w:u w:val="single"/>
        </w:rPr>
        <w:t xml:space="preserve">                            </w:t>
      </w:r>
    </w:p>
    <w:p w14:paraId="4DC72054">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62BF7155">
      <w:pPr>
        <w:spacing w:line="380" w:lineRule="exact"/>
        <w:ind w:firstLine="2940" w:firstLineChars="1400"/>
        <w:rPr>
          <w:rFonts w:hint="eastAsia" w:ascii="宋体" w:hAnsi="宋体"/>
          <w:color w:val="auto"/>
          <w:szCs w:val="21"/>
          <w:highlight w:val="none"/>
          <w:u w:val="single"/>
        </w:rPr>
      </w:pPr>
      <w:r>
        <w:rPr>
          <w:rFonts w:hint="eastAsia" w:ascii="宋体" w:hAnsi="宋体"/>
          <w:color w:val="auto"/>
          <w:szCs w:val="21"/>
          <w:highlight w:val="none"/>
        </w:rPr>
        <w:t>邮 编：</w:t>
      </w:r>
      <w:r>
        <w:rPr>
          <w:rFonts w:hint="eastAsia" w:ascii="宋体" w:hAnsi="宋体"/>
          <w:color w:val="auto"/>
          <w:szCs w:val="21"/>
          <w:highlight w:val="none"/>
          <w:u w:val="single"/>
        </w:rPr>
        <w:t xml:space="preserve">                        </w:t>
      </w: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14:paraId="49C97510">
      <w:pPr>
        <w:spacing w:line="380" w:lineRule="exact"/>
        <w:rPr>
          <w:rFonts w:hint="eastAsia" w:hAnsi="宋体"/>
          <w:color w:val="auto"/>
          <w:szCs w:val="21"/>
          <w:highlight w:val="none"/>
          <w:u w:val="single"/>
        </w:rPr>
      </w:pPr>
      <w:r>
        <w:rPr>
          <w:rFonts w:hint="eastAsia" w:ascii="宋体" w:hAnsi="宋体"/>
          <w:color w:val="auto"/>
          <w:szCs w:val="21"/>
          <w:highlight w:val="none"/>
        </w:rPr>
        <w:t xml:space="preserve">                            传 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期： </w:t>
      </w:r>
      <w:r>
        <w:rPr>
          <w:rFonts w:hint="eastAsia" w:ascii="宋体" w:hAnsi="宋体"/>
          <w:color w:val="auto"/>
          <w:szCs w:val="21"/>
          <w:highlight w:val="none"/>
          <w:u w:val="single"/>
        </w:rPr>
        <w:t xml:space="preserve">               </w:t>
      </w:r>
    </w:p>
    <w:p w14:paraId="4D75EA0B">
      <w:pPr>
        <w:pStyle w:val="12"/>
        <w:snapToGrid w:val="0"/>
        <w:spacing w:line="440" w:lineRule="exact"/>
        <w:ind w:firstLine="564"/>
        <w:rPr>
          <w:rFonts w:hint="eastAsia" w:hAnsi="宋体"/>
          <w:color w:val="auto"/>
          <w:szCs w:val="21"/>
          <w:highlight w:val="none"/>
          <w:u w:val="single"/>
        </w:rPr>
      </w:pPr>
    </w:p>
    <w:p w14:paraId="189A7A64">
      <w:pPr>
        <w:spacing w:line="360" w:lineRule="auto"/>
        <w:jc w:val="center"/>
        <w:rPr>
          <w:rFonts w:hint="eastAsia" w:ascii="宋体" w:hAnsi="宋体"/>
          <w:b/>
          <w:color w:val="auto"/>
          <w:szCs w:val="21"/>
          <w:highlight w:val="none"/>
        </w:rPr>
      </w:pPr>
      <w:r>
        <w:rPr>
          <w:rFonts w:hint="eastAsia" w:ascii="宋体" w:hAnsi="宋体"/>
          <w:b/>
          <w:color w:val="auto"/>
          <w:spacing w:val="20"/>
          <w:szCs w:val="21"/>
          <w:highlight w:val="none"/>
        </w:rPr>
        <w:t>招标代理服务收费标准</w:t>
      </w:r>
    </w:p>
    <w:p w14:paraId="69CAE16F">
      <w:pPr>
        <w:spacing w:line="360" w:lineRule="auto"/>
        <w:ind w:firstLine="420"/>
        <w:textAlignment w:val="baseline"/>
        <w:rPr>
          <w:rFonts w:hint="eastAsia" w:ascii="宋体" w:hAnsi="宋体"/>
          <w:color w:val="auto"/>
          <w:spacing w:val="20"/>
          <w:szCs w:val="21"/>
          <w:highlight w:val="none"/>
        </w:rPr>
      </w:pPr>
      <w:r>
        <w:rPr>
          <w:rFonts w:hint="eastAsia" w:ascii="宋体" w:hAnsi="宋体"/>
          <w:color w:val="auto"/>
          <w:spacing w:val="20"/>
          <w:szCs w:val="21"/>
          <w:highlight w:val="none"/>
        </w:rPr>
        <w:t xml:space="preserve"> 按国家计委“计价格</w:t>
      </w:r>
      <w:r>
        <w:rPr>
          <w:rFonts w:ascii="宋体" w:hAnsi="宋体"/>
          <w:color w:val="auto"/>
          <w:spacing w:val="20"/>
          <w:szCs w:val="21"/>
          <w:highlight w:val="none"/>
        </w:rPr>
        <w:t>（2002）1980</w:t>
      </w:r>
      <w:r>
        <w:rPr>
          <w:rFonts w:hint="eastAsia" w:ascii="宋体" w:hAnsi="宋体"/>
          <w:color w:val="auto"/>
          <w:spacing w:val="20"/>
          <w:szCs w:val="21"/>
          <w:highlight w:val="none"/>
        </w:rPr>
        <w:t>号”文件规定的招标项目收费标准如下：</w:t>
      </w:r>
    </w:p>
    <w:p w14:paraId="082037E7">
      <w:pPr>
        <w:spacing w:line="360" w:lineRule="auto"/>
        <w:rPr>
          <w:rFonts w:hint="eastAsia" w:ascii="宋体" w:hAnsi="宋体"/>
          <w:color w:val="auto"/>
          <w:spacing w:val="28"/>
          <w:szCs w:val="21"/>
          <w:highlight w:val="none"/>
        </w:rPr>
      </w:pPr>
      <w:r>
        <w:rPr>
          <w:rFonts w:hint="eastAsia" w:ascii="宋体" w:hAnsi="宋体"/>
          <w:color w:val="auto"/>
          <w:szCs w:val="21"/>
          <w:highlight w:val="none"/>
        </w:rPr>
        <w:t>注：招标代理服务收费按差额定率累进法计算。</w:t>
      </w:r>
    </w:p>
    <w:p w14:paraId="4B8A21D0">
      <w:pPr>
        <w:rPr>
          <w:rFonts w:ascii="宋体" w:hAnsi="宋体"/>
          <w:color w:val="auto"/>
          <w:szCs w:val="21"/>
          <w:highlight w:val="none"/>
        </w:rPr>
      </w:pPr>
      <w:r>
        <w:rPr>
          <w:rFonts w:ascii="宋体" w:hAnsi="宋体"/>
          <w:color w:val="auto"/>
          <w:szCs w:val="21"/>
          <w:highlight w:val="none"/>
        </w:rPr>
        <w:t xml:space="preserve">      </w:t>
      </w:r>
    </w:p>
    <w:tbl>
      <w:tblPr>
        <w:tblStyle w:val="17"/>
        <w:tblpPr w:leftFromText="182" w:rightFromText="182" w:vertAnchor="text" w:horzAnchor="page" w:tblpXSpec="center" w:tblpY="1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9"/>
        <w:gridCol w:w="1815"/>
        <w:gridCol w:w="2006"/>
      </w:tblGrid>
      <w:tr w14:paraId="73CB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5" w:hRule="atLeast"/>
          <w:jc w:val="center"/>
        </w:trPr>
        <w:tc>
          <w:tcPr>
            <w:tcW w:w="3289" w:type="dxa"/>
            <w:noWrap w:val="0"/>
            <w:vAlign w:val="top"/>
          </w:tcPr>
          <w:p w14:paraId="571E0185">
            <w:pPr>
              <w:rPr>
                <w:rFonts w:hint="eastAsia"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3810</wp:posOffset>
                      </wp:positionV>
                      <wp:extent cx="1419860" cy="988060"/>
                      <wp:effectExtent l="2540" t="3810" r="6350" b="17780"/>
                      <wp:wrapNone/>
                      <wp:docPr id="1" name="直接连接符 1"/>
                      <wp:cNvGraphicFramePr/>
                      <a:graphic xmlns:a="http://schemas.openxmlformats.org/drawingml/2006/main">
                        <a:graphicData uri="http://schemas.microsoft.com/office/word/2010/wordprocessingShape">
                          <wps:wsp>
                            <wps:cNvCnPr/>
                            <wps:spPr>
                              <a:xfrm>
                                <a:off x="0" y="0"/>
                                <a:ext cx="1419860" cy="988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pt;margin-top:0.3pt;height:77.8pt;width:111.8pt;z-index:251660288;mso-width-relative:page;mso-height-relative:page;" filled="f" stroked="t" coordsize="21600,21600" o:gfxdata="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pMgd9QAAAAGAQAADwAAAAAAAAABACAAAAAiAAAAZHJzL2Rvd25yZXYueG1sUEsBAhQA&#10;FAAAAAgAh07iQFsVFff2AQAA6QMAAA4AAAAAAAAAAQAgAAAAIwEAAGRycy9lMm9Eb2MueG1sUEsF&#10;BgAAAAAGAAYAWQEAAIsFAAAAAA==&#10;">
                      <v:fill on="f" focussize="0,0"/>
                      <v:stroke color="#000000" joinstyle="round"/>
                      <v:imagedata o:title=""/>
                      <o:lock v:ext="edit" aspectratio="f"/>
                    </v:line>
                  </w:pict>
                </mc:Fallback>
              </mc:AlternateContent>
            </w:r>
            <w:r>
              <w:rPr>
                <w:rFonts w:ascii="宋体" w:hAnsi="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1988185" cy="633095"/>
                      <wp:effectExtent l="1270" t="4445" r="10795" b="10160"/>
                      <wp:wrapNone/>
                      <wp:docPr id="3" name="直接连接符 3"/>
                      <wp:cNvGraphicFramePr/>
                      <a:graphic xmlns:a="http://schemas.openxmlformats.org/drawingml/2006/main">
                        <a:graphicData uri="http://schemas.microsoft.com/office/word/2010/wordprocessingShape">
                          <wps:wsp>
                            <wps:cNvCnPr/>
                            <wps:spPr>
                              <a:xfrm>
                                <a:off x="0" y="0"/>
                                <a:ext cx="1988185" cy="6330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pt;margin-top:1.3pt;height:49.85pt;width:156.55pt;z-index:251659264;mso-width-relative:page;mso-height-relative:page;" filled="f" stroked="t" coordsize="21600,21600" o:gfxdata="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3QuEw1AAAAAcBAAAPAAAAAAAAAAEAIAAAACIAAABkcnMvZG93bnJldi54bWxQSwEC&#10;FAAUAAAACACHTuJABAuA4vgBAADpAwAADgAAAAAAAAABACAAAAAjAQAAZHJzL2Uyb0RvYy54bWxQ&#10;SwUGAAAAAAYABgBZAQAAjQUAAAAA&#10;">
                      <v:fill on="f" focussize="0,0"/>
                      <v:stroke color="#000000" joinstyle="round"/>
                      <v:imagedata o:title=""/>
                      <o:lock v:ext="edit" aspectratio="f"/>
                    </v:line>
                  </w:pict>
                </mc:Fallback>
              </mc:AlternateContent>
            </w:r>
            <w:r>
              <w:rPr>
                <w:rFonts w:ascii="宋体" w:hAnsi="宋体"/>
                <w:color w:val="auto"/>
                <w:szCs w:val="21"/>
                <w:highlight w:val="none"/>
              </w:rPr>
              <w:t xml:space="preserve">             </w:t>
            </w:r>
            <w:r>
              <w:rPr>
                <w:rFonts w:hint="eastAsia" w:ascii="宋体" w:hAnsi="宋体"/>
                <w:color w:val="auto"/>
                <w:szCs w:val="21"/>
                <w:highlight w:val="none"/>
              </w:rPr>
              <w:t>服务类型</w:t>
            </w:r>
          </w:p>
          <w:p w14:paraId="183D4EDB">
            <w:pPr>
              <w:rPr>
                <w:rFonts w:hint="eastAsia" w:ascii="宋体" w:hAnsi="宋体"/>
                <w:color w:val="auto"/>
                <w:szCs w:val="21"/>
                <w:highlight w:val="none"/>
              </w:rPr>
            </w:pPr>
          </w:p>
          <w:p w14:paraId="053752D8">
            <w:pPr>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费</w:t>
            </w:r>
          </w:p>
          <w:p w14:paraId="2DA6EB20">
            <w:pPr>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率</w:t>
            </w:r>
          </w:p>
          <w:p w14:paraId="3B5667CB">
            <w:pPr>
              <w:rPr>
                <w:rFonts w:ascii="宋体" w:hAnsi="宋体"/>
                <w:color w:val="auto"/>
                <w:szCs w:val="21"/>
                <w:highlight w:val="none"/>
              </w:rPr>
            </w:pPr>
            <w:r>
              <w:rPr>
                <w:rFonts w:hint="eastAsia" w:ascii="宋体" w:hAnsi="宋体"/>
                <w:color w:val="auto"/>
                <w:szCs w:val="21"/>
                <w:highlight w:val="none"/>
              </w:rPr>
              <w:t>中标金额（万元）</w:t>
            </w:r>
          </w:p>
        </w:tc>
        <w:tc>
          <w:tcPr>
            <w:tcW w:w="1815" w:type="dxa"/>
            <w:noWrap w:val="0"/>
            <w:vAlign w:val="center"/>
          </w:tcPr>
          <w:p w14:paraId="1D9EB2AD">
            <w:pPr>
              <w:jc w:val="center"/>
              <w:rPr>
                <w:rFonts w:ascii="宋体" w:hAnsi="宋体"/>
                <w:color w:val="auto"/>
                <w:szCs w:val="21"/>
                <w:highlight w:val="none"/>
              </w:rPr>
            </w:pPr>
            <w:r>
              <w:rPr>
                <w:rFonts w:hint="eastAsia" w:ascii="宋体" w:hAnsi="宋体"/>
                <w:color w:val="auto"/>
                <w:szCs w:val="21"/>
                <w:highlight w:val="none"/>
              </w:rPr>
              <w:t>货 物 招 标</w:t>
            </w:r>
          </w:p>
        </w:tc>
        <w:tc>
          <w:tcPr>
            <w:tcW w:w="2006" w:type="dxa"/>
            <w:noWrap w:val="0"/>
            <w:vAlign w:val="center"/>
          </w:tcPr>
          <w:p w14:paraId="270ECD23">
            <w:pPr>
              <w:jc w:val="center"/>
              <w:rPr>
                <w:rFonts w:ascii="宋体" w:hAnsi="宋体"/>
                <w:color w:val="auto"/>
                <w:szCs w:val="21"/>
                <w:highlight w:val="none"/>
              </w:rPr>
            </w:pPr>
            <w:r>
              <w:rPr>
                <w:rFonts w:hint="eastAsia" w:ascii="宋体" w:hAnsi="宋体"/>
                <w:color w:val="auto"/>
                <w:szCs w:val="21"/>
                <w:highlight w:val="none"/>
              </w:rPr>
              <w:t>服 务 招 标</w:t>
            </w:r>
          </w:p>
        </w:tc>
      </w:tr>
      <w:tr w14:paraId="0D93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12841FBB">
            <w:pPr>
              <w:jc w:val="center"/>
              <w:rPr>
                <w:rFonts w:ascii="宋体" w:hAns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以下</w:t>
            </w:r>
          </w:p>
        </w:tc>
        <w:tc>
          <w:tcPr>
            <w:tcW w:w="1815" w:type="dxa"/>
            <w:noWrap w:val="0"/>
            <w:vAlign w:val="center"/>
          </w:tcPr>
          <w:p w14:paraId="7A17F3F1">
            <w:pPr>
              <w:jc w:val="center"/>
              <w:rPr>
                <w:rFonts w:ascii="宋体" w:hAnsi="宋体"/>
                <w:color w:val="auto"/>
                <w:szCs w:val="21"/>
                <w:highlight w:val="none"/>
              </w:rPr>
            </w:pPr>
            <w:r>
              <w:rPr>
                <w:rFonts w:ascii="宋体" w:hAnsi="宋体"/>
                <w:color w:val="auto"/>
                <w:szCs w:val="21"/>
                <w:highlight w:val="none"/>
              </w:rPr>
              <w:t>1.5%</w:t>
            </w:r>
          </w:p>
        </w:tc>
        <w:tc>
          <w:tcPr>
            <w:tcW w:w="2006" w:type="dxa"/>
            <w:noWrap w:val="0"/>
            <w:vAlign w:val="center"/>
          </w:tcPr>
          <w:p w14:paraId="22C88930">
            <w:pPr>
              <w:jc w:val="center"/>
              <w:rPr>
                <w:rFonts w:ascii="宋体" w:hAnsi="宋体"/>
                <w:color w:val="auto"/>
                <w:szCs w:val="21"/>
                <w:highlight w:val="none"/>
              </w:rPr>
            </w:pPr>
            <w:r>
              <w:rPr>
                <w:rFonts w:ascii="宋体" w:hAnsi="宋体"/>
                <w:color w:val="auto"/>
                <w:szCs w:val="21"/>
                <w:highlight w:val="none"/>
              </w:rPr>
              <w:t>1.5%</w:t>
            </w:r>
          </w:p>
        </w:tc>
      </w:tr>
      <w:tr w14:paraId="63E3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757840F9">
            <w:pPr>
              <w:jc w:val="center"/>
              <w:rPr>
                <w:rFonts w:ascii="宋体" w:hAnsi="宋体"/>
                <w:color w:val="auto"/>
                <w:szCs w:val="21"/>
                <w:highlight w:val="none"/>
              </w:rPr>
            </w:pPr>
            <w:r>
              <w:rPr>
                <w:rFonts w:ascii="宋体" w:hAnsi="宋体"/>
                <w:color w:val="auto"/>
                <w:szCs w:val="21"/>
                <w:highlight w:val="none"/>
              </w:rPr>
              <w:t>100-500</w:t>
            </w:r>
          </w:p>
        </w:tc>
        <w:tc>
          <w:tcPr>
            <w:tcW w:w="1815" w:type="dxa"/>
            <w:noWrap w:val="0"/>
            <w:vAlign w:val="center"/>
          </w:tcPr>
          <w:p w14:paraId="356910C4">
            <w:pPr>
              <w:jc w:val="center"/>
              <w:rPr>
                <w:rFonts w:ascii="宋体" w:hAnsi="宋体"/>
                <w:color w:val="auto"/>
                <w:szCs w:val="21"/>
                <w:highlight w:val="none"/>
              </w:rPr>
            </w:pPr>
            <w:r>
              <w:rPr>
                <w:rFonts w:ascii="宋体" w:hAnsi="宋体"/>
                <w:color w:val="auto"/>
                <w:szCs w:val="21"/>
                <w:highlight w:val="none"/>
              </w:rPr>
              <w:t>1.1%</w:t>
            </w:r>
          </w:p>
        </w:tc>
        <w:tc>
          <w:tcPr>
            <w:tcW w:w="2006" w:type="dxa"/>
            <w:noWrap w:val="0"/>
            <w:vAlign w:val="center"/>
          </w:tcPr>
          <w:p w14:paraId="07125626">
            <w:pPr>
              <w:jc w:val="center"/>
              <w:rPr>
                <w:rFonts w:ascii="宋体" w:hAnsi="宋体"/>
                <w:color w:val="auto"/>
                <w:szCs w:val="21"/>
                <w:highlight w:val="none"/>
              </w:rPr>
            </w:pPr>
            <w:r>
              <w:rPr>
                <w:rFonts w:ascii="宋体" w:hAnsi="宋体"/>
                <w:color w:val="auto"/>
                <w:szCs w:val="21"/>
                <w:highlight w:val="none"/>
              </w:rPr>
              <w:t>0.8%</w:t>
            </w:r>
          </w:p>
        </w:tc>
      </w:tr>
      <w:tr w14:paraId="54CC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503BBE88">
            <w:pPr>
              <w:jc w:val="center"/>
              <w:rPr>
                <w:rFonts w:ascii="宋体" w:hAnsi="宋体"/>
                <w:color w:val="auto"/>
                <w:szCs w:val="21"/>
                <w:highlight w:val="none"/>
              </w:rPr>
            </w:pPr>
            <w:r>
              <w:rPr>
                <w:rFonts w:ascii="宋体" w:hAnsi="宋体"/>
                <w:color w:val="auto"/>
                <w:szCs w:val="21"/>
                <w:highlight w:val="none"/>
              </w:rPr>
              <w:t>500-1000</w:t>
            </w:r>
          </w:p>
        </w:tc>
        <w:tc>
          <w:tcPr>
            <w:tcW w:w="1815" w:type="dxa"/>
            <w:noWrap w:val="0"/>
            <w:vAlign w:val="center"/>
          </w:tcPr>
          <w:p w14:paraId="42177A51">
            <w:pPr>
              <w:jc w:val="center"/>
              <w:rPr>
                <w:rFonts w:ascii="宋体" w:hAnsi="宋体"/>
                <w:color w:val="auto"/>
                <w:szCs w:val="21"/>
                <w:highlight w:val="none"/>
              </w:rPr>
            </w:pPr>
            <w:r>
              <w:rPr>
                <w:rFonts w:ascii="宋体" w:hAnsi="宋体"/>
                <w:color w:val="auto"/>
                <w:szCs w:val="21"/>
                <w:highlight w:val="none"/>
              </w:rPr>
              <w:t>0.8%</w:t>
            </w:r>
          </w:p>
        </w:tc>
        <w:tc>
          <w:tcPr>
            <w:tcW w:w="2006" w:type="dxa"/>
            <w:noWrap w:val="0"/>
            <w:vAlign w:val="center"/>
          </w:tcPr>
          <w:p w14:paraId="35EB9612">
            <w:pPr>
              <w:jc w:val="center"/>
              <w:rPr>
                <w:rFonts w:ascii="宋体" w:hAnsi="宋体"/>
                <w:color w:val="auto"/>
                <w:szCs w:val="21"/>
                <w:highlight w:val="none"/>
              </w:rPr>
            </w:pPr>
            <w:r>
              <w:rPr>
                <w:rFonts w:ascii="宋体" w:hAnsi="宋体"/>
                <w:color w:val="auto"/>
                <w:szCs w:val="21"/>
                <w:highlight w:val="none"/>
              </w:rPr>
              <w:t>0.45%</w:t>
            </w:r>
          </w:p>
        </w:tc>
      </w:tr>
      <w:tr w14:paraId="4A18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0D0C87FE">
            <w:pPr>
              <w:jc w:val="center"/>
              <w:rPr>
                <w:rFonts w:ascii="宋体" w:hAnsi="宋体"/>
                <w:color w:val="auto"/>
                <w:szCs w:val="21"/>
                <w:highlight w:val="none"/>
              </w:rPr>
            </w:pPr>
            <w:r>
              <w:rPr>
                <w:rFonts w:ascii="宋体" w:hAnsi="宋体"/>
                <w:color w:val="auto"/>
                <w:szCs w:val="21"/>
                <w:highlight w:val="none"/>
              </w:rPr>
              <w:t>1000-5000</w:t>
            </w:r>
          </w:p>
        </w:tc>
        <w:tc>
          <w:tcPr>
            <w:tcW w:w="1815" w:type="dxa"/>
            <w:noWrap w:val="0"/>
            <w:vAlign w:val="center"/>
          </w:tcPr>
          <w:p w14:paraId="67DD20D5">
            <w:pPr>
              <w:jc w:val="center"/>
              <w:rPr>
                <w:rFonts w:ascii="宋体" w:hAnsi="宋体"/>
                <w:color w:val="auto"/>
                <w:szCs w:val="21"/>
                <w:highlight w:val="none"/>
              </w:rPr>
            </w:pPr>
            <w:r>
              <w:rPr>
                <w:rFonts w:ascii="宋体" w:hAnsi="宋体"/>
                <w:color w:val="auto"/>
                <w:szCs w:val="21"/>
                <w:highlight w:val="none"/>
              </w:rPr>
              <w:t>0.5%</w:t>
            </w:r>
          </w:p>
        </w:tc>
        <w:tc>
          <w:tcPr>
            <w:tcW w:w="2006" w:type="dxa"/>
            <w:noWrap w:val="0"/>
            <w:vAlign w:val="center"/>
          </w:tcPr>
          <w:p w14:paraId="14671D6A">
            <w:pPr>
              <w:jc w:val="center"/>
              <w:rPr>
                <w:rFonts w:ascii="宋体" w:hAnsi="宋体"/>
                <w:color w:val="auto"/>
                <w:szCs w:val="21"/>
                <w:highlight w:val="none"/>
              </w:rPr>
            </w:pPr>
            <w:r>
              <w:rPr>
                <w:rFonts w:ascii="宋体" w:hAnsi="宋体"/>
                <w:color w:val="auto"/>
                <w:szCs w:val="21"/>
                <w:highlight w:val="none"/>
              </w:rPr>
              <w:t>0.25%</w:t>
            </w:r>
          </w:p>
        </w:tc>
      </w:tr>
      <w:tr w14:paraId="0E1B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7F4CA828">
            <w:pPr>
              <w:jc w:val="center"/>
              <w:rPr>
                <w:rFonts w:ascii="宋体" w:hAnsi="宋体"/>
                <w:color w:val="auto"/>
                <w:szCs w:val="21"/>
                <w:highlight w:val="none"/>
              </w:rPr>
            </w:pPr>
            <w:r>
              <w:rPr>
                <w:rFonts w:ascii="宋体" w:hAnsi="宋体"/>
                <w:color w:val="auto"/>
                <w:szCs w:val="21"/>
                <w:highlight w:val="none"/>
              </w:rPr>
              <w:t>5000-10000</w:t>
            </w:r>
          </w:p>
        </w:tc>
        <w:tc>
          <w:tcPr>
            <w:tcW w:w="1815" w:type="dxa"/>
            <w:noWrap w:val="0"/>
            <w:vAlign w:val="center"/>
          </w:tcPr>
          <w:p w14:paraId="26E53317">
            <w:pPr>
              <w:jc w:val="center"/>
              <w:rPr>
                <w:rFonts w:ascii="宋体" w:hAnsi="宋体"/>
                <w:color w:val="auto"/>
                <w:szCs w:val="21"/>
                <w:highlight w:val="none"/>
              </w:rPr>
            </w:pPr>
            <w:r>
              <w:rPr>
                <w:rFonts w:ascii="宋体" w:hAnsi="宋体"/>
                <w:color w:val="auto"/>
                <w:szCs w:val="21"/>
                <w:highlight w:val="none"/>
              </w:rPr>
              <w:t>0.25%</w:t>
            </w:r>
          </w:p>
        </w:tc>
        <w:tc>
          <w:tcPr>
            <w:tcW w:w="2006" w:type="dxa"/>
            <w:noWrap w:val="0"/>
            <w:vAlign w:val="center"/>
          </w:tcPr>
          <w:p w14:paraId="4D7C8172">
            <w:pPr>
              <w:jc w:val="center"/>
              <w:rPr>
                <w:rFonts w:ascii="宋体" w:hAnsi="宋体"/>
                <w:color w:val="auto"/>
                <w:szCs w:val="21"/>
                <w:highlight w:val="none"/>
              </w:rPr>
            </w:pPr>
            <w:r>
              <w:rPr>
                <w:rFonts w:ascii="宋体" w:hAnsi="宋体"/>
                <w:color w:val="auto"/>
                <w:szCs w:val="21"/>
                <w:highlight w:val="none"/>
              </w:rPr>
              <w:t>0.1%</w:t>
            </w:r>
          </w:p>
        </w:tc>
      </w:tr>
      <w:tr w14:paraId="1BA7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283A00B6">
            <w:pPr>
              <w:jc w:val="center"/>
              <w:rPr>
                <w:rFonts w:ascii="宋体" w:hAnsi="宋体"/>
                <w:color w:val="auto"/>
                <w:szCs w:val="21"/>
                <w:highlight w:val="none"/>
              </w:rPr>
            </w:pPr>
            <w:r>
              <w:rPr>
                <w:rFonts w:ascii="宋体" w:hAnsi="宋体"/>
                <w:color w:val="auto"/>
                <w:szCs w:val="21"/>
                <w:highlight w:val="none"/>
              </w:rPr>
              <w:t>10000-100000</w:t>
            </w:r>
          </w:p>
        </w:tc>
        <w:tc>
          <w:tcPr>
            <w:tcW w:w="1815" w:type="dxa"/>
            <w:noWrap w:val="0"/>
            <w:vAlign w:val="center"/>
          </w:tcPr>
          <w:p w14:paraId="49C3FA6E">
            <w:pPr>
              <w:jc w:val="center"/>
              <w:rPr>
                <w:rFonts w:ascii="宋体" w:hAnsi="宋体"/>
                <w:color w:val="auto"/>
                <w:szCs w:val="21"/>
                <w:highlight w:val="none"/>
              </w:rPr>
            </w:pPr>
            <w:r>
              <w:rPr>
                <w:rFonts w:ascii="宋体" w:hAnsi="宋体"/>
                <w:color w:val="auto"/>
                <w:szCs w:val="21"/>
                <w:highlight w:val="none"/>
              </w:rPr>
              <w:t>0.05%</w:t>
            </w:r>
          </w:p>
        </w:tc>
        <w:tc>
          <w:tcPr>
            <w:tcW w:w="2006" w:type="dxa"/>
            <w:noWrap w:val="0"/>
            <w:vAlign w:val="center"/>
          </w:tcPr>
          <w:p w14:paraId="2E68430B">
            <w:pPr>
              <w:jc w:val="center"/>
              <w:rPr>
                <w:rFonts w:ascii="宋体" w:hAnsi="宋体"/>
                <w:color w:val="auto"/>
                <w:szCs w:val="21"/>
                <w:highlight w:val="none"/>
              </w:rPr>
            </w:pPr>
            <w:r>
              <w:rPr>
                <w:rFonts w:ascii="宋体" w:hAnsi="宋体"/>
                <w:color w:val="auto"/>
                <w:szCs w:val="21"/>
                <w:highlight w:val="none"/>
              </w:rPr>
              <w:t>0.05%</w:t>
            </w:r>
          </w:p>
        </w:tc>
      </w:tr>
      <w:tr w14:paraId="2F98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58A55359">
            <w:pPr>
              <w:jc w:val="center"/>
              <w:rPr>
                <w:rFonts w:ascii="宋体" w:hAnsi="宋体"/>
                <w:color w:val="auto"/>
                <w:szCs w:val="21"/>
                <w:highlight w:val="none"/>
              </w:rPr>
            </w:pPr>
            <w:r>
              <w:rPr>
                <w:rFonts w:ascii="宋体" w:hAnsi="宋体"/>
                <w:color w:val="auto"/>
                <w:szCs w:val="21"/>
                <w:highlight w:val="none"/>
              </w:rPr>
              <w:t>1000000</w:t>
            </w:r>
            <w:r>
              <w:rPr>
                <w:rFonts w:hint="eastAsia" w:ascii="宋体" w:hAnsi="宋体"/>
                <w:color w:val="auto"/>
                <w:szCs w:val="21"/>
                <w:highlight w:val="none"/>
              </w:rPr>
              <w:t>以上</w:t>
            </w:r>
          </w:p>
        </w:tc>
        <w:tc>
          <w:tcPr>
            <w:tcW w:w="1815" w:type="dxa"/>
            <w:noWrap w:val="0"/>
            <w:vAlign w:val="center"/>
          </w:tcPr>
          <w:p w14:paraId="64A7E782">
            <w:pPr>
              <w:jc w:val="center"/>
              <w:rPr>
                <w:rFonts w:ascii="宋体" w:hAnsi="宋体"/>
                <w:color w:val="auto"/>
                <w:szCs w:val="21"/>
                <w:highlight w:val="none"/>
              </w:rPr>
            </w:pPr>
            <w:r>
              <w:rPr>
                <w:rFonts w:ascii="宋体" w:hAnsi="宋体"/>
                <w:color w:val="auto"/>
                <w:szCs w:val="21"/>
                <w:highlight w:val="none"/>
              </w:rPr>
              <w:t>0.01%</w:t>
            </w:r>
          </w:p>
        </w:tc>
        <w:tc>
          <w:tcPr>
            <w:tcW w:w="2006" w:type="dxa"/>
            <w:noWrap w:val="0"/>
            <w:vAlign w:val="center"/>
          </w:tcPr>
          <w:p w14:paraId="571D612D">
            <w:pPr>
              <w:jc w:val="center"/>
              <w:rPr>
                <w:rFonts w:ascii="宋体" w:hAnsi="宋体"/>
                <w:color w:val="auto"/>
                <w:szCs w:val="21"/>
                <w:highlight w:val="none"/>
              </w:rPr>
            </w:pPr>
            <w:r>
              <w:rPr>
                <w:rFonts w:ascii="宋体" w:hAnsi="宋体"/>
                <w:color w:val="auto"/>
                <w:szCs w:val="21"/>
                <w:highlight w:val="none"/>
              </w:rPr>
              <w:t>0.01%</w:t>
            </w:r>
          </w:p>
        </w:tc>
      </w:tr>
    </w:tbl>
    <w:p w14:paraId="5C18C500">
      <w:pPr>
        <w:pStyle w:val="26"/>
        <w:spacing w:line="240" w:lineRule="auto"/>
        <w:outlineLvl w:val="9"/>
        <w:rPr>
          <w:rFonts w:hAnsi="宋体"/>
          <w:color w:val="auto"/>
          <w:sz w:val="21"/>
          <w:szCs w:val="21"/>
          <w:highlight w:val="none"/>
        </w:rPr>
      </w:pPr>
    </w:p>
    <w:p w14:paraId="5EC91502">
      <w:pPr>
        <w:pStyle w:val="26"/>
        <w:spacing w:line="240" w:lineRule="auto"/>
        <w:outlineLvl w:val="9"/>
        <w:rPr>
          <w:rFonts w:hAnsi="宋体"/>
          <w:color w:val="auto"/>
          <w:sz w:val="21"/>
          <w:szCs w:val="21"/>
          <w:highlight w:val="none"/>
        </w:rPr>
      </w:pPr>
    </w:p>
    <w:p w14:paraId="3F719611">
      <w:pPr>
        <w:pStyle w:val="12"/>
        <w:spacing w:line="0" w:lineRule="atLeast"/>
        <w:rPr>
          <w:rFonts w:hint="eastAsia" w:hAnsi="宋体"/>
          <w:color w:val="auto"/>
          <w:szCs w:val="21"/>
          <w:highlight w:val="none"/>
        </w:rPr>
      </w:pPr>
    </w:p>
    <w:p w14:paraId="7291D18E">
      <w:pPr>
        <w:pStyle w:val="12"/>
        <w:spacing w:line="0" w:lineRule="atLeast"/>
        <w:rPr>
          <w:rFonts w:hint="eastAsia" w:hAnsi="宋体"/>
          <w:color w:val="auto"/>
          <w:szCs w:val="21"/>
          <w:highlight w:val="none"/>
        </w:rPr>
      </w:pPr>
    </w:p>
    <w:p w14:paraId="2263B789">
      <w:pPr>
        <w:pStyle w:val="12"/>
        <w:spacing w:line="0" w:lineRule="atLeast"/>
        <w:rPr>
          <w:rFonts w:hint="eastAsia" w:hAnsi="宋体"/>
          <w:color w:val="auto"/>
          <w:szCs w:val="21"/>
          <w:highlight w:val="none"/>
        </w:rPr>
      </w:pPr>
    </w:p>
    <w:p w14:paraId="26855A59">
      <w:pPr>
        <w:pStyle w:val="12"/>
        <w:spacing w:line="0" w:lineRule="atLeast"/>
        <w:rPr>
          <w:rFonts w:hint="eastAsia" w:hAnsi="宋体"/>
          <w:color w:val="auto"/>
          <w:szCs w:val="21"/>
          <w:highlight w:val="none"/>
        </w:rPr>
      </w:pPr>
    </w:p>
    <w:p w14:paraId="230E4B11">
      <w:pPr>
        <w:pStyle w:val="12"/>
        <w:spacing w:line="0" w:lineRule="atLeast"/>
        <w:rPr>
          <w:rFonts w:hint="eastAsia" w:hAnsi="宋体"/>
          <w:color w:val="auto"/>
          <w:szCs w:val="21"/>
          <w:highlight w:val="none"/>
        </w:rPr>
      </w:pPr>
    </w:p>
    <w:p w14:paraId="78BCEB57">
      <w:pPr>
        <w:pStyle w:val="12"/>
        <w:spacing w:line="0" w:lineRule="atLeast"/>
        <w:rPr>
          <w:rFonts w:hint="eastAsia" w:hAnsi="宋体"/>
          <w:color w:val="auto"/>
          <w:szCs w:val="21"/>
          <w:highlight w:val="none"/>
        </w:rPr>
      </w:pPr>
    </w:p>
    <w:p w14:paraId="47E9094F">
      <w:pPr>
        <w:pStyle w:val="12"/>
        <w:spacing w:line="0" w:lineRule="atLeast"/>
        <w:rPr>
          <w:rFonts w:hint="eastAsia" w:hAnsi="宋体"/>
          <w:color w:val="auto"/>
          <w:szCs w:val="21"/>
          <w:highlight w:val="none"/>
        </w:rPr>
      </w:pPr>
    </w:p>
    <w:p w14:paraId="70EF2F5D">
      <w:pPr>
        <w:pStyle w:val="12"/>
        <w:spacing w:line="0" w:lineRule="atLeast"/>
        <w:rPr>
          <w:rFonts w:hint="eastAsia" w:hAnsi="宋体"/>
          <w:color w:val="auto"/>
          <w:szCs w:val="21"/>
          <w:highlight w:val="none"/>
        </w:rPr>
      </w:pPr>
    </w:p>
    <w:p w14:paraId="67A1EC77">
      <w:pPr>
        <w:pStyle w:val="12"/>
        <w:spacing w:line="0" w:lineRule="atLeast"/>
        <w:rPr>
          <w:rFonts w:hint="eastAsia" w:hAnsi="宋体"/>
          <w:color w:val="auto"/>
          <w:szCs w:val="21"/>
          <w:highlight w:val="none"/>
        </w:rPr>
      </w:pPr>
    </w:p>
    <w:p w14:paraId="653863AD">
      <w:pPr>
        <w:pStyle w:val="12"/>
        <w:spacing w:line="0" w:lineRule="atLeast"/>
        <w:rPr>
          <w:rFonts w:hint="eastAsia" w:hAnsi="宋体"/>
          <w:color w:val="auto"/>
          <w:szCs w:val="21"/>
          <w:highlight w:val="none"/>
        </w:rPr>
      </w:pPr>
    </w:p>
    <w:p w14:paraId="72C1B58D">
      <w:pPr>
        <w:pStyle w:val="12"/>
        <w:spacing w:line="0" w:lineRule="atLeast"/>
        <w:rPr>
          <w:rFonts w:hint="eastAsia" w:hAnsi="宋体"/>
          <w:color w:val="auto"/>
          <w:szCs w:val="21"/>
          <w:highlight w:val="none"/>
        </w:rPr>
      </w:pPr>
    </w:p>
    <w:p w14:paraId="083449F6">
      <w:pPr>
        <w:pStyle w:val="12"/>
        <w:spacing w:line="0" w:lineRule="atLeast"/>
        <w:rPr>
          <w:rFonts w:hint="eastAsia" w:hAnsi="宋体"/>
          <w:color w:val="auto"/>
          <w:szCs w:val="21"/>
          <w:highlight w:val="none"/>
        </w:rPr>
      </w:pPr>
    </w:p>
    <w:p w14:paraId="0F5E4545">
      <w:pPr>
        <w:pStyle w:val="26"/>
        <w:jc w:val="left"/>
        <w:rPr>
          <w:rFonts w:hAnsi="宋体"/>
          <w:color w:val="auto"/>
          <w:sz w:val="21"/>
          <w:szCs w:val="21"/>
          <w:highlight w:val="none"/>
        </w:rPr>
      </w:pPr>
      <w:bookmarkStart w:id="39" w:name="_Toc20852"/>
      <w:bookmarkStart w:id="40" w:name="_Toc23015"/>
      <w:bookmarkStart w:id="41" w:name="_Toc20280"/>
    </w:p>
    <w:p w14:paraId="719DF554">
      <w:pPr>
        <w:pStyle w:val="26"/>
        <w:jc w:val="left"/>
        <w:rPr>
          <w:rFonts w:hAnsi="宋体"/>
          <w:color w:val="auto"/>
          <w:sz w:val="21"/>
          <w:szCs w:val="21"/>
          <w:highlight w:val="none"/>
        </w:rPr>
      </w:pPr>
    </w:p>
    <w:p w14:paraId="4AF18D19">
      <w:pPr>
        <w:pStyle w:val="26"/>
        <w:jc w:val="left"/>
        <w:rPr>
          <w:rFonts w:hAnsi="宋体"/>
          <w:color w:val="auto"/>
          <w:sz w:val="21"/>
          <w:szCs w:val="21"/>
          <w:highlight w:val="none"/>
        </w:rPr>
      </w:pPr>
    </w:p>
    <w:p w14:paraId="5668905F">
      <w:pPr>
        <w:pStyle w:val="26"/>
        <w:jc w:val="left"/>
        <w:rPr>
          <w:rFonts w:hAnsi="宋体"/>
          <w:color w:val="auto"/>
          <w:sz w:val="21"/>
          <w:szCs w:val="21"/>
          <w:highlight w:val="none"/>
        </w:rPr>
      </w:pPr>
    </w:p>
    <w:p w14:paraId="2E469AA5">
      <w:pPr>
        <w:pStyle w:val="26"/>
        <w:jc w:val="left"/>
        <w:rPr>
          <w:rFonts w:hAnsi="宋体"/>
          <w:color w:val="auto"/>
          <w:sz w:val="21"/>
          <w:szCs w:val="21"/>
          <w:highlight w:val="none"/>
        </w:rPr>
      </w:pPr>
      <w:r>
        <w:rPr>
          <w:rFonts w:hAnsi="宋体"/>
          <w:color w:val="auto"/>
          <w:sz w:val="21"/>
          <w:szCs w:val="21"/>
          <w:highlight w:val="none"/>
        </w:rPr>
        <w:t>附件11、</w:t>
      </w:r>
      <w:bookmarkEnd w:id="39"/>
      <w:bookmarkEnd w:id="40"/>
      <w:bookmarkEnd w:id="41"/>
      <w:bookmarkStart w:id="42" w:name="_Toc11806"/>
      <w:bookmarkStart w:id="43" w:name="_Toc32075"/>
    </w:p>
    <w:p w14:paraId="69467F9A">
      <w:pPr>
        <w:pStyle w:val="26"/>
        <w:jc w:val="center"/>
        <w:rPr>
          <w:rFonts w:hint="eastAsia" w:ascii="宋体" w:hAnsi="宋体"/>
          <w:b/>
          <w:color w:val="auto"/>
          <w:sz w:val="32"/>
          <w:szCs w:val="32"/>
          <w:highlight w:val="none"/>
        </w:rPr>
      </w:pPr>
      <w:r>
        <w:rPr>
          <w:rFonts w:ascii="宋体" w:hAnsi="宋体"/>
          <w:b/>
          <w:color w:val="auto"/>
          <w:sz w:val="32"/>
          <w:szCs w:val="32"/>
          <w:highlight w:val="none"/>
        </w:rPr>
        <w:t>退还</w:t>
      </w:r>
      <w:r>
        <w:rPr>
          <w:rFonts w:hint="eastAsia" w:ascii="宋体" w:hAnsi="宋体"/>
          <w:b/>
          <w:color w:val="auto"/>
          <w:sz w:val="32"/>
          <w:szCs w:val="32"/>
          <w:highlight w:val="none"/>
        </w:rPr>
        <w:t>投标</w:t>
      </w:r>
      <w:r>
        <w:rPr>
          <w:rFonts w:ascii="宋体" w:hAnsi="宋体"/>
          <w:b/>
          <w:color w:val="auto"/>
          <w:sz w:val="32"/>
          <w:szCs w:val="32"/>
          <w:highlight w:val="none"/>
        </w:rPr>
        <w:t>保证金</w:t>
      </w:r>
      <w:r>
        <w:rPr>
          <w:rFonts w:hint="eastAsia" w:ascii="宋体" w:hAnsi="宋体"/>
          <w:b/>
          <w:color w:val="auto"/>
          <w:sz w:val="32"/>
          <w:szCs w:val="32"/>
          <w:highlight w:val="none"/>
        </w:rPr>
        <w:t>说明</w:t>
      </w:r>
      <w:r>
        <w:rPr>
          <w:rFonts w:ascii="宋体" w:hAnsi="宋体"/>
          <w:b/>
          <w:color w:val="auto"/>
          <w:sz w:val="32"/>
          <w:szCs w:val="32"/>
          <w:highlight w:val="none"/>
        </w:rPr>
        <w:t>函</w:t>
      </w:r>
      <w:bookmarkEnd w:id="42"/>
      <w:bookmarkEnd w:id="43"/>
    </w:p>
    <w:p w14:paraId="42985A46">
      <w:pPr>
        <w:widowControl/>
        <w:spacing w:line="500" w:lineRule="exact"/>
        <w:jc w:val="left"/>
        <w:rPr>
          <w:rFonts w:ascii="宋体" w:hAnsi="宋体" w:cs="宋体"/>
          <w:color w:val="auto"/>
          <w:kern w:val="0"/>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lang w:eastAsia="zh-CN"/>
        </w:rPr>
        <w:t>福建省福瑞工程招标有限公司</w:t>
      </w:r>
      <w:r>
        <w:rPr>
          <w:rFonts w:hint="eastAsia" w:ascii="宋体" w:hAnsi="宋体"/>
          <w:color w:val="auto"/>
          <w:szCs w:val="21"/>
          <w:highlight w:val="none"/>
        </w:rPr>
        <w:t>：</w:t>
      </w:r>
    </w:p>
    <w:p w14:paraId="47F7CBF4">
      <w:pPr>
        <w:widowControl/>
        <w:spacing w:line="500" w:lineRule="exact"/>
        <w:ind w:firstLine="420" w:firstLineChars="200"/>
        <w:jc w:val="left"/>
        <w:rPr>
          <w:rFonts w:hint="eastAsia" w:ascii="宋体" w:hAnsi="宋体"/>
          <w:color w:val="auto"/>
          <w:szCs w:val="21"/>
          <w:highlight w:val="none"/>
        </w:rPr>
      </w:pPr>
      <w:r>
        <w:rPr>
          <w:rFonts w:ascii="宋体" w:hAnsi="宋体"/>
          <w:color w:val="auto"/>
          <w:szCs w:val="21"/>
          <w:highlight w:val="none"/>
        </w:rPr>
        <w:t>兹有我公司参加贵公司</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w:t>
      </w:r>
      <w:r>
        <w:rPr>
          <w:rFonts w:ascii="宋体" w:hAnsi="宋体"/>
          <w:color w:val="auto"/>
          <w:szCs w:val="21"/>
          <w:highlight w:val="none"/>
        </w:rPr>
        <w:t>月</w:t>
      </w:r>
      <w:r>
        <w:rPr>
          <w:rFonts w:ascii="宋体" w:hAnsi="宋体"/>
          <w:color w:val="auto"/>
          <w:szCs w:val="21"/>
          <w:highlight w:val="none"/>
          <w:u w:val="single"/>
        </w:rPr>
        <w:t>    </w:t>
      </w:r>
      <w:r>
        <w:rPr>
          <w:rFonts w:ascii="宋体" w:hAnsi="宋体"/>
          <w:color w:val="auto"/>
          <w:szCs w:val="21"/>
          <w:highlight w:val="none"/>
        </w:rPr>
        <w:t>日（</w:t>
      </w:r>
      <w:r>
        <w:rPr>
          <w:rFonts w:hint="eastAsia" w:ascii="宋体" w:hAnsi="宋体"/>
          <w:color w:val="auto"/>
          <w:szCs w:val="21"/>
          <w:highlight w:val="none"/>
        </w:rPr>
        <w:t>开标</w:t>
      </w:r>
      <w:r>
        <w:rPr>
          <w:rFonts w:ascii="宋体" w:hAnsi="宋体"/>
          <w:color w:val="auto"/>
          <w:szCs w:val="21"/>
          <w:highlight w:val="none"/>
        </w:rPr>
        <w:t>时间）组织</w:t>
      </w:r>
      <w:r>
        <w:rPr>
          <w:rFonts w:hint="eastAsia" w:ascii="宋体" w:hAnsi="宋体"/>
          <w:color w:val="auto"/>
          <w:szCs w:val="21"/>
          <w:highlight w:val="none"/>
        </w:rPr>
        <w:t>公开招标</w:t>
      </w:r>
      <w:r>
        <w:rPr>
          <w:rFonts w:ascii="宋体" w:hAnsi="宋体"/>
          <w:color w:val="auto"/>
          <w:szCs w:val="21"/>
          <w:highlight w:val="none"/>
        </w:rPr>
        <w:t>的</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项目</w:t>
      </w:r>
      <w:r>
        <w:rPr>
          <w:rFonts w:ascii="宋体" w:hAnsi="宋体"/>
          <w:color w:val="auto"/>
          <w:szCs w:val="21"/>
          <w:highlight w:val="none"/>
        </w:rPr>
        <w:t>编号）,</w:t>
      </w:r>
      <w:r>
        <w:rPr>
          <w:rFonts w:hint="eastAsia" w:ascii="宋体" w:hAnsi="宋体"/>
          <w:color w:val="auto"/>
          <w:szCs w:val="21"/>
          <w:highlight w:val="none"/>
          <w:u w:val="single"/>
        </w:rPr>
        <w:t xml:space="preserve">                     </w:t>
      </w:r>
      <w:r>
        <w:rPr>
          <w:rFonts w:ascii="宋体" w:hAnsi="宋体"/>
          <w:color w:val="auto"/>
          <w:szCs w:val="21"/>
          <w:highlight w:val="none"/>
        </w:rPr>
        <w:t>项目</w:t>
      </w:r>
      <w:r>
        <w:rPr>
          <w:rFonts w:hint="eastAsia" w:ascii="宋体" w:hAnsi="宋体"/>
          <w:color w:val="auto"/>
          <w:szCs w:val="21"/>
          <w:highlight w:val="none"/>
        </w:rPr>
        <w:t>(项目名称)的招标活动中</w:t>
      </w:r>
      <w:r>
        <w:rPr>
          <w:rFonts w:ascii="宋体" w:hAnsi="宋体"/>
          <w:color w:val="auto"/>
          <w:szCs w:val="21"/>
          <w:highlight w:val="none"/>
        </w:rPr>
        <w:t>，本公司以</w:t>
      </w:r>
      <w:r>
        <w:rPr>
          <w:rFonts w:hint="eastAsia" w:ascii="宋体" w:hAnsi="宋体"/>
          <w:color w:val="auto"/>
          <w:szCs w:val="21"/>
          <w:highlight w:val="none"/>
          <w:u w:val="single"/>
        </w:rPr>
        <w:t xml:space="preserve">      </w:t>
      </w:r>
      <w:r>
        <w:rPr>
          <w:rFonts w:ascii="宋体" w:hAnsi="宋体"/>
          <w:color w:val="auto"/>
          <w:szCs w:val="21"/>
          <w:highlight w:val="none"/>
        </w:rPr>
        <w:t>（同城转帐、异地电汇）形式缴纳</w:t>
      </w:r>
      <w:r>
        <w:rPr>
          <w:rFonts w:hint="eastAsia" w:ascii="宋体" w:hAnsi="宋体"/>
          <w:color w:val="auto"/>
          <w:szCs w:val="21"/>
          <w:highlight w:val="none"/>
        </w:rPr>
        <w:t>投标</w:t>
      </w:r>
      <w:r>
        <w:rPr>
          <w:rFonts w:ascii="宋体" w:hAnsi="宋体"/>
          <w:color w:val="auto"/>
          <w:szCs w:val="21"/>
          <w:highlight w:val="none"/>
        </w:rPr>
        <w:t>保证金（¥      </w:t>
      </w:r>
      <w:r>
        <w:rPr>
          <w:rFonts w:hint="eastAsia" w:ascii="宋体" w:hAnsi="宋体"/>
          <w:color w:val="auto"/>
          <w:szCs w:val="21"/>
          <w:highlight w:val="none"/>
        </w:rPr>
        <w:t xml:space="preserve">   </w:t>
      </w:r>
      <w:r>
        <w:rPr>
          <w:rFonts w:ascii="宋体" w:hAnsi="宋体"/>
          <w:color w:val="auto"/>
          <w:szCs w:val="21"/>
          <w:highlight w:val="none"/>
        </w:rPr>
        <w:t>），</w:t>
      </w:r>
      <w:r>
        <w:rPr>
          <w:rFonts w:hint="eastAsia" w:ascii="宋体" w:hAnsi="宋体"/>
          <w:color w:val="auto"/>
          <w:szCs w:val="21"/>
          <w:highlight w:val="none"/>
        </w:rPr>
        <w:t>如中标，请贵公司待我司缴纳招标服务费并签订合同后给予办理退还；如未中标，则请将投标保证金直接退还到我公司帐户中:</w:t>
      </w:r>
    </w:p>
    <w:p w14:paraId="0EC92658">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全称：</w:t>
      </w:r>
      <w:r>
        <w:rPr>
          <w:rFonts w:ascii="宋体" w:hAnsi="宋体"/>
          <w:color w:val="auto"/>
          <w:szCs w:val="21"/>
          <w:highlight w:val="none"/>
          <w:u w:val="single"/>
        </w:rPr>
        <w:t>                               </w:t>
      </w:r>
      <w:r>
        <w:rPr>
          <w:rFonts w:ascii="宋体" w:hAnsi="宋体"/>
          <w:color w:val="auto"/>
          <w:szCs w:val="21"/>
          <w:highlight w:val="none"/>
        </w:rPr>
        <w:t xml:space="preserve">  </w:t>
      </w:r>
    </w:p>
    <w:p w14:paraId="469B5A11">
      <w:pPr>
        <w:widowControl/>
        <w:spacing w:line="500" w:lineRule="exact"/>
        <w:ind w:firstLine="420" w:firstLineChars="200"/>
        <w:jc w:val="left"/>
        <w:rPr>
          <w:rFonts w:hint="eastAsia" w:ascii="宋体" w:hAnsi="宋体"/>
          <w:color w:val="auto"/>
          <w:szCs w:val="21"/>
          <w:highlight w:val="none"/>
        </w:rPr>
      </w:pPr>
      <w:r>
        <w:rPr>
          <w:rFonts w:ascii="宋体" w:hAnsi="宋体"/>
          <w:color w:val="auto"/>
          <w:szCs w:val="21"/>
          <w:highlight w:val="none"/>
        </w:rPr>
        <w:t>开户</w:t>
      </w:r>
      <w:r>
        <w:rPr>
          <w:rFonts w:hint="eastAsia" w:ascii="宋体" w:hAnsi="宋体"/>
          <w:color w:val="auto"/>
          <w:szCs w:val="21"/>
          <w:highlight w:val="none"/>
        </w:rPr>
        <w:t>银</w:t>
      </w:r>
      <w:r>
        <w:rPr>
          <w:rFonts w:ascii="宋体" w:hAnsi="宋体"/>
          <w:color w:val="auto"/>
          <w:szCs w:val="21"/>
          <w:highlight w:val="none"/>
        </w:rPr>
        <w:t>行：</w:t>
      </w:r>
      <w:r>
        <w:rPr>
          <w:rFonts w:ascii="宋体" w:hAnsi="宋体"/>
          <w:color w:val="auto"/>
          <w:szCs w:val="21"/>
          <w:highlight w:val="none"/>
          <w:u w:val="single"/>
        </w:rPr>
        <w:t>                              </w:t>
      </w:r>
      <w:r>
        <w:rPr>
          <w:rFonts w:ascii="宋体" w:hAnsi="宋体"/>
          <w:color w:val="auto"/>
          <w:szCs w:val="21"/>
          <w:highlight w:val="none"/>
        </w:rPr>
        <w:t> </w:t>
      </w:r>
    </w:p>
    <w:p w14:paraId="20E84A98">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账</w:t>
      </w:r>
      <w:r>
        <w:rPr>
          <w:rFonts w:ascii="宋体" w:hAnsi="宋体"/>
          <w:color w:val="auto"/>
          <w:szCs w:val="21"/>
          <w:highlight w:val="none"/>
        </w:rPr>
        <w:t>    号：</w:t>
      </w:r>
      <w:r>
        <w:rPr>
          <w:rFonts w:ascii="宋体" w:hAnsi="宋体"/>
          <w:color w:val="auto"/>
          <w:szCs w:val="21"/>
          <w:highlight w:val="none"/>
          <w:u w:val="single"/>
        </w:rPr>
        <w:t>                               </w:t>
      </w:r>
      <w:r>
        <w:rPr>
          <w:rFonts w:ascii="宋体" w:hAnsi="宋体"/>
          <w:color w:val="auto"/>
          <w:szCs w:val="21"/>
          <w:highlight w:val="none"/>
        </w:rPr>
        <w:t xml:space="preserve">         </w:t>
      </w:r>
    </w:p>
    <w:p w14:paraId="3FBDFE08">
      <w:pPr>
        <w:widowControl/>
        <w:spacing w:line="500" w:lineRule="exact"/>
        <w:ind w:firstLine="420" w:firstLineChars="200"/>
        <w:jc w:val="left"/>
        <w:rPr>
          <w:rFonts w:ascii="宋体" w:hAnsi="宋体"/>
          <w:color w:val="auto"/>
          <w:szCs w:val="21"/>
          <w:highlight w:val="none"/>
        </w:rPr>
      </w:pPr>
      <w:r>
        <w:rPr>
          <w:rFonts w:ascii="宋体" w:hAnsi="宋体"/>
          <w:color w:val="auto"/>
          <w:szCs w:val="21"/>
          <w:highlight w:val="none"/>
        </w:rPr>
        <w:t>公司所属省份、市县：</w:t>
      </w:r>
      <w:r>
        <w:rPr>
          <w:rFonts w:ascii="宋体" w:hAnsi="宋体"/>
          <w:color w:val="auto"/>
          <w:szCs w:val="21"/>
          <w:highlight w:val="none"/>
          <w:u w:val="single"/>
        </w:rPr>
        <w:t>                               </w:t>
      </w:r>
      <w:r>
        <w:rPr>
          <w:rFonts w:ascii="宋体" w:hAnsi="宋体"/>
          <w:color w:val="auto"/>
          <w:szCs w:val="21"/>
          <w:highlight w:val="none"/>
        </w:rPr>
        <w:t xml:space="preserve">  </w:t>
      </w:r>
    </w:p>
    <w:p w14:paraId="3E018CDF">
      <w:pPr>
        <w:widowControl/>
        <w:spacing w:line="500" w:lineRule="exact"/>
        <w:ind w:firstLine="420" w:firstLineChars="200"/>
        <w:jc w:val="left"/>
        <w:rPr>
          <w:rFonts w:hint="eastAsia" w:ascii="宋体" w:hAnsi="宋体"/>
          <w:color w:val="auto"/>
          <w:szCs w:val="21"/>
          <w:highlight w:val="none"/>
        </w:rPr>
      </w:pPr>
      <w:r>
        <w:rPr>
          <w:rFonts w:ascii="宋体" w:hAnsi="宋体"/>
          <w:color w:val="auto"/>
          <w:szCs w:val="21"/>
          <w:highlight w:val="none"/>
        </w:rPr>
        <w:t>（以上内容应详细填写，不可简化）</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556"/>
        <w:gridCol w:w="6255"/>
      </w:tblGrid>
      <w:tr w14:paraId="582F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noWrap w:val="0"/>
            <w:vAlign w:val="top"/>
          </w:tcPr>
          <w:p w14:paraId="6918BE2F">
            <w:pPr>
              <w:widowControl/>
              <w:spacing w:line="50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902" w:type="pct"/>
            <w:noWrap w:val="0"/>
            <w:vAlign w:val="top"/>
          </w:tcPr>
          <w:p w14:paraId="667B6DA7">
            <w:pPr>
              <w:widowControl/>
              <w:spacing w:line="500" w:lineRule="exact"/>
              <w:jc w:val="center"/>
              <w:rPr>
                <w:rFonts w:hint="eastAsia" w:ascii="宋体" w:hAnsi="宋体"/>
                <w:b/>
                <w:color w:val="auto"/>
                <w:szCs w:val="21"/>
                <w:highlight w:val="none"/>
              </w:rPr>
            </w:pPr>
            <w:r>
              <w:rPr>
                <w:rFonts w:hint="eastAsia" w:ascii="宋体" w:hAnsi="宋体"/>
                <w:b/>
                <w:color w:val="auto"/>
                <w:szCs w:val="21"/>
                <w:highlight w:val="none"/>
              </w:rPr>
              <w:t>所投合同包</w:t>
            </w:r>
          </w:p>
        </w:tc>
        <w:tc>
          <w:tcPr>
            <w:tcW w:w="3629" w:type="pct"/>
            <w:noWrap w:val="0"/>
            <w:vAlign w:val="top"/>
          </w:tcPr>
          <w:p w14:paraId="734C34B6">
            <w:pPr>
              <w:widowControl/>
              <w:spacing w:line="500" w:lineRule="exact"/>
              <w:jc w:val="center"/>
              <w:rPr>
                <w:rFonts w:hint="eastAsia" w:ascii="宋体" w:hAnsi="宋体"/>
                <w:b/>
                <w:color w:val="auto"/>
                <w:szCs w:val="21"/>
                <w:highlight w:val="none"/>
              </w:rPr>
            </w:pPr>
            <w:r>
              <w:rPr>
                <w:rFonts w:hint="eastAsia" w:ascii="宋体" w:hAnsi="宋体"/>
                <w:b/>
                <w:color w:val="auto"/>
                <w:szCs w:val="21"/>
                <w:highlight w:val="none"/>
              </w:rPr>
              <w:t>提交投标保证金金额（元）</w:t>
            </w:r>
          </w:p>
        </w:tc>
      </w:tr>
      <w:tr w14:paraId="1C69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noWrap w:val="0"/>
            <w:vAlign w:val="top"/>
          </w:tcPr>
          <w:p w14:paraId="6F642B64">
            <w:pPr>
              <w:widowControl/>
              <w:spacing w:line="500" w:lineRule="exact"/>
              <w:jc w:val="left"/>
              <w:rPr>
                <w:rFonts w:hint="eastAsia" w:ascii="宋体" w:hAnsi="宋体"/>
                <w:color w:val="auto"/>
                <w:szCs w:val="21"/>
                <w:highlight w:val="none"/>
              </w:rPr>
            </w:pPr>
          </w:p>
        </w:tc>
        <w:tc>
          <w:tcPr>
            <w:tcW w:w="902" w:type="pct"/>
            <w:noWrap w:val="0"/>
            <w:vAlign w:val="top"/>
          </w:tcPr>
          <w:p w14:paraId="75C32745">
            <w:pPr>
              <w:widowControl/>
              <w:spacing w:line="500" w:lineRule="exact"/>
              <w:jc w:val="left"/>
              <w:rPr>
                <w:rFonts w:hint="eastAsia" w:ascii="宋体" w:hAnsi="宋体"/>
                <w:color w:val="auto"/>
                <w:szCs w:val="21"/>
                <w:highlight w:val="none"/>
              </w:rPr>
            </w:pPr>
            <w:r>
              <w:rPr>
                <w:rFonts w:hint="eastAsia" w:ascii="宋体" w:hAnsi="宋体"/>
                <w:color w:val="auto"/>
                <w:szCs w:val="21"/>
                <w:highlight w:val="none"/>
              </w:rPr>
              <w:t xml:space="preserve">          </w:t>
            </w:r>
          </w:p>
        </w:tc>
        <w:tc>
          <w:tcPr>
            <w:tcW w:w="3629" w:type="pct"/>
            <w:noWrap w:val="0"/>
            <w:vAlign w:val="top"/>
          </w:tcPr>
          <w:p w14:paraId="2D0430B7">
            <w:pPr>
              <w:widowControl/>
              <w:spacing w:line="500" w:lineRule="exact"/>
              <w:jc w:val="left"/>
              <w:rPr>
                <w:rFonts w:hint="eastAsia" w:ascii="宋体" w:hAnsi="宋体"/>
                <w:color w:val="auto"/>
                <w:szCs w:val="21"/>
                <w:highlight w:val="none"/>
              </w:rPr>
            </w:pPr>
          </w:p>
        </w:tc>
      </w:tr>
      <w:tr w14:paraId="47C9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pct"/>
            <w:gridSpan w:val="2"/>
            <w:noWrap w:val="0"/>
            <w:vAlign w:val="top"/>
          </w:tcPr>
          <w:p w14:paraId="73241D4C">
            <w:pPr>
              <w:widowControl/>
              <w:spacing w:line="500" w:lineRule="exact"/>
              <w:jc w:val="left"/>
              <w:rPr>
                <w:rFonts w:hint="eastAsia" w:ascii="宋体" w:hAnsi="宋体"/>
                <w:color w:val="auto"/>
                <w:szCs w:val="21"/>
                <w:highlight w:val="none"/>
              </w:rPr>
            </w:pPr>
            <w:r>
              <w:rPr>
                <w:rFonts w:hint="eastAsia" w:ascii="宋体" w:hAnsi="宋体"/>
                <w:color w:val="auto"/>
                <w:szCs w:val="21"/>
                <w:highlight w:val="none"/>
              </w:rPr>
              <w:t>合计</w:t>
            </w:r>
          </w:p>
        </w:tc>
        <w:tc>
          <w:tcPr>
            <w:tcW w:w="3629" w:type="pct"/>
            <w:noWrap w:val="0"/>
            <w:vAlign w:val="top"/>
          </w:tcPr>
          <w:p w14:paraId="4BDDCAC6">
            <w:pPr>
              <w:widowControl/>
              <w:spacing w:line="500" w:lineRule="exact"/>
              <w:jc w:val="left"/>
              <w:rPr>
                <w:rFonts w:hint="eastAsia" w:ascii="宋体" w:hAnsi="宋体"/>
                <w:color w:val="auto"/>
                <w:szCs w:val="21"/>
                <w:highlight w:val="none"/>
              </w:rPr>
            </w:pPr>
          </w:p>
        </w:tc>
      </w:tr>
      <w:tr w14:paraId="6583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5000" w:type="pct"/>
            <w:gridSpan w:val="3"/>
            <w:noWrap w:val="0"/>
            <w:vAlign w:val="center"/>
          </w:tcPr>
          <w:p w14:paraId="23542FEC">
            <w:pPr>
              <w:widowControl/>
              <w:spacing w:line="500" w:lineRule="exact"/>
              <w:jc w:val="center"/>
              <w:rPr>
                <w:rFonts w:hint="eastAsia" w:ascii="宋体" w:hAnsi="宋体"/>
                <w:color w:val="auto"/>
                <w:sz w:val="30"/>
                <w:szCs w:val="30"/>
                <w:highlight w:val="none"/>
              </w:rPr>
            </w:pPr>
            <w:r>
              <w:rPr>
                <w:rFonts w:hint="eastAsia" w:ascii="宋体" w:hAnsi="宋体"/>
                <w:color w:val="auto"/>
                <w:sz w:val="30"/>
                <w:szCs w:val="30"/>
                <w:highlight w:val="none"/>
              </w:rPr>
              <w:t>投标保证金凭证复印件粘贴处</w:t>
            </w:r>
          </w:p>
        </w:tc>
      </w:tr>
    </w:tbl>
    <w:p w14:paraId="02D4D9ED">
      <w:pPr>
        <w:spacing w:line="380" w:lineRule="exact"/>
        <w:rPr>
          <w:rFonts w:hint="eastAsia" w:ascii="宋体" w:hAnsi="宋体"/>
          <w:color w:val="auto"/>
          <w:szCs w:val="21"/>
          <w:highlight w:val="none"/>
        </w:rPr>
      </w:pPr>
    </w:p>
    <w:p w14:paraId="59BE2E2D">
      <w:pPr>
        <w:spacing w:line="380" w:lineRule="exact"/>
        <w:rPr>
          <w:rFonts w:hint="eastAsia" w:ascii="宋体" w:hAnsi="宋体"/>
          <w:color w:val="auto"/>
          <w:szCs w:val="21"/>
          <w:highlight w:val="none"/>
          <w:u w:val="single"/>
        </w:rPr>
      </w:pPr>
      <w:r>
        <w:rPr>
          <w:rFonts w:hint="eastAsia" w:ascii="宋体" w:hAnsi="宋体"/>
          <w:color w:val="auto"/>
          <w:szCs w:val="21"/>
          <w:highlight w:val="none"/>
        </w:rPr>
        <w:t xml:space="preserve">                            投标人（全称并加盖公章）： </w:t>
      </w:r>
      <w:r>
        <w:rPr>
          <w:rFonts w:hint="eastAsia" w:ascii="宋体" w:hAnsi="宋体"/>
          <w:color w:val="auto"/>
          <w:szCs w:val="21"/>
          <w:highlight w:val="none"/>
          <w:u w:val="single"/>
        </w:rPr>
        <w:t xml:space="preserve">                         </w:t>
      </w:r>
    </w:p>
    <w:p w14:paraId="0B043018">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5AE0FBB5">
      <w:pPr>
        <w:spacing w:line="340" w:lineRule="atLeast"/>
        <w:rPr>
          <w:rFonts w:hint="eastAsia" w:ascii="宋体" w:hAnsi="宋体"/>
          <w:color w:val="auto"/>
          <w:szCs w:val="21"/>
          <w:highlight w:val="none"/>
          <w:u w:val="singl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0E5AB084">
      <w:pPr>
        <w:spacing w:line="340" w:lineRule="atLeast"/>
        <w:rPr>
          <w:rFonts w:hint="eastAsia" w:ascii="宋体" w:hAnsi="宋体"/>
          <w:color w:val="auto"/>
          <w:szCs w:val="21"/>
          <w:highlight w:val="none"/>
          <w:u w:val="single"/>
        </w:rPr>
      </w:pPr>
    </w:p>
    <w:p w14:paraId="1486F1F9">
      <w:pPr>
        <w:spacing w:line="340" w:lineRule="atLeast"/>
        <w:ind w:firstLine="420" w:firstLineChars="200"/>
        <w:rPr>
          <w:rFonts w:hint="eastAsia" w:ascii="宋体" w:hAnsi="宋体"/>
          <w:color w:val="auto"/>
          <w:szCs w:val="21"/>
          <w:highlight w:val="none"/>
          <w:u w:val="single"/>
        </w:rPr>
      </w:pPr>
      <w:r>
        <w:rPr>
          <w:rFonts w:hint="eastAsia" w:ascii="宋体" w:hAnsi="宋体"/>
          <w:color w:val="auto"/>
          <w:szCs w:val="21"/>
          <w:highlight w:val="none"/>
        </w:rPr>
        <w:t>注：《</w:t>
      </w:r>
      <w:r>
        <w:rPr>
          <w:rFonts w:hint="eastAsia" w:ascii="宋体" w:hAnsi="宋体"/>
          <w:color w:val="auto"/>
          <w:szCs w:val="21"/>
          <w:highlight w:val="none"/>
          <w:lang w:eastAsia="zh-CN"/>
        </w:rPr>
        <w:t>退还</w:t>
      </w:r>
      <w:r>
        <w:rPr>
          <w:rFonts w:hint="eastAsia" w:ascii="宋体" w:hAnsi="宋体"/>
          <w:color w:val="auto"/>
          <w:szCs w:val="21"/>
          <w:highlight w:val="none"/>
        </w:rPr>
        <w:t>投标保证金说明函》（含清晰准确的投标保证金缴款凭证复印件）另做一份加盖公章后装在一单独的信封内密封并放置在投标文件报价部分正本密封袋中。</w:t>
      </w:r>
    </w:p>
    <w:p w14:paraId="17613E7A">
      <w:pPr>
        <w:pStyle w:val="23"/>
        <w:jc w:val="center"/>
        <w:outlineLvl w:val="2"/>
        <w:rPr>
          <w:b/>
          <w:color w:val="auto"/>
          <w:sz w:val="28"/>
          <w:highlight w:val="none"/>
        </w:rPr>
      </w:pPr>
    </w:p>
    <w:p w14:paraId="0F3C979E">
      <w:pPr>
        <w:pStyle w:val="23"/>
        <w:jc w:val="center"/>
        <w:outlineLvl w:val="2"/>
        <w:rPr>
          <w:b/>
          <w:color w:val="auto"/>
          <w:sz w:val="28"/>
          <w:highlight w:val="none"/>
        </w:rPr>
      </w:pPr>
      <w:r>
        <w:rPr>
          <w:b/>
          <w:color w:val="auto"/>
          <w:sz w:val="28"/>
          <w:highlight w:val="none"/>
        </w:rPr>
        <w:t>封面格式(报价部分)</w:t>
      </w:r>
    </w:p>
    <w:p w14:paraId="07C4848B">
      <w:pPr>
        <w:pStyle w:val="23"/>
        <w:jc w:val="center"/>
        <w:outlineLvl w:val="2"/>
        <w:rPr>
          <w:b/>
          <w:color w:val="auto"/>
          <w:sz w:val="28"/>
          <w:highlight w:val="none"/>
        </w:rPr>
      </w:pPr>
    </w:p>
    <w:p w14:paraId="555D41F8">
      <w:pPr>
        <w:pStyle w:val="23"/>
        <w:jc w:val="center"/>
        <w:outlineLvl w:val="0"/>
        <w:rPr>
          <w:color w:val="auto"/>
          <w:sz w:val="72"/>
          <w:szCs w:val="72"/>
          <w:highlight w:val="none"/>
        </w:rPr>
      </w:pPr>
      <w:r>
        <w:rPr>
          <w:b/>
          <w:color w:val="auto"/>
          <w:sz w:val="72"/>
          <w:szCs w:val="72"/>
          <w:highlight w:val="none"/>
        </w:rPr>
        <w:t>福建省政府采购投标文件</w:t>
      </w:r>
    </w:p>
    <w:p w14:paraId="5235DE3C">
      <w:pPr>
        <w:pStyle w:val="23"/>
        <w:jc w:val="center"/>
        <w:outlineLvl w:val="0"/>
        <w:rPr>
          <w:rFonts w:hint="eastAsia" w:eastAsiaTheme="minorEastAsia"/>
          <w:b/>
          <w:color w:val="auto"/>
          <w:sz w:val="72"/>
          <w:szCs w:val="72"/>
          <w:highlight w:val="none"/>
          <w:lang w:eastAsia="zh-CN"/>
        </w:rPr>
      </w:pPr>
      <w:r>
        <w:rPr>
          <w:b/>
          <w:color w:val="auto"/>
          <w:sz w:val="72"/>
          <w:szCs w:val="72"/>
          <w:highlight w:val="none"/>
        </w:rPr>
        <w:t>（报价部分）</w:t>
      </w:r>
    </w:p>
    <w:p w14:paraId="4841DAB2">
      <w:pPr>
        <w:pStyle w:val="23"/>
        <w:jc w:val="center"/>
        <w:outlineLvl w:val="0"/>
        <w:rPr>
          <w:rFonts w:hint="eastAsia" w:eastAsiaTheme="minorEastAsia"/>
          <w:b/>
          <w:color w:val="auto"/>
          <w:sz w:val="72"/>
          <w:szCs w:val="72"/>
          <w:highlight w:val="none"/>
          <w:lang w:eastAsia="zh-CN"/>
        </w:rPr>
      </w:pPr>
    </w:p>
    <w:p w14:paraId="795A0DA1">
      <w:pPr>
        <w:pStyle w:val="23"/>
        <w:jc w:val="center"/>
        <w:outlineLvl w:val="0"/>
        <w:rPr>
          <w:rFonts w:hint="eastAsia" w:eastAsiaTheme="minorEastAsia"/>
          <w:color w:val="auto"/>
          <w:highlight w:val="none"/>
          <w:lang w:eastAsia="zh-CN"/>
        </w:rPr>
      </w:pPr>
    </w:p>
    <w:p w14:paraId="16A604A6">
      <w:pPr>
        <w:pStyle w:val="23"/>
        <w:jc w:val="center"/>
        <w:outlineLvl w:val="0"/>
        <w:rPr>
          <w:rFonts w:hint="eastAsia" w:eastAsiaTheme="minorEastAsia"/>
          <w:color w:val="auto"/>
          <w:highlight w:val="none"/>
          <w:lang w:eastAsia="zh-CN"/>
        </w:rPr>
      </w:pPr>
    </w:p>
    <w:p w14:paraId="4C2049FA">
      <w:pPr>
        <w:pStyle w:val="23"/>
        <w:jc w:val="center"/>
        <w:outlineLvl w:val="1"/>
        <w:rPr>
          <w:rFonts w:hint="eastAsia" w:eastAsiaTheme="minorEastAsia"/>
          <w:b/>
          <w:color w:val="auto"/>
          <w:sz w:val="36"/>
          <w:highlight w:val="none"/>
          <w:lang w:eastAsia="zh-CN"/>
        </w:rPr>
      </w:pPr>
      <w:r>
        <w:rPr>
          <w:b/>
          <w:color w:val="auto"/>
          <w:sz w:val="36"/>
          <w:highlight w:val="none"/>
        </w:rPr>
        <w:t>（填写正本或副本）</w:t>
      </w:r>
    </w:p>
    <w:p w14:paraId="54E1CD11">
      <w:pPr>
        <w:pStyle w:val="23"/>
        <w:jc w:val="center"/>
        <w:outlineLvl w:val="1"/>
        <w:rPr>
          <w:rFonts w:hint="eastAsia" w:eastAsiaTheme="minorEastAsia"/>
          <w:b/>
          <w:color w:val="auto"/>
          <w:sz w:val="36"/>
          <w:highlight w:val="none"/>
          <w:lang w:eastAsia="zh-CN"/>
        </w:rPr>
      </w:pPr>
    </w:p>
    <w:p w14:paraId="516F52E7">
      <w:pPr>
        <w:pStyle w:val="23"/>
        <w:jc w:val="center"/>
        <w:outlineLvl w:val="1"/>
        <w:rPr>
          <w:rFonts w:hint="eastAsia" w:eastAsiaTheme="minorEastAsia"/>
          <w:color w:val="auto"/>
          <w:highlight w:val="none"/>
          <w:lang w:eastAsia="zh-CN"/>
        </w:rPr>
      </w:pPr>
    </w:p>
    <w:p w14:paraId="5C823DC8">
      <w:pPr>
        <w:pStyle w:val="23"/>
        <w:jc w:val="center"/>
        <w:outlineLvl w:val="1"/>
        <w:rPr>
          <w:rFonts w:hint="eastAsia" w:eastAsiaTheme="minorEastAsia"/>
          <w:color w:val="auto"/>
          <w:highlight w:val="none"/>
          <w:lang w:eastAsia="zh-CN"/>
        </w:rPr>
      </w:pPr>
    </w:p>
    <w:p w14:paraId="391BDE5D">
      <w:pPr>
        <w:pStyle w:val="23"/>
        <w:jc w:val="center"/>
        <w:outlineLvl w:val="1"/>
        <w:rPr>
          <w:rFonts w:hint="eastAsia" w:eastAsiaTheme="minorEastAsia"/>
          <w:color w:val="auto"/>
          <w:highlight w:val="none"/>
          <w:lang w:eastAsia="zh-CN"/>
        </w:rPr>
      </w:pPr>
    </w:p>
    <w:p w14:paraId="18D1BE02">
      <w:pPr>
        <w:pStyle w:val="23"/>
        <w:jc w:val="center"/>
        <w:outlineLvl w:val="1"/>
        <w:rPr>
          <w:rFonts w:hint="eastAsia" w:eastAsiaTheme="minorEastAsia"/>
          <w:color w:val="auto"/>
          <w:highlight w:val="none"/>
          <w:lang w:eastAsia="zh-CN"/>
        </w:rPr>
      </w:pPr>
    </w:p>
    <w:p w14:paraId="68CEF408">
      <w:pPr>
        <w:pStyle w:val="23"/>
        <w:jc w:val="center"/>
        <w:outlineLvl w:val="2"/>
        <w:rPr>
          <w:color w:val="auto"/>
          <w:highlight w:val="none"/>
        </w:rPr>
      </w:pPr>
      <w:r>
        <w:rPr>
          <w:b/>
          <w:color w:val="auto"/>
          <w:sz w:val="28"/>
          <w:highlight w:val="none"/>
        </w:rPr>
        <w:t>（项目名称：（由投标人填写）</w:t>
      </w:r>
    </w:p>
    <w:p w14:paraId="35FDB2B4">
      <w:pPr>
        <w:pStyle w:val="23"/>
        <w:jc w:val="center"/>
        <w:outlineLvl w:val="2"/>
        <w:rPr>
          <w:color w:val="auto"/>
          <w:highlight w:val="none"/>
        </w:rPr>
      </w:pPr>
      <w:r>
        <w:rPr>
          <w:b/>
          <w:color w:val="auto"/>
          <w:sz w:val="28"/>
          <w:highlight w:val="none"/>
        </w:rPr>
        <w:t>（备案编号：（由投标人填写）</w:t>
      </w:r>
    </w:p>
    <w:p w14:paraId="51722A15">
      <w:pPr>
        <w:pStyle w:val="23"/>
        <w:jc w:val="center"/>
        <w:outlineLvl w:val="2"/>
        <w:rPr>
          <w:color w:val="auto"/>
          <w:highlight w:val="none"/>
        </w:rPr>
      </w:pPr>
      <w:r>
        <w:rPr>
          <w:b/>
          <w:color w:val="auto"/>
          <w:sz w:val="28"/>
          <w:highlight w:val="none"/>
        </w:rPr>
        <w:t>（项目编号：（由投标人填写）</w:t>
      </w:r>
    </w:p>
    <w:p w14:paraId="0782013F">
      <w:pPr>
        <w:pStyle w:val="23"/>
        <w:jc w:val="center"/>
        <w:outlineLvl w:val="2"/>
        <w:rPr>
          <w:rFonts w:hint="eastAsia" w:eastAsiaTheme="minorEastAsia"/>
          <w:b/>
          <w:color w:val="auto"/>
          <w:sz w:val="28"/>
          <w:highlight w:val="none"/>
          <w:lang w:eastAsia="zh-CN"/>
        </w:rPr>
      </w:pPr>
      <w:r>
        <w:rPr>
          <w:b/>
          <w:color w:val="auto"/>
          <w:sz w:val="28"/>
          <w:highlight w:val="none"/>
        </w:rPr>
        <w:t>（所投</w:t>
      </w:r>
      <w:r>
        <w:rPr>
          <w:rFonts w:hint="eastAsia"/>
          <w:b/>
          <w:color w:val="auto"/>
          <w:sz w:val="28"/>
          <w:highlight w:val="none"/>
          <w:lang w:eastAsia="zh-CN"/>
        </w:rPr>
        <w:t>合同包</w:t>
      </w:r>
      <w:r>
        <w:rPr>
          <w:b/>
          <w:color w:val="auto"/>
          <w:sz w:val="28"/>
          <w:highlight w:val="none"/>
        </w:rPr>
        <w:t>：（由投标人填写）</w:t>
      </w:r>
    </w:p>
    <w:p w14:paraId="72EC5240">
      <w:pPr>
        <w:pStyle w:val="23"/>
        <w:jc w:val="center"/>
        <w:outlineLvl w:val="2"/>
        <w:rPr>
          <w:rFonts w:hint="eastAsia" w:eastAsiaTheme="minorEastAsia"/>
          <w:b/>
          <w:color w:val="auto"/>
          <w:sz w:val="28"/>
          <w:highlight w:val="none"/>
          <w:lang w:eastAsia="zh-CN"/>
        </w:rPr>
      </w:pPr>
    </w:p>
    <w:p w14:paraId="3D01C4B1">
      <w:pPr>
        <w:pStyle w:val="23"/>
        <w:jc w:val="center"/>
        <w:outlineLvl w:val="2"/>
        <w:rPr>
          <w:rFonts w:hint="eastAsia" w:eastAsiaTheme="minorEastAsia"/>
          <w:color w:val="auto"/>
          <w:highlight w:val="none"/>
          <w:lang w:eastAsia="zh-CN"/>
        </w:rPr>
      </w:pPr>
    </w:p>
    <w:p w14:paraId="2A2CBD1A">
      <w:pPr>
        <w:pStyle w:val="23"/>
        <w:jc w:val="center"/>
        <w:outlineLvl w:val="2"/>
        <w:rPr>
          <w:color w:val="auto"/>
          <w:highlight w:val="none"/>
        </w:rPr>
      </w:pPr>
    </w:p>
    <w:p w14:paraId="4DBF3983">
      <w:pPr>
        <w:pStyle w:val="23"/>
        <w:jc w:val="center"/>
        <w:outlineLvl w:val="2"/>
        <w:rPr>
          <w:color w:val="auto"/>
          <w:highlight w:val="none"/>
        </w:rPr>
      </w:pPr>
    </w:p>
    <w:p w14:paraId="5A3F8C83">
      <w:pPr>
        <w:pStyle w:val="23"/>
        <w:jc w:val="center"/>
        <w:outlineLvl w:val="2"/>
        <w:rPr>
          <w:color w:val="auto"/>
          <w:highlight w:val="none"/>
        </w:rPr>
      </w:pPr>
    </w:p>
    <w:p w14:paraId="5C975C28">
      <w:pPr>
        <w:pStyle w:val="23"/>
        <w:jc w:val="center"/>
        <w:outlineLvl w:val="2"/>
        <w:rPr>
          <w:color w:val="auto"/>
          <w:highlight w:val="none"/>
        </w:rPr>
      </w:pPr>
    </w:p>
    <w:p w14:paraId="24691027">
      <w:pPr>
        <w:pStyle w:val="23"/>
        <w:jc w:val="center"/>
        <w:outlineLvl w:val="2"/>
        <w:rPr>
          <w:color w:val="auto"/>
          <w:highlight w:val="none"/>
        </w:rPr>
      </w:pPr>
    </w:p>
    <w:p w14:paraId="5860919D">
      <w:pPr>
        <w:pStyle w:val="23"/>
        <w:jc w:val="center"/>
        <w:outlineLvl w:val="2"/>
        <w:rPr>
          <w:color w:val="auto"/>
          <w:highlight w:val="none"/>
        </w:rPr>
      </w:pPr>
    </w:p>
    <w:p w14:paraId="617F2853">
      <w:pPr>
        <w:pStyle w:val="23"/>
        <w:jc w:val="center"/>
        <w:outlineLvl w:val="2"/>
        <w:rPr>
          <w:color w:val="auto"/>
          <w:highlight w:val="none"/>
        </w:rPr>
      </w:pPr>
    </w:p>
    <w:p w14:paraId="547AD0EB">
      <w:pPr>
        <w:pStyle w:val="23"/>
        <w:jc w:val="center"/>
        <w:outlineLvl w:val="2"/>
        <w:rPr>
          <w:color w:val="auto"/>
          <w:highlight w:val="none"/>
        </w:rPr>
      </w:pPr>
      <w:r>
        <w:rPr>
          <w:b/>
          <w:color w:val="auto"/>
          <w:sz w:val="28"/>
          <w:highlight w:val="none"/>
        </w:rPr>
        <w:t>投标人：（填写“全称”）</w:t>
      </w:r>
    </w:p>
    <w:p w14:paraId="2FA67963">
      <w:pPr>
        <w:pStyle w:val="23"/>
        <w:jc w:val="center"/>
        <w:outlineLvl w:val="2"/>
        <w:rPr>
          <w:color w:val="auto"/>
          <w:highlight w:val="none"/>
        </w:rPr>
      </w:pPr>
      <w:r>
        <w:rPr>
          <w:b/>
          <w:color w:val="auto"/>
          <w:sz w:val="28"/>
          <w:highlight w:val="none"/>
        </w:rPr>
        <w:t>（由投标人填写）年（由投标人填写）月</w:t>
      </w:r>
    </w:p>
    <w:p w14:paraId="1EB1A2C3">
      <w:pPr>
        <w:pStyle w:val="23"/>
        <w:rPr>
          <w:rFonts w:hint="eastAsia" w:eastAsiaTheme="minorEastAsia"/>
          <w:color w:val="auto"/>
          <w:highlight w:val="none"/>
          <w:lang w:eastAsia="zh-CN"/>
        </w:rPr>
      </w:pPr>
      <w:r>
        <w:rPr>
          <w:color w:val="auto"/>
          <w:highlight w:val="none"/>
        </w:rPr>
        <w:t xml:space="preserve"> </w:t>
      </w:r>
    </w:p>
    <w:p w14:paraId="0CED5E6B">
      <w:pPr>
        <w:pStyle w:val="23"/>
        <w:rPr>
          <w:color w:val="auto"/>
          <w:highlight w:val="none"/>
        </w:rPr>
      </w:pPr>
      <w:r>
        <w:rPr>
          <w:color w:val="auto"/>
          <w:highlight w:val="none"/>
        </w:rPr>
        <w:br w:type="page"/>
      </w:r>
    </w:p>
    <w:p w14:paraId="0D2ADC8F">
      <w:pPr>
        <w:pStyle w:val="23"/>
        <w:jc w:val="center"/>
        <w:rPr>
          <w:rFonts w:hint="eastAsia"/>
          <w:b/>
          <w:color w:val="auto"/>
          <w:sz w:val="28"/>
          <w:highlight w:val="none"/>
          <w:lang w:val="en-US" w:eastAsia="zh-CN"/>
        </w:rPr>
      </w:pPr>
      <w:r>
        <w:rPr>
          <w:rFonts w:hint="eastAsia"/>
          <w:b/>
          <w:color w:val="auto"/>
          <w:sz w:val="28"/>
          <w:highlight w:val="none"/>
          <w:lang w:val="en-US" w:eastAsia="zh-CN"/>
        </w:rPr>
        <w:t>目录</w:t>
      </w:r>
    </w:p>
    <w:p w14:paraId="4A6D7124">
      <w:pPr>
        <w:spacing w:line="600" w:lineRule="exact"/>
        <w:ind w:left="525" w:leftChars="250"/>
        <w:outlineLvl w:val="1"/>
        <w:rPr>
          <w:rFonts w:hint="eastAsia" w:ascii="宋体" w:hAnsi="宋体"/>
          <w:color w:val="auto"/>
          <w:szCs w:val="21"/>
          <w:highlight w:val="none"/>
        </w:rPr>
      </w:pPr>
      <w:bookmarkStart w:id="44" w:name="_Toc6967"/>
      <w:bookmarkStart w:id="45" w:name="_Toc17921"/>
      <w:r>
        <w:rPr>
          <w:rFonts w:hint="eastAsia" w:ascii="宋体" w:hAnsi="宋体"/>
          <w:b/>
          <w:color w:val="auto"/>
          <w:szCs w:val="21"/>
          <w:highlight w:val="none"/>
        </w:rPr>
        <w:t>1．开标一览表(附件12)</w:t>
      </w:r>
      <w:r>
        <w:rPr>
          <w:rFonts w:hint="eastAsia" w:ascii="宋体" w:hAnsi="宋体"/>
          <w:color w:val="auto"/>
          <w:szCs w:val="21"/>
          <w:highlight w:val="none"/>
        </w:rPr>
        <w:t xml:space="preserve"> ………………………………………………………………页码</w:t>
      </w:r>
      <w:bookmarkEnd w:id="44"/>
      <w:bookmarkEnd w:id="45"/>
      <w:r>
        <w:rPr>
          <w:rFonts w:hint="eastAsia" w:ascii="宋体" w:hAnsi="宋体"/>
          <w:color w:val="auto"/>
          <w:szCs w:val="21"/>
          <w:highlight w:val="none"/>
        </w:rPr>
        <w:t xml:space="preserve"> </w:t>
      </w:r>
    </w:p>
    <w:p w14:paraId="19F13870">
      <w:pPr>
        <w:spacing w:line="600" w:lineRule="exact"/>
        <w:ind w:left="525" w:leftChars="250"/>
        <w:outlineLvl w:val="1"/>
        <w:rPr>
          <w:rFonts w:hint="eastAsia" w:ascii="宋体" w:hAnsi="宋体"/>
          <w:color w:val="auto"/>
          <w:szCs w:val="21"/>
          <w:highlight w:val="none"/>
        </w:rPr>
      </w:pPr>
      <w:bookmarkStart w:id="46" w:name="_Toc12451"/>
      <w:bookmarkStart w:id="47" w:name="_Toc17955"/>
      <w:r>
        <w:rPr>
          <w:rFonts w:hint="eastAsia" w:ascii="宋体" w:hAnsi="宋体"/>
          <w:b/>
          <w:color w:val="auto"/>
          <w:szCs w:val="21"/>
          <w:highlight w:val="none"/>
        </w:rPr>
        <w:t xml:space="preserve">2. 投标分项报价表(附件13) </w:t>
      </w:r>
      <w:r>
        <w:rPr>
          <w:rFonts w:hint="eastAsia" w:ascii="宋体" w:hAnsi="宋体"/>
          <w:color w:val="auto"/>
          <w:szCs w:val="21"/>
          <w:highlight w:val="none"/>
        </w:rPr>
        <w:t>…………………………………………………………页码</w:t>
      </w:r>
      <w:bookmarkEnd w:id="46"/>
      <w:bookmarkEnd w:id="47"/>
    </w:p>
    <w:p w14:paraId="02C561C6">
      <w:pPr>
        <w:spacing w:line="600" w:lineRule="exact"/>
        <w:ind w:left="525" w:leftChars="250" w:firstLine="308" w:firstLineChars="147"/>
        <w:rPr>
          <w:rFonts w:hint="eastAsia" w:ascii="宋体" w:hAnsi="宋体"/>
          <w:color w:val="auto"/>
          <w:szCs w:val="21"/>
          <w:highlight w:val="none"/>
        </w:rPr>
      </w:pPr>
      <w:r>
        <w:rPr>
          <w:rFonts w:hint="eastAsia" w:ascii="宋体" w:hAnsi="宋体"/>
          <w:color w:val="auto"/>
          <w:szCs w:val="21"/>
          <w:highlight w:val="none"/>
        </w:rPr>
        <w:t>投标货物分项报价表(表13-1) ……………………………………………………页码</w:t>
      </w:r>
    </w:p>
    <w:p w14:paraId="3588E1DF">
      <w:pPr>
        <w:spacing w:line="600" w:lineRule="exact"/>
        <w:ind w:left="525" w:leftChars="250" w:firstLine="315" w:firstLineChars="150"/>
        <w:rPr>
          <w:rFonts w:hint="eastAsia" w:ascii="宋体" w:hAnsi="宋体"/>
          <w:color w:val="auto"/>
          <w:szCs w:val="21"/>
          <w:highlight w:val="none"/>
        </w:rPr>
      </w:pPr>
      <w:r>
        <w:rPr>
          <w:rFonts w:hint="eastAsia" w:ascii="宋体" w:hAnsi="宋体"/>
          <w:color w:val="auto"/>
          <w:szCs w:val="21"/>
          <w:highlight w:val="none"/>
        </w:rPr>
        <w:t>组成货物主要件和关键件清单（含价格）（表13-2）……………………………页码</w:t>
      </w:r>
    </w:p>
    <w:p w14:paraId="7685B94C">
      <w:pPr>
        <w:spacing w:line="600" w:lineRule="exact"/>
        <w:ind w:left="525" w:leftChars="250" w:firstLine="310" w:firstLineChars="147"/>
        <w:rPr>
          <w:rFonts w:hint="eastAsia" w:ascii="宋体" w:hAnsi="宋体"/>
          <w:b/>
          <w:color w:val="auto"/>
          <w:szCs w:val="21"/>
          <w:highlight w:val="none"/>
        </w:rPr>
      </w:pPr>
      <w:r>
        <w:rPr>
          <w:rFonts w:hint="eastAsia" w:ascii="宋体" w:hAnsi="宋体"/>
          <w:b/>
          <w:color w:val="auto"/>
          <w:szCs w:val="21"/>
          <w:highlight w:val="none"/>
        </w:rPr>
        <w:t xml:space="preserve">节能、环境标志产品相关材料（如有） (附件13-3) </w:t>
      </w:r>
    </w:p>
    <w:p w14:paraId="2EE911CB">
      <w:pPr>
        <w:spacing w:line="600" w:lineRule="exact"/>
        <w:ind w:left="525" w:leftChars="250" w:firstLine="315" w:firstLineChars="150"/>
        <w:rPr>
          <w:rFonts w:hint="eastAsia" w:ascii="宋体" w:hAnsi="宋体"/>
          <w:color w:val="auto"/>
          <w:szCs w:val="21"/>
          <w:highlight w:val="none"/>
        </w:rPr>
      </w:pPr>
      <w:r>
        <w:rPr>
          <w:rFonts w:hint="eastAsia" w:ascii="宋体" w:hAnsi="宋体"/>
          <w:color w:val="auto"/>
          <w:szCs w:val="21"/>
          <w:highlight w:val="none"/>
        </w:rPr>
        <w:t>节能(非强制类)、环境标志产品明细表 (表13-3-1)……………………页码</w:t>
      </w:r>
    </w:p>
    <w:p w14:paraId="558A4517">
      <w:pPr>
        <w:spacing w:line="600" w:lineRule="exact"/>
        <w:ind w:left="525" w:leftChars="250" w:firstLine="315" w:firstLineChars="150"/>
        <w:rPr>
          <w:rFonts w:hint="eastAsia" w:ascii="宋体" w:hAnsi="宋体"/>
          <w:color w:val="auto"/>
          <w:szCs w:val="21"/>
          <w:highlight w:val="none"/>
        </w:rPr>
      </w:pPr>
      <w:r>
        <w:rPr>
          <w:rFonts w:hint="eastAsia" w:ascii="宋体" w:hAnsi="宋体"/>
          <w:color w:val="auto"/>
          <w:szCs w:val="21"/>
          <w:highlight w:val="none"/>
        </w:rPr>
        <w:t>节能、环境标志产品证明文件  (表13-3-2) ……………………………页码</w:t>
      </w:r>
    </w:p>
    <w:p w14:paraId="57F5B80B">
      <w:pPr>
        <w:spacing w:line="600" w:lineRule="exact"/>
        <w:ind w:left="525" w:leftChars="250" w:firstLine="310" w:firstLineChars="147"/>
        <w:rPr>
          <w:rFonts w:hint="eastAsia" w:ascii="宋体" w:hAnsi="宋体"/>
          <w:b/>
          <w:color w:val="auto"/>
          <w:szCs w:val="21"/>
          <w:highlight w:val="none"/>
        </w:rPr>
      </w:pPr>
      <w:r>
        <w:rPr>
          <w:rFonts w:hint="eastAsia" w:ascii="宋体" w:hAnsi="宋体"/>
          <w:b/>
          <w:color w:val="auto"/>
          <w:szCs w:val="21"/>
          <w:highlight w:val="none"/>
        </w:rPr>
        <w:t>中小企业相关材料（如有）(附件13-4)</w:t>
      </w:r>
    </w:p>
    <w:p w14:paraId="15BCD74E">
      <w:pPr>
        <w:tabs>
          <w:tab w:val="left" w:pos="900"/>
        </w:tabs>
        <w:spacing w:line="620" w:lineRule="exact"/>
        <w:ind w:firstLine="840" w:firstLineChars="400"/>
        <w:rPr>
          <w:rFonts w:hint="eastAsia" w:ascii="宋体" w:hAnsi="宋体"/>
          <w:color w:val="auto"/>
          <w:szCs w:val="21"/>
          <w:highlight w:val="none"/>
        </w:rPr>
      </w:pPr>
      <w:r>
        <w:rPr>
          <w:rFonts w:hint="eastAsia" w:ascii="宋体" w:hAnsi="宋体"/>
          <w:color w:val="auto"/>
          <w:szCs w:val="21"/>
          <w:highlight w:val="none"/>
        </w:rPr>
        <w:t>中小企业声明函(表13-4-1) ………………………………………………………页码</w:t>
      </w:r>
    </w:p>
    <w:p w14:paraId="241A7B3F">
      <w:pPr>
        <w:spacing w:line="600" w:lineRule="exact"/>
        <w:ind w:left="525" w:leftChars="250" w:firstLine="315" w:firstLineChars="150"/>
        <w:rPr>
          <w:rFonts w:hint="eastAsia" w:ascii="宋体" w:hAnsi="宋体"/>
          <w:color w:val="auto"/>
          <w:szCs w:val="21"/>
          <w:highlight w:val="none"/>
        </w:rPr>
      </w:pPr>
      <w:r>
        <w:rPr>
          <w:rFonts w:hint="eastAsia" w:ascii="宋体" w:hAnsi="宋体"/>
          <w:color w:val="auto"/>
          <w:szCs w:val="21"/>
          <w:highlight w:val="none"/>
        </w:rPr>
        <w:t>小、微企业产品明细表  (表13-4-2) ……………………………………………页码</w:t>
      </w:r>
    </w:p>
    <w:p w14:paraId="17FDD022">
      <w:pPr>
        <w:pStyle w:val="26"/>
        <w:outlineLvl w:val="9"/>
        <w:rPr>
          <w:rFonts w:hAnsi="宋体"/>
          <w:b/>
          <w:color w:val="auto"/>
          <w:sz w:val="36"/>
          <w:highlight w:val="none"/>
        </w:rPr>
      </w:pPr>
    </w:p>
    <w:p w14:paraId="294F1259">
      <w:pPr>
        <w:pStyle w:val="26"/>
        <w:outlineLvl w:val="9"/>
        <w:rPr>
          <w:rFonts w:hAnsi="宋体"/>
          <w:b/>
          <w:color w:val="auto"/>
          <w:sz w:val="36"/>
          <w:highlight w:val="none"/>
        </w:rPr>
      </w:pPr>
    </w:p>
    <w:p w14:paraId="792996CD">
      <w:pPr>
        <w:pStyle w:val="26"/>
        <w:outlineLvl w:val="9"/>
        <w:rPr>
          <w:rFonts w:hAnsi="宋体"/>
          <w:b/>
          <w:color w:val="auto"/>
          <w:sz w:val="36"/>
          <w:highlight w:val="none"/>
        </w:rPr>
      </w:pPr>
    </w:p>
    <w:p w14:paraId="68CB417D">
      <w:pPr>
        <w:pStyle w:val="26"/>
        <w:outlineLvl w:val="9"/>
        <w:rPr>
          <w:rFonts w:hAnsi="宋体"/>
          <w:b/>
          <w:color w:val="auto"/>
          <w:sz w:val="36"/>
          <w:highlight w:val="none"/>
        </w:rPr>
      </w:pPr>
    </w:p>
    <w:p w14:paraId="023DD673">
      <w:pPr>
        <w:pStyle w:val="26"/>
        <w:outlineLvl w:val="9"/>
        <w:rPr>
          <w:rFonts w:hAnsi="宋体"/>
          <w:b/>
          <w:color w:val="auto"/>
          <w:sz w:val="36"/>
          <w:highlight w:val="none"/>
        </w:rPr>
      </w:pPr>
    </w:p>
    <w:p w14:paraId="601AC461">
      <w:pPr>
        <w:pStyle w:val="26"/>
        <w:ind w:firstLine="620" w:firstLineChars="294"/>
        <w:rPr>
          <w:rFonts w:hAnsi="宋体"/>
          <w:b/>
          <w:color w:val="auto"/>
          <w:sz w:val="21"/>
          <w:szCs w:val="21"/>
          <w:highlight w:val="none"/>
        </w:rPr>
      </w:pPr>
      <w:r>
        <w:rPr>
          <w:rFonts w:hAnsi="宋体"/>
          <w:b/>
          <w:color w:val="auto"/>
          <w:sz w:val="21"/>
          <w:szCs w:val="21"/>
          <w:highlight w:val="none"/>
        </w:rPr>
        <w:t xml:space="preserve"> </w:t>
      </w:r>
      <w:bookmarkStart w:id="48" w:name="_Toc26107"/>
      <w:bookmarkStart w:id="49" w:name="_Toc6774"/>
      <w:bookmarkStart w:id="50" w:name="_Toc2793"/>
      <w:r>
        <w:rPr>
          <w:rFonts w:hAnsi="宋体"/>
          <w:b/>
          <w:color w:val="auto"/>
          <w:sz w:val="21"/>
          <w:szCs w:val="21"/>
          <w:highlight w:val="none"/>
        </w:rPr>
        <w:t>注:目录应标注页码</w:t>
      </w:r>
      <w:bookmarkEnd w:id="48"/>
      <w:bookmarkEnd w:id="49"/>
      <w:bookmarkEnd w:id="50"/>
    </w:p>
    <w:p w14:paraId="51F94D38">
      <w:pPr>
        <w:pStyle w:val="26"/>
        <w:jc w:val="left"/>
        <w:outlineLvl w:val="9"/>
        <w:rPr>
          <w:rFonts w:hAnsi="宋体"/>
          <w:b/>
          <w:color w:val="auto"/>
          <w:sz w:val="36"/>
          <w:highlight w:val="none"/>
        </w:rPr>
        <w:sectPr>
          <w:pgSz w:w="11907" w:h="16840"/>
          <w:pgMar w:top="1440" w:right="1752" w:bottom="1440" w:left="1752" w:header="851" w:footer="992" w:gutter="0"/>
          <w:pgNumType w:fmt="decimal"/>
          <w:cols w:space="720" w:num="1"/>
          <w:titlePg/>
          <w:docGrid w:linePitch="323" w:charSpace="-2"/>
        </w:sectPr>
      </w:pPr>
    </w:p>
    <w:p w14:paraId="234FFF2A">
      <w:pPr>
        <w:pStyle w:val="26"/>
        <w:jc w:val="left"/>
        <w:rPr>
          <w:rFonts w:hAnsi="宋体"/>
          <w:color w:val="auto"/>
          <w:sz w:val="21"/>
          <w:szCs w:val="21"/>
          <w:highlight w:val="none"/>
        </w:rPr>
      </w:pPr>
      <w:bookmarkStart w:id="51" w:name="_Toc29608"/>
      <w:bookmarkStart w:id="52" w:name="_Toc12859"/>
      <w:bookmarkStart w:id="53" w:name="_Toc3373"/>
      <w:r>
        <w:rPr>
          <w:rFonts w:hAnsi="宋体"/>
          <w:color w:val="auto"/>
          <w:sz w:val="21"/>
          <w:szCs w:val="21"/>
          <w:highlight w:val="none"/>
        </w:rPr>
        <w:t>附件12、</w:t>
      </w:r>
      <w:bookmarkEnd w:id="51"/>
      <w:bookmarkEnd w:id="52"/>
      <w:bookmarkEnd w:id="53"/>
    </w:p>
    <w:p w14:paraId="6C0B2FF9">
      <w:pPr>
        <w:pStyle w:val="26"/>
        <w:jc w:val="center"/>
        <w:rPr>
          <w:rFonts w:hAnsi="宋体"/>
          <w:b/>
          <w:color w:val="auto"/>
          <w:sz w:val="21"/>
          <w:szCs w:val="21"/>
          <w:highlight w:val="none"/>
        </w:rPr>
      </w:pPr>
      <w:bookmarkStart w:id="54" w:name="_Toc25702"/>
      <w:bookmarkStart w:id="55" w:name="_Toc9534"/>
      <w:bookmarkStart w:id="56" w:name="_Toc3354"/>
      <w:r>
        <w:rPr>
          <w:rFonts w:hAnsi="宋体"/>
          <w:b/>
          <w:color w:val="auto"/>
          <w:sz w:val="32"/>
          <w:szCs w:val="32"/>
          <w:highlight w:val="none"/>
        </w:rPr>
        <w:t>开标一览表</w:t>
      </w:r>
      <w:bookmarkEnd w:id="54"/>
      <w:bookmarkEnd w:id="55"/>
      <w:bookmarkEnd w:id="56"/>
    </w:p>
    <w:p w14:paraId="231C11B4">
      <w:pPr>
        <w:pStyle w:val="26"/>
        <w:jc w:val="center"/>
        <w:rPr>
          <w:rFonts w:hAnsi="宋体"/>
          <w:color w:val="auto"/>
          <w:sz w:val="21"/>
          <w:szCs w:val="21"/>
          <w:highlight w:val="none"/>
        </w:rPr>
      </w:pPr>
      <w:bookmarkStart w:id="57" w:name="_Toc23019"/>
      <w:bookmarkStart w:id="58" w:name="_Toc2868"/>
      <w:bookmarkStart w:id="59" w:name="_Toc11244"/>
      <w:r>
        <w:rPr>
          <w:rFonts w:hAnsi="宋体"/>
          <w:color w:val="auto"/>
          <w:sz w:val="21"/>
          <w:szCs w:val="21"/>
          <w:highlight w:val="none"/>
        </w:rPr>
        <w:t>（合同包号_____）</w:t>
      </w:r>
      <w:bookmarkEnd w:id="57"/>
      <w:bookmarkEnd w:id="58"/>
      <w:bookmarkEnd w:id="59"/>
    </w:p>
    <w:p w14:paraId="36AD1F05">
      <w:pPr>
        <w:pStyle w:val="26"/>
        <w:jc w:val="center"/>
        <w:outlineLvl w:val="9"/>
        <w:rPr>
          <w:rFonts w:hAnsi="宋体"/>
          <w:color w:val="auto"/>
          <w:sz w:val="21"/>
          <w:szCs w:val="21"/>
          <w:highlight w:val="none"/>
        </w:rPr>
      </w:pPr>
    </w:p>
    <w:p w14:paraId="0A6CA395">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投标人（全称并加盖公章）：                                                    项目编号∶                          货币单位：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365"/>
        <w:gridCol w:w="1470"/>
        <w:gridCol w:w="1155"/>
        <w:gridCol w:w="1260"/>
        <w:gridCol w:w="1365"/>
        <w:gridCol w:w="1260"/>
        <w:gridCol w:w="840"/>
        <w:gridCol w:w="1050"/>
        <w:gridCol w:w="1155"/>
        <w:gridCol w:w="1575"/>
        <w:gridCol w:w="945"/>
      </w:tblGrid>
      <w:tr w14:paraId="1C5B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050" w:type="dxa"/>
            <w:noWrap w:val="0"/>
            <w:vAlign w:val="center"/>
          </w:tcPr>
          <w:p w14:paraId="143327E6">
            <w:pPr>
              <w:spacing w:line="380" w:lineRule="exact"/>
              <w:jc w:val="center"/>
              <w:rPr>
                <w:rFonts w:hint="eastAsia" w:ascii="宋体" w:hAnsi="宋体"/>
                <w:color w:val="auto"/>
                <w:szCs w:val="21"/>
                <w:highlight w:val="none"/>
              </w:rPr>
            </w:pPr>
            <w:r>
              <w:rPr>
                <w:rFonts w:hint="eastAsia" w:ascii="宋体" w:hAnsi="宋体"/>
                <w:color w:val="auto"/>
                <w:szCs w:val="21"/>
                <w:highlight w:val="none"/>
              </w:rPr>
              <w:t>合同包</w:t>
            </w:r>
          </w:p>
        </w:tc>
        <w:tc>
          <w:tcPr>
            <w:tcW w:w="1365" w:type="dxa"/>
            <w:noWrap w:val="0"/>
            <w:vAlign w:val="center"/>
          </w:tcPr>
          <w:p w14:paraId="27EC72CC">
            <w:pPr>
              <w:spacing w:line="380" w:lineRule="exact"/>
              <w:jc w:val="center"/>
              <w:rPr>
                <w:rFonts w:hint="eastAsia" w:ascii="宋体" w:hAnsi="宋体"/>
                <w:color w:val="auto"/>
                <w:szCs w:val="21"/>
                <w:highlight w:val="none"/>
              </w:rPr>
            </w:pPr>
            <w:r>
              <w:rPr>
                <w:rFonts w:hint="eastAsia" w:ascii="宋体" w:hAnsi="宋体"/>
                <w:color w:val="auto"/>
                <w:szCs w:val="21"/>
                <w:highlight w:val="none"/>
              </w:rPr>
              <w:t>货物名称</w:t>
            </w:r>
          </w:p>
        </w:tc>
        <w:tc>
          <w:tcPr>
            <w:tcW w:w="1470" w:type="dxa"/>
            <w:noWrap w:val="0"/>
            <w:vAlign w:val="center"/>
          </w:tcPr>
          <w:p w14:paraId="1DBE73AC">
            <w:pPr>
              <w:spacing w:line="380" w:lineRule="exact"/>
              <w:jc w:val="center"/>
              <w:rPr>
                <w:rFonts w:hint="eastAsia" w:ascii="宋体" w:hAnsi="宋体"/>
                <w:color w:val="auto"/>
                <w:szCs w:val="21"/>
                <w:highlight w:val="none"/>
              </w:rPr>
            </w:pPr>
            <w:r>
              <w:rPr>
                <w:rFonts w:hint="eastAsia" w:ascii="宋体" w:hAnsi="宋体"/>
                <w:color w:val="auto"/>
                <w:szCs w:val="21"/>
                <w:highlight w:val="none"/>
              </w:rPr>
              <w:t>品牌、规格、型号</w:t>
            </w:r>
          </w:p>
        </w:tc>
        <w:tc>
          <w:tcPr>
            <w:tcW w:w="1155" w:type="dxa"/>
            <w:noWrap w:val="0"/>
            <w:vAlign w:val="center"/>
          </w:tcPr>
          <w:p w14:paraId="622B5B7C">
            <w:pPr>
              <w:spacing w:line="380" w:lineRule="exact"/>
              <w:jc w:val="center"/>
              <w:rPr>
                <w:rFonts w:hint="eastAsia" w:ascii="宋体" w:hAnsi="宋体"/>
                <w:color w:val="auto"/>
                <w:szCs w:val="21"/>
                <w:highlight w:val="none"/>
              </w:rPr>
            </w:pPr>
            <w:r>
              <w:rPr>
                <w:rFonts w:hint="eastAsia" w:ascii="宋体" w:hAnsi="宋体"/>
                <w:color w:val="auto"/>
                <w:szCs w:val="21"/>
                <w:highlight w:val="none"/>
              </w:rPr>
              <w:t>制造商/国籍</w:t>
            </w:r>
          </w:p>
        </w:tc>
        <w:tc>
          <w:tcPr>
            <w:tcW w:w="1260" w:type="dxa"/>
            <w:noWrap w:val="0"/>
            <w:vAlign w:val="center"/>
          </w:tcPr>
          <w:p w14:paraId="3B35FD5F">
            <w:pPr>
              <w:spacing w:line="380" w:lineRule="exact"/>
              <w:jc w:val="center"/>
              <w:rPr>
                <w:rFonts w:hint="eastAsia" w:ascii="宋体" w:hAnsi="宋体"/>
                <w:color w:val="auto"/>
                <w:szCs w:val="21"/>
                <w:highlight w:val="none"/>
              </w:rPr>
            </w:pPr>
            <w:r>
              <w:rPr>
                <w:rFonts w:hint="eastAsia" w:ascii="宋体" w:hAnsi="宋体"/>
                <w:color w:val="auto"/>
                <w:szCs w:val="21"/>
                <w:highlight w:val="none"/>
              </w:rPr>
              <w:t>交货期</w:t>
            </w:r>
          </w:p>
        </w:tc>
        <w:tc>
          <w:tcPr>
            <w:tcW w:w="1365" w:type="dxa"/>
            <w:noWrap w:val="0"/>
            <w:vAlign w:val="center"/>
          </w:tcPr>
          <w:p w14:paraId="2D32CF3D">
            <w:pPr>
              <w:spacing w:line="380" w:lineRule="exact"/>
              <w:jc w:val="center"/>
              <w:rPr>
                <w:rFonts w:hint="eastAsia" w:ascii="宋体" w:hAnsi="宋体"/>
                <w:color w:val="auto"/>
                <w:szCs w:val="21"/>
                <w:highlight w:val="none"/>
              </w:rPr>
            </w:pPr>
            <w:r>
              <w:rPr>
                <w:rFonts w:hint="eastAsia" w:ascii="宋体" w:hAnsi="宋体"/>
                <w:color w:val="auto"/>
                <w:szCs w:val="21"/>
                <w:highlight w:val="none"/>
              </w:rPr>
              <w:t>质保期</w:t>
            </w:r>
          </w:p>
        </w:tc>
        <w:tc>
          <w:tcPr>
            <w:tcW w:w="1260" w:type="dxa"/>
            <w:noWrap w:val="0"/>
            <w:vAlign w:val="center"/>
          </w:tcPr>
          <w:p w14:paraId="76AD2F95">
            <w:pPr>
              <w:spacing w:line="380" w:lineRule="exact"/>
              <w:jc w:val="center"/>
              <w:rPr>
                <w:rFonts w:hint="eastAsia" w:ascii="宋体" w:hAnsi="宋体"/>
                <w:color w:val="auto"/>
                <w:szCs w:val="21"/>
                <w:highlight w:val="none"/>
              </w:rPr>
            </w:pPr>
            <w:r>
              <w:rPr>
                <w:rFonts w:hint="eastAsia" w:ascii="宋体" w:hAnsi="宋体"/>
                <w:color w:val="auto"/>
                <w:szCs w:val="21"/>
                <w:highlight w:val="none"/>
              </w:rPr>
              <w:t>交货地点</w:t>
            </w:r>
          </w:p>
        </w:tc>
        <w:tc>
          <w:tcPr>
            <w:tcW w:w="840" w:type="dxa"/>
            <w:noWrap w:val="0"/>
            <w:vAlign w:val="center"/>
          </w:tcPr>
          <w:p w14:paraId="66F734B8">
            <w:pPr>
              <w:spacing w:line="380" w:lineRule="exact"/>
              <w:jc w:val="center"/>
              <w:rPr>
                <w:rFonts w:hint="eastAsia" w:ascii="宋体" w:hAnsi="宋体"/>
                <w:color w:val="auto"/>
                <w:szCs w:val="21"/>
                <w:highlight w:val="none"/>
              </w:rPr>
            </w:pPr>
            <w:r>
              <w:rPr>
                <w:rFonts w:hint="eastAsia" w:ascii="宋体" w:hAnsi="宋体"/>
                <w:color w:val="auto"/>
                <w:szCs w:val="21"/>
                <w:highlight w:val="none"/>
              </w:rPr>
              <w:t>数量</w:t>
            </w:r>
          </w:p>
        </w:tc>
        <w:tc>
          <w:tcPr>
            <w:tcW w:w="1050" w:type="dxa"/>
            <w:noWrap w:val="0"/>
            <w:vAlign w:val="center"/>
          </w:tcPr>
          <w:p w14:paraId="27A27333">
            <w:pPr>
              <w:spacing w:line="380" w:lineRule="exact"/>
              <w:jc w:val="center"/>
              <w:rPr>
                <w:rFonts w:hint="eastAsia" w:ascii="宋体" w:hAnsi="宋体"/>
                <w:color w:val="auto"/>
                <w:szCs w:val="21"/>
                <w:highlight w:val="none"/>
              </w:rPr>
            </w:pPr>
            <w:r>
              <w:rPr>
                <w:rFonts w:hint="eastAsia" w:ascii="宋体" w:hAnsi="宋体"/>
                <w:color w:val="auto"/>
                <w:szCs w:val="21"/>
                <w:highlight w:val="none"/>
              </w:rPr>
              <w:t>单价</w:t>
            </w:r>
          </w:p>
        </w:tc>
        <w:tc>
          <w:tcPr>
            <w:tcW w:w="1155" w:type="dxa"/>
            <w:noWrap w:val="0"/>
            <w:vAlign w:val="center"/>
          </w:tcPr>
          <w:p w14:paraId="79A1884D">
            <w:pPr>
              <w:spacing w:line="380" w:lineRule="exact"/>
              <w:jc w:val="center"/>
              <w:rPr>
                <w:rFonts w:hint="eastAsia" w:ascii="宋体" w:hAnsi="宋体"/>
                <w:color w:val="auto"/>
                <w:szCs w:val="21"/>
                <w:highlight w:val="none"/>
              </w:rPr>
            </w:pPr>
            <w:r>
              <w:rPr>
                <w:rFonts w:hint="eastAsia" w:ascii="宋体" w:hAnsi="宋体"/>
                <w:color w:val="auto"/>
                <w:szCs w:val="21"/>
                <w:highlight w:val="none"/>
              </w:rPr>
              <w:t>小计</w:t>
            </w:r>
          </w:p>
        </w:tc>
        <w:tc>
          <w:tcPr>
            <w:tcW w:w="1575" w:type="dxa"/>
            <w:noWrap w:val="0"/>
            <w:vAlign w:val="center"/>
          </w:tcPr>
          <w:p w14:paraId="18490E73">
            <w:pPr>
              <w:spacing w:line="380" w:lineRule="exact"/>
              <w:jc w:val="center"/>
              <w:rPr>
                <w:rFonts w:hint="eastAsia" w:ascii="宋体" w:hAnsi="宋体"/>
                <w:color w:val="auto"/>
                <w:szCs w:val="21"/>
                <w:highlight w:val="none"/>
              </w:rPr>
            </w:pPr>
            <w:r>
              <w:rPr>
                <w:rFonts w:hint="eastAsia" w:ascii="宋体" w:hAnsi="宋体"/>
                <w:color w:val="auto"/>
                <w:szCs w:val="21"/>
                <w:highlight w:val="none"/>
              </w:rPr>
              <w:t>投标保证金</w:t>
            </w:r>
          </w:p>
        </w:tc>
        <w:tc>
          <w:tcPr>
            <w:tcW w:w="945" w:type="dxa"/>
            <w:noWrap w:val="0"/>
            <w:vAlign w:val="center"/>
          </w:tcPr>
          <w:p w14:paraId="1345A3C0">
            <w:pPr>
              <w:spacing w:line="380" w:lineRule="exact"/>
              <w:jc w:val="center"/>
              <w:rPr>
                <w:rFonts w:hint="eastAsia" w:ascii="宋体" w:hAnsi="宋体"/>
                <w:color w:val="auto"/>
                <w:szCs w:val="21"/>
                <w:highlight w:val="none"/>
              </w:rPr>
            </w:pPr>
            <w:r>
              <w:rPr>
                <w:rFonts w:hint="eastAsia" w:ascii="宋体" w:hAnsi="宋体"/>
                <w:color w:val="auto"/>
                <w:szCs w:val="21"/>
                <w:highlight w:val="none"/>
              </w:rPr>
              <w:t>备注</w:t>
            </w:r>
          </w:p>
        </w:tc>
      </w:tr>
      <w:tr w14:paraId="732D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050" w:type="dxa"/>
            <w:noWrap w:val="0"/>
            <w:vAlign w:val="center"/>
          </w:tcPr>
          <w:p w14:paraId="67DC2E82">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tc>
        <w:tc>
          <w:tcPr>
            <w:tcW w:w="1365" w:type="dxa"/>
            <w:noWrap w:val="0"/>
            <w:vAlign w:val="center"/>
          </w:tcPr>
          <w:p w14:paraId="4E4EF193">
            <w:pPr>
              <w:spacing w:line="380" w:lineRule="exact"/>
              <w:rPr>
                <w:rFonts w:hint="eastAsia" w:ascii="宋体" w:hAnsi="宋体"/>
                <w:color w:val="auto"/>
                <w:szCs w:val="21"/>
                <w:highlight w:val="none"/>
              </w:rPr>
            </w:pPr>
          </w:p>
        </w:tc>
        <w:tc>
          <w:tcPr>
            <w:tcW w:w="1470" w:type="dxa"/>
            <w:noWrap w:val="0"/>
            <w:vAlign w:val="center"/>
          </w:tcPr>
          <w:p w14:paraId="5559BD25">
            <w:pPr>
              <w:spacing w:line="380" w:lineRule="exact"/>
              <w:rPr>
                <w:rFonts w:hint="eastAsia" w:ascii="宋体" w:hAnsi="宋体"/>
                <w:color w:val="auto"/>
                <w:szCs w:val="21"/>
                <w:highlight w:val="none"/>
              </w:rPr>
            </w:pPr>
          </w:p>
        </w:tc>
        <w:tc>
          <w:tcPr>
            <w:tcW w:w="1155" w:type="dxa"/>
            <w:noWrap w:val="0"/>
            <w:vAlign w:val="center"/>
          </w:tcPr>
          <w:p w14:paraId="042D8C84">
            <w:pPr>
              <w:spacing w:line="380" w:lineRule="exact"/>
              <w:rPr>
                <w:rFonts w:hint="eastAsia" w:ascii="宋体" w:hAnsi="宋体"/>
                <w:color w:val="auto"/>
                <w:szCs w:val="21"/>
                <w:highlight w:val="none"/>
              </w:rPr>
            </w:pPr>
          </w:p>
        </w:tc>
        <w:tc>
          <w:tcPr>
            <w:tcW w:w="1260" w:type="dxa"/>
            <w:noWrap w:val="0"/>
            <w:vAlign w:val="center"/>
          </w:tcPr>
          <w:p w14:paraId="58BAD971">
            <w:pPr>
              <w:spacing w:line="380" w:lineRule="exact"/>
              <w:rPr>
                <w:rFonts w:hint="eastAsia" w:ascii="宋体" w:hAnsi="宋体"/>
                <w:color w:val="auto"/>
                <w:szCs w:val="21"/>
                <w:highlight w:val="none"/>
              </w:rPr>
            </w:pPr>
          </w:p>
        </w:tc>
        <w:tc>
          <w:tcPr>
            <w:tcW w:w="1365" w:type="dxa"/>
            <w:noWrap w:val="0"/>
            <w:vAlign w:val="center"/>
          </w:tcPr>
          <w:p w14:paraId="2A81D12D">
            <w:pPr>
              <w:spacing w:line="380" w:lineRule="exact"/>
              <w:rPr>
                <w:rFonts w:hint="eastAsia" w:ascii="宋体" w:hAnsi="宋体"/>
                <w:color w:val="auto"/>
                <w:szCs w:val="21"/>
                <w:highlight w:val="none"/>
              </w:rPr>
            </w:pPr>
          </w:p>
        </w:tc>
        <w:tc>
          <w:tcPr>
            <w:tcW w:w="1260" w:type="dxa"/>
            <w:noWrap w:val="0"/>
            <w:vAlign w:val="center"/>
          </w:tcPr>
          <w:p w14:paraId="2C3FA14A">
            <w:pPr>
              <w:spacing w:line="380" w:lineRule="exact"/>
              <w:rPr>
                <w:rFonts w:hint="eastAsia" w:ascii="宋体" w:hAnsi="宋体"/>
                <w:color w:val="auto"/>
                <w:szCs w:val="21"/>
                <w:highlight w:val="none"/>
              </w:rPr>
            </w:pPr>
          </w:p>
        </w:tc>
        <w:tc>
          <w:tcPr>
            <w:tcW w:w="840" w:type="dxa"/>
            <w:noWrap w:val="0"/>
            <w:vAlign w:val="center"/>
          </w:tcPr>
          <w:p w14:paraId="0A4105EF">
            <w:pPr>
              <w:spacing w:line="380" w:lineRule="exact"/>
              <w:rPr>
                <w:rFonts w:hint="eastAsia" w:ascii="宋体" w:hAnsi="宋体"/>
                <w:color w:val="auto"/>
                <w:szCs w:val="21"/>
                <w:highlight w:val="none"/>
              </w:rPr>
            </w:pPr>
          </w:p>
        </w:tc>
        <w:tc>
          <w:tcPr>
            <w:tcW w:w="1050" w:type="dxa"/>
            <w:noWrap w:val="0"/>
            <w:vAlign w:val="center"/>
          </w:tcPr>
          <w:p w14:paraId="70AA10FD">
            <w:pPr>
              <w:spacing w:line="380" w:lineRule="exact"/>
              <w:rPr>
                <w:rFonts w:hint="eastAsia" w:ascii="宋体" w:hAnsi="宋体"/>
                <w:color w:val="auto"/>
                <w:szCs w:val="21"/>
                <w:highlight w:val="none"/>
              </w:rPr>
            </w:pPr>
          </w:p>
        </w:tc>
        <w:tc>
          <w:tcPr>
            <w:tcW w:w="1155" w:type="dxa"/>
            <w:noWrap w:val="0"/>
            <w:vAlign w:val="center"/>
          </w:tcPr>
          <w:p w14:paraId="4514F877">
            <w:pPr>
              <w:spacing w:line="380" w:lineRule="exact"/>
              <w:rPr>
                <w:rFonts w:hint="eastAsia" w:ascii="宋体" w:hAnsi="宋体"/>
                <w:color w:val="auto"/>
                <w:szCs w:val="21"/>
                <w:highlight w:val="none"/>
              </w:rPr>
            </w:pPr>
          </w:p>
        </w:tc>
        <w:tc>
          <w:tcPr>
            <w:tcW w:w="1575" w:type="dxa"/>
            <w:noWrap w:val="0"/>
            <w:vAlign w:val="center"/>
          </w:tcPr>
          <w:p w14:paraId="3D229D62">
            <w:pPr>
              <w:spacing w:line="380" w:lineRule="exact"/>
              <w:rPr>
                <w:rFonts w:hint="eastAsia" w:ascii="宋体" w:hAnsi="宋体"/>
                <w:color w:val="auto"/>
                <w:szCs w:val="21"/>
                <w:highlight w:val="none"/>
              </w:rPr>
            </w:pPr>
          </w:p>
        </w:tc>
        <w:tc>
          <w:tcPr>
            <w:tcW w:w="945" w:type="dxa"/>
            <w:noWrap w:val="0"/>
            <w:vAlign w:val="center"/>
          </w:tcPr>
          <w:p w14:paraId="1971F5E2">
            <w:pPr>
              <w:spacing w:line="380" w:lineRule="exact"/>
              <w:rPr>
                <w:rFonts w:hint="eastAsia" w:ascii="宋体" w:hAnsi="宋体"/>
                <w:color w:val="auto"/>
                <w:szCs w:val="21"/>
                <w:highlight w:val="none"/>
              </w:rPr>
            </w:pPr>
          </w:p>
        </w:tc>
      </w:tr>
      <w:tr w14:paraId="0C37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050" w:type="dxa"/>
            <w:noWrap w:val="0"/>
            <w:vAlign w:val="center"/>
          </w:tcPr>
          <w:p w14:paraId="607D732B">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tc>
        <w:tc>
          <w:tcPr>
            <w:tcW w:w="1365" w:type="dxa"/>
            <w:noWrap w:val="0"/>
            <w:vAlign w:val="center"/>
          </w:tcPr>
          <w:p w14:paraId="0FB37E76">
            <w:pPr>
              <w:spacing w:line="380" w:lineRule="exact"/>
              <w:rPr>
                <w:rFonts w:hint="eastAsia" w:ascii="宋体" w:hAnsi="宋体"/>
                <w:color w:val="auto"/>
                <w:szCs w:val="21"/>
                <w:highlight w:val="none"/>
              </w:rPr>
            </w:pPr>
          </w:p>
        </w:tc>
        <w:tc>
          <w:tcPr>
            <w:tcW w:w="1470" w:type="dxa"/>
            <w:noWrap w:val="0"/>
            <w:vAlign w:val="center"/>
          </w:tcPr>
          <w:p w14:paraId="054DF3F7">
            <w:pPr>
              <w:spacing w:line="380" w:lineRule="exact"/>
              <w:jc w:val="center"/>
              <w:rPr>
                <w:rFonts w:hint="eastAsia" w:ascii="宋体" w:hAnsi="宋体"/>
                <w:color w:val="auto"/>
                <w:szCs w:val="21"/>
                <w:highlight w:val="none"/>
              </w:rPr>
            </w:pPr>
          </w:p>
        </w:tc>
        <w:tc>
          <w:tcPr>
            <w:tcW w:w="1155" w:type="dxa"/>
            <w:noWrap w:val="0"/>
            <w:vAlign w:val="center"/>
          </w:tcPr>
          <w:p w14:paraId="78D0679E">
            <w:pPr>
              <w:spacing w:line="380" w:lineRule="exact"/>
              <w:jc w:val="center"/>
              <w:rPr>
                <w:rFonts w:hint="eastAsia" w:ascii="宋体" w:hAnsi="宋体"/>
                <w:color w:val="auto"/>
                <w:szCs w:val="21"/>
                <w:highlight w:val="none"/>
              </w:rPr>
            </w:pPr>
          </w:p>
        </w:tc>
        <w:tc>
          <w:tcPr>
            <w:tcW w:w="1260" w:type="dxa"/>
            <w:noWrap w:val="0"/>
            <w:vAlign w:val="center"/>
          </w:tcPr>
          <w:p w14:paraId="71E6F2A9">
            <w:pPr>
              <w:spacing w:line="380" w:lineRule="exact"/>
              <w:jc w:val="center"/>
              <w:rPr>
                <w:rFonts w:hint="eastAsia" w:ascii="宋体" w:hAnsi="宋体"/>
                <w:color w:val="auto"/>
                <w:szCs w:val="21"/>
                <w:highlight w:val="none"/>
              </w:rPr>
            </w:pPr>
          </w:p>
        </w:tc>
        <w:tc>
          <w:tcPr>
            <w:tcW w:w="1365" w:type="dxa"/>
            <w:noWrap w:val="0"/>
            <w:vAlign w:val="center"/>
          </w:tcPr>
          <w:p w14:paraId="65A3A138">
            <w:pPr>
              <w:spacing w:line="380" w:lineRule="exact"/>
              <w:jc w:val="center"/>
              <w:rPr>
                <w:rFonts w:hint="eastAsia" w:ascii="宋体" w:hAnsi="宋体"/>
                <w:color w:val="auto"/>
                <w:szCs w:val="21"/>
                <w:highlight w:val="none"/>
              </w:rPr>
            </w:pPr>
          </w:p>
        </w:tc>
        <w:tc>
          <w:tcPr>
            <w:tcW w:w="1260" w:type="dxa"/>
            <w:noWrap w:val="0"/>
            <w:vAlign w:val="center"/>
          </w:tcPr>
          <w:p w14:paraId="580BBC0A">
            <w:pPr>
              <w:spacing w:line="380" w:lineRule="exact"/>
              <w:jc w:val="center"/>
              <w:rPr>
                <w:rFonts w:hint="eastAsia" w:ascii="宋体" w:hAnsi="宋体"/>
                <w:color w:val="auto"/>
                <w:szCs w:val="21"/>
                <w:highlight w:val="none"/>
              </w:rPr>
            </w:pPr>
          </w:p>
        </w:tc>
        <w:tc>
          <w:tcPr>
            <w:tcW w:w="840" w:type="dxa"/>
            <w:noWrap w:val="0"/>
            <w:vAlign w:val="center"/>
          </w:tcPr>
          <w:p w14:paraId="7DB3ED6A">
            <w:pPr>
              <w:spacing w:line="380" w:lineRule="exact"/>
              <w:rPr>
                <w:rFonts w:hint="eastAsia" w:ascii="宋体" w:hAnsi="宋体"/>
                <w:color w:val="auto"/>
                <w:szCs w:val="21"/>
                <w:highlight w:val="none"/>
              </w:rPr>
            </w:pPr>
          </w:p>
        </w:tc>
        <w:tc>
          <w:tcPr>
            <w:tcW w:w="1050" w:type="dxa"/>
            <w:noWrap w:val="0"/>
            <w:vAlign w:val="center"/>
          </w:tcPr>
          <w:p w14:paraId="7C2AC080">
            <w:pPr>
              <w:spacing w:line="380" w:lineRule="exact"/>
              <w:rPr>
                <w:rFonts w:hint="eastAsia" w:ascii="宋体" w:hAnsi="宋体"/>
                <w:color w:val="auto"/>
                <w:szCs w:val="21"/>
                <w:highlight w:val="none"/>
              </w:rPr>
            </w:pPr>
          </w:p>
        </w:tc>
        <w:tc>
          <w:tcPr>
            <w:tcW w:w="1155" w:type="dxa"/>
            <w:noWrap w:val="0"/>
            <w:vAlign w:val="center"/>
          </w:tcPr>
          <w:p w14:paraId="3B4D7173">
            <w:pPr>
              <w:spacing w:line="380" w:lineRule="exact"/>
              <w:rPr>
                <w:rFonts w:hint="eastAsia" w:ascii="宋体" w:hAnsi="宋体"/>
                <w:color w:val="auto"/>
                <w:szCs w:val="21"/>
                <w:highlight w:val="none"/>
              </w:rPr>
            </w:pPr>
          </w:p>
        </w:tc>
        <w:tc>
          <w:tcPr>
            <w:tcW w:w="1575" w:type="dxa"/>
            <w:noWrap w:val="0"/>
            <w:vAlign w:val="center"/>
          </w:tcPr>
          <w:p w14:paraId="04A2131D">
            <w:pPr>
              <w:spacing w:line="380" w:lineRule="exact"/>
              <w:rPr>
                <w:rFonts w:hint="eastAsia" w:ascii="宋体" w:hAnsi="宋体"/>
                <w:color w:val="auto"/>
                <w:szCs w:val="21"/>
                <w:highlight w:val="none"/>
              </w:rPr>
            </w:pPr>
          </w:p>
        </w:tc>
        <w:tc>
          <w:tcPr>
            <w:tcW w:w="945" w:type="dxa"/>
            <w:noWrap w:val="0"/>
            <w:vAlign w:val="center"/>
          </w:tcPr>
          <w:p w14:paraId="4576EF60">
            <w:pPr>
              <w:spacing w:line="380" w:lineRule="exact"/>
              <w:rPr>
                <w:rFonts w:hint="eastAsia" w:ascii="宋体" w:hAnsi="宋体"/>
                <w:color w:val="auto"/>
                <w:szCs w:val="21"/>
                <w:highlight w:val="none"/>
              </w:rPr>
            </w:pPr>
          </w:p>
        </w:tc>
      </w:tr>
      <w:tr w14:paraId="3A77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050" w:type="dxa"/>
            <w:noWrap w:val="0"/>
            <w:vAlign w:val="center"/>
          </w:tcPr>
          <w:p w14:paraId="50C070F9">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tc>
        <w:tc>
          <w:tcPr>
            <w:tcW w:w="1365" w:type="dxa"/>
            <w:noWrap w:val="0"/>
            <w:vAlign w:val="center"/>
          </w:tcPr>
          <w:p w14:paraId="21C591F9">
            <w:pPr>
              <w:spacing w:line="380" w:lineRule="exact"/>
              <w:rPr>
                <w:rFonts w:hint="eastAsia" w:ascii="宋体" w:hAnsi="宋体"/>
                <w:color w:val="auto"/>
                <w:szCs w:val="21"/>
                <w:highlight w:val="none"/>
              </w:rPr>
            </w:pPr>
          </w:p>
        </w:tc>
        <w:tc>
          <w:tcPr>
            <w:tcW w:w="1470" w:type="dxa"/>
            <w:noWrap w:val="0"/>
            <w:vAlign w:val="center"/>
          </w:tcPr>
          <w:p w14:paraId="07D52AD5">
            <w:pPr>
              <w:spacing w:line="380" w:lineRule="exact"/>
              <w:rPr>
                <w:rFonts w:hint="eastAsia" w:ascii="宋体" w:hAnsi="宋体"/>
                <w:color w:val="auto"/>
                <w:szCs w:val="21"/>
                <w:highlight w:val="none"/>
              </w:rPr>
            </w:pPr>
          </w:p>
        </w:tc>
        <w:tc>
          <w:tcPr>
            <w:tcW w:w="1155" w:type="dxa"/>
            <w:noWrap w:val="0"/>
            <w:vAlign w:val="center"/>
          </w:tcPr>
          <w:p w14:paraId="49B70B13">
            <w:pPr>
              <w:spacing w:line="380" w:lineRule="exact"/>
              <w:rPr>
                <w:rFonts w:hint="eastAsia" w:ascii="宋体" w:hAnsi="宋体"/>
                <w:color w:val="auto"/>
                <w:szCs w:val="21"/>
                <w:highlight w:val="none"/>
              </w:rPr>
            </w:pPr>
          </w:p>
        </w:tc>
        <w:tc>
          <w:tcPr>
            <w:tcW w:w="1260" w:type="dxa"/>
            <w:noWrap w:val="0"/>
            <w:vAlign w:val="center"/>
          </w:tcPr>
          <w:p w14:paraId="08551367">
            <w:pPr>
              <w:spacing w:line="380" w:lineRule="exact"/>
              <w:rPr>
                <w:rFonts w:hint="eastAsia" w:ascii="宋体" w:hAnsi="宋体"/>
                <w:color w:val="auto"/>
                <w:szCs w:val="21"/>
                <w:highlight w:val="none"/>
              </w:rPr>
            </w:pPr>
          </w:p>
        </w:tc>
        <w:tc>
          <w:tcPr>
            <w:tcW w:w="1365" w:type="dxa"/>
            <w:noWrap w:val="0"/>
            <w:vAlign w:val="center"/>
          </w:tcPr>
          <w:p w14:paraId="0D0C4A37">
            <w:pPr>
              <w:spacing w:line="380" w:lineRule="exact"/>
              <w:rPr>
                <w:rFonts w:hint="eastAsia" w:ascii="宋体" w:hAnsi="宋体"/>
                <w:color w:val="auto"/>
                <w:szCs w:val="21"/>
                <w:highlight w:val="none"/>
              </w:rPr>
            </w:pPr>
          </w:p>
        </w:tc>
        <w:tc>
          <w:tcPr>
            <w:tcW w:w="1260" w:type="dxa"/>
            <w:noWrap w:val="0"/>
            <w:vAlign w:val="center"/>
          </w:tcPr>
          <w:p w14:paraId="2FD1D3C0">
            <w:pPr>
              <w:spacing w:line="380" w:lineRule="exact"/>
              <w:rPr>
                <w:rFonts w:hint="eastAsia" w:ascii="宋体" w:hAnsi="宋体"/>
                <w:color w:val="auto"/>
                <w:szCs w:val="21"/>
                <w:highlight w:val="none"/>
              </w:rPr>
            </w:pPr>
          </w:p>
        </w:tc>
        <w:tc>
          <w:tcPr>
            <w:tcW w:w="840" w:type="dxa"/>
            <w:noWrap w:val="0"/>
            <w:vAlign w:val="center"/>
          </w:tcPr>
          <w:p w14:paraId="0F937FB0">
            <w:pPr>
              <w:spacing w:line="380" w:lineRule="exact"/>
              <w:rPr>
                <w:rFonts w:hint="eastAsia" w:ascii="宋体" w:hAnsi="宋体"/>
                <w:color w:val="auto"/>
                <w:szCs w:val="21"/>
                <w:highlight w:val="none"/>
              </w:rPr>
            </w:pPr>
          </w:p>
        </w:tc>
        <w:tc>
          <w:tcPr>
            <w:tcW w:w="1050" w:type="dxa"/>
            <w:noWrap w:val="0"/>
            <w:vAlign w:val="center"/>
          </w:tcPr>
          <w:p w14:paraId="19ED82AE">
            <w:pPr>
              <w:spacing w:line="380" w:lineRule="exact"/>
              <w:rPr>
                <w:rFonts w:hint="eastAsia" w:ascii="宋体" w:hAnsi="宋体"/>
                <w:color w:val="auto"/>
                <w:szCs w:val="21"/>
                <w:highlight w:val="none"/>
              </w:rPr>
            </w:pPr>
          </w:p>
        </w:tc>
        <w:tc>
          <w:tcPr>
            <w:tcW w:w="1155" w:type="dxa"/>
            <w:noWrap w:val="0"/>
            <w:vAlign w:val="center"/>
          </w:tcPr>
          <w:p w14:paraId="31943309">
            <w:pPr>
              <w:spacing w:line="380" w:lineRule="exact"/>
              <w:rPr>
                <w:rFonts w:hint="eastAsia" w:ascii="宋体" w:hAnsi="宋体"/>
                <w:color w:val="auto"/>
                <w:szCs w:val="21"/>
                <w:highlight w:val="none"/>
              </w:rPr>
            </w:pPr>
          </w:p>
        </w:tc>
        <w:tc>
          <w:tcPr>
            <w:tcW w:w="1575" w:type="dxa"/>
            <w:noWrap w:val="0"/>
            <w:vAlign w:val="center"/>
          </w:tcPr>
          <w:p w14:paraId="4AA357D0">
            <w:pPr>
              <w:spacing w:line="380" w:lineRule="exact"/>
              <w:rPr>
                <w:rFonts w:hint="eastAsia" w:ascii="宋体" w:hAnsi="宋体"/>
                <w:color w:val="auto"/>
                <w:szCs w:val="21"/>
                <w:highlight w:val="none"/>
              </w:rPr>
            </w:pPr>
          </w:p>
        </w:tc>
        <w:tc>
          <w:tcPr>
            <w:tcW w:w="945" w:type="dxa"/>
            <w:noWrap w:val="0"/>
            <w:vAlign w:val="center"/>
          </w:tcPr>
          <w:p w14:paraId="64287123">
            <w:pPr>
              <w:spacing w:line="380" w:lineRule="exact"/>
              <w:rPr>
                <w:rFonts w:hint="eastAsia" w:ascii="宋体" w:hAnsi="宋体"/>
                <w:color w:val="auto"/>
                <w:szCs w:val="21"/>
                <w:highlight w:val="none"/>
              </w:rPr>
            </w:pPr>
          </w:p>
        </w:tc>
      </w:tr>
      <w:tr w14:paraId="4B03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050" w:type="dxa"/>
            <w:noWrap w:val="0"/>
            <w:vAlign w:val="center"/>
          </w:tcPr>
          <w:p w14:paraId="758AA5E0">
            <w:pPr>
              <w:spacing w:line="380" w:lineRule="exact"/>
              <w:rPr>
                <w:rFonts w:hint="eastAsia" w:ascii="宋体" w:hAnsi="宋体"/>
                <w:color w:val="auto"/>
                <w:szCs w:val="21"/>
                <w:highlight w:val="none"/>
              </w:rPr>
            </w:pPr>
          </w:p>
        </w:tc>
        <w:tc>
          <w:tcPr>
            <w:tcW w:w="1365" w:type="dxa"/>
            <w:noWrap w:val="0"/>
            <w:vAlign w:val="center"/>
          </w:tcPr>
          <w:p w14:paraId="15E50742">
            <w:pPr>
              <w:spacing w:line="380" w:lineRule="exact"/>
              <w:rPr>
                <w:rFonts w:hint="eastAsia" w:ascii="宋体" w:hAnsi="宋体"/>
                <w:color w:val="auto"/>
                <w:szCs w:val="21"/>
                <w:highlight w:val="none"/>
              </w:rPr>
            </w:pPr>
          </w:p>
        </w:tc>
        <w:tc>
          <w:tcPr>
            <w:tcW w:w="1470" w:type="dxa"/>
            <w:noWrap w:val="0"/>
            <w:vAlign w:val="center"/>
          </w:tcPr>
          <w:p w14:paraId="026CF9D0">
            <w:pPr>
              <w:spacing w:line="380" w:lineRule="exact"/>
              <w:rPr>
                <w:rFonts w:hint="eastAsia" w:ascii="宋体" w:hAnsi="宋体"/>
                <w:color w:val="auto"/>
                <w:szCs w:val="21"/>
                <w:highlight w:val="none"/>
              </w:rPr>
            </w:pPr>
          </w:p>
        </w:tc>
        <w:tc>
          <w:tcPr>
            <w:tcW w:w="1155" w:type="dxa"/>
            <w:noWrap w:val="0"/>
            <w:vAlign w:val="center"/>
          </w:tcPr>
          <w:p w14:paraId="722152D5">
            <w:pPr>
              <w:spacing w:line="380" w:lineRule="exact"/>
              <w:rPr>
                <w:rFonts w:hint="eastAsia" w:ascii="宋体" w:hAnsi="宋体"/>
                <w:color w:val="auto"/>
                <w:szCs w:val="21"/>
                <w:highlight w:val="none"/>
              </w:rPr>
            </w:pPr>
          </w:p>
        </w:tc>
        <w:tc>
          <w:tcPr>
            <w:tcW w:w="1260" w:type="dxa"/>
            <w:noWrap w:val="0"/>
            <w:vAlign w:val="center"/>
          </w:tcPr>
          <w:p w14:paraId="6EAD4908">
            <w:pPr>
              <w:spacing w:line="380" w:lineRule="exact"/>
              <w:rPr>
                <w:rFonts w:hint="eastAsia" w:ascii="宋体" w:hAnsi="宋体"/>
                <w:color w:val="auto"/>
                <w:szCs w:val="21"/>
                <w:highlight w:val="none"/>
              </w:rPr>
            </w:pPr>
          </w:p>
        </w:tc>
        <w:tc>
          <w:tcPr>
            <w:tcW w:w="1365" w:type="dxa"/>
            <w:noWrap w:val="0"/>
            <w:vAlign w:val="center"/>
          </w:tcPr>
          <w:p w14:paraId="11D1CE38">
            <w:pPr>
              <w:spacing w:line="380" w:lineRule="exact"/>
              <w:rPr>
                <w:rFonts w:hint="eastAsia" w:ascii="宋体" w:hAnsi="宋体"/>
                <w:color w:val="auto"/>
                <w:szCs w:val="21"/>
                <w:highlight w:val="none"/>
              </w:rPr>
            </w:pPr>
          </w:p>
        </w:tc>
        <w:tc>
          <w:tcPr>
            <w:tcW w:w="1260" w:type="dxa"/>
            <w:noWrap w:val="0"/>
            <w:vAlign w:val="center"/>
          </w:tcPr>
          <w:p w14:paraId="6AB22851">
            <w:pPr>
              <w:spacing w:line="380" w:lineRule="exact"/>
              <w:rPr>
                <w:rFonts w:hint="eastAsia" w:ascii="宋体" w:hAnsi="宋体"/>
                <w:color w:val="auto"/>
                <w:szCs w:val="21"/>
                <w:highlight w:val="none"/>
              </w:rPr>
            </w:pPr>
          </w:p>
        </w:tc>
        <w:tc>
          <w:tcPr>
            <w:tcW w:w="840" w:type="dxa"/>
            <w:noWrap w:val="0"/>
            <w:vAlign w:val="center"/>
          </w:tcPr>
          <w:p w14:paraId="34FB3F85">
            <w:pPr>
              <w:spacing w:line="380" w:lineRule="exact"/>
              <w:rPr>
                <w:rFonts w:hint="eastAsia" w:ascii="宋体" w:hAnsi="宋体"/>
                <w:color w:val="auto"/>
                <w:szCs w:val="21"/>
                <w:highlight w:val="none"/>
              </w:rPr>
            </w:pPr>
          </w:p>
        </w:tc>
        <w:tc>
          <w:tcPr>
            <w:tcW w:w="1050" w:type="dxa"/>
            <w:noWrap w:val="0"/>
            <w:vAlign w:val="center"/>
          </w:tcPr>
          <w:p w14:paraId="30E50244">
            <w:pPr>
              <w:spacing w:line="380" w:lineRule="exact"/>
              <w:rPr>
                <w:rFonts w:hint="eastAsia" w:ascii="宋体" w:hAnsi="宋体"/>
                <w:color w:val="auto"/>
                <w:szCs w:val="21"/>
                <w:highlight w:val="none"/>
              </w:rPr>
            </w:pPr>
          </w:p>
        </w:tc>
        <w:tc>
          <w:tcPr>
            <w:tcW w:w="1155" w:type="dxa"/>
            <w:noWrap w:val="0"/>
            <w:vAlign w:val="center"/>
          </w:tcPr>
          <w:p w14:paraId="014054F0">
            <w:pPr>
              <w:spacing w:line="380" w:lineRule="exact"/>
              <w:rPr>
                <w:rFonts w:hint="eastAsia" w:ascii="宋体" w:hAnsi="宋体"/>
                <w:color w:val="auto"/>
                <w:szCs w:val="21"/>
                <w:highlight w:val="none"/>
              </w:rPr>
            </w:pPr>
          </w:p>
        </w:tc>
        <w:tc>
          <w:tcPr>
            <w:tcW w:w="1575" w:type="dxa"/>
            <w:noWrap w:val="0"/>
            <w:vAlign w:val="center"/>
          </w:tcPr>
          <w:p w14:paraId="156E0618">
            <w:pPr>
              <w:spacing w:line="380" w:lineRule="exact"/>
              <w:rPr>
                <w:rFonts w:hint="eastAsia" w:ascii="宋体" w:hAnsi="宋体"/>
                <w:color w:val="auto"/>
                <w:szCs w:val="21"/>
                <w:highlight w:val="none"/>
              </w:rPr>
            </w:pPr>
          </w:p>
        </w:tc>
        <w:tc>
          <w:tcPr>
            <w:tcW w:w="945" w:type="dxa"/>
            <w:noWrap w:val="0"/>
            <w:vAlign w:val="center"/>
          </w:tcPr>
          <w:p w14:paraId="360DB19C">
            <w:pPr>
              <w:spacing w:line="380" w:lineRule="exact"/>
              <w:rPr>
                <w:rFonts w:hint="eastAsia" w:ascii="宋体" w:hAnsi="宋体"/>
                <w:color w:val="auto"/>
                <w:szCs w:val="21"/>
                <w:highlight w:val="none"/>
              </w:rPr>
            </w:pPr>
          </w:p>
        </w:tc>
      </w:tr>
      <w:tr w14:paraId="64D9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7665" w:type="dxa"/>
            <w:gridSpan w:val="6"/>
            <w:noWrap w:val="0"/>
            <w:vAlign w:val="center"/>
          </w:tcPr>
          <w:p w14:paraId="1751D3CB">
            <w:pPr>
              <w:spacing w:line="380" w:lineRule="exact"/>
              <w:rPr>
                <w:rFonts w:hint="eastAsia" w:ascii="宋体" w:hAnsi="宋体"/>
                <w:color w:val="auto"/>
                <w:szCs w:val="21"/>
                <w:highlight w:val="none"/>
              </w:rPr>
            </w:pPr>
            <w:r>
              <w:rPr>
                <w:rFonts w:hint="eastAsia" w:ascii="宋体" w:hAnsi="宋体"/>
                <w:color w:val="auto"/>
                <w:szCs w:val="21"/>
                <w:highlight w:val="none"/>
              </w:rPr>
              <w:t>投标总价(现场交货价)</w:t>
            </w:r>
          </w:p>
        </w:tc>
        <w:tc>
          <w:tcPr>
            <w:tcW w:w="3150" w:type="dxa"/>
            <w:gridSpan w:val="3"/>
            <w:noWrap w:val="0"/>
            <w:vAlign w:val="center"/>
          </w:tcPr>
          <w:p w14:paraId="2A956A0A">
            <w:pPr>
              <w:spacing w:line="380" w:lineRule="exact"/>
              <w:rPr>
                <w:rFonts w:hint="eastAsia" w:ascii="宋体" w:hAnsi="宋体"/>
                <w:color w:val="auto"/>
                <w:szCs w:val="21"/>
                <w:highlight w:val="none"/>
              </w:rPr>
            </w:pPr>
            <w:r>
              <w:rPr>
                <w:rFonts w:hint="eastAsia" w:ascii="宋体" w:hAnsi="宋体"/>
                <w:color w:val="auto"/>
                <w:szCs w:val="21"/>
                <w:highlight w:val="none"/>
              </w:rPr>
              <w:t>大写:</w:t>
            </w:r>
          </w:p>
        </w:tc>
        <w:tc>
          <w:tcPr>
            <w:tcW w:w="3675" w:type="dxa"/>
            <w:gridSpan w:val="3"/>
            <w:noWrap w:val="0"/>
            <w:vAlign w:val="center"/>
          </w:tcPr>
          <w:p w14:paraId="39B8182D">
            <w:pPr>
              <w:spacing w:line="380" w:lineRule="exact"/>
              <w:rPr>
                <w:rFonts w:hint="eastAsia" w:ascii="宋体" w:hAnsi="宋体"/>
                <w:color w:val="auto"/>
                <w:szCs w:val="21"/>
                <w:highlight w:val="none"/>
              </w:rPr>
            </w:pPr>
            <w:r>
              <w:rPr>
                <w:rFonts w:hint="eastAsia" w:ascii="宋体" w:hAnsi="宋体"/>
                <w:color w:val="auto"/>
                <w:szCs w:val="21"/>
                <w:highlight w:val="none"/>
              </w:rPr>
              <w:t>小写:</w:t>
            </w:r>
          </w:p>
        </w:tc>
      </w:tr>
    </w:tbl>
    <w:p w14:paraId="6E40E564">
      <w:pPr>
        <w:spacing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注：</w:t>
      </w:r>
    </w:p>
    <w:p w14:paraId="4EFD8050">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 本表以合同包为单位，不同合同包请分别填写并分页制作，同一合同包请按照该合同包的品目号顺序分别填写。</w:t>
      </w:r>
    </w:p>
    <w:p w14:paraId="2F322409">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当一个合同包有多个品目号时，投标人应计算出该合同包的合计价。</w:t>
      </w:r>
    </w:p>
    <w:p w14:paraId="60789204">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表中“品牌、规格、型号</w:t>
      </w:r>
      <w:r>
        <w:rPr>
          <w:rFonts w:ascii="宋体" w:hAnsi="宋体"/>
          <w:color w:val="auto"/>
          <w:szCs w:val="21"/>
          <w:highlight w:val="none"/>
        </w:rPr>
        <w:t>”</w:t>
      </w:r>
      <w:r>
        <w:rPr>
          <w:rFonts w:hint="eastAsia" w:ascii="宋体" w:hAnsi="宋体"/>
          <w:color w:val="auto"/>
          <w:szCs w:val="21"/>
          <w:highlight w:val="none"/>
        </w:rPr>
        <w:t>栏中注明的规格型号应与国家有关部门颁发的证书中标注的型号一致。</w:t>
      </w:r>
    </w:p>
    <w:p w14:paraId="4C118FFE">
      <w:pPr>
        <w:spacing w:line="380" w:lineRule="exact"/>
        <w:ind w:firstLine="210" w:firstLineChars="100"/>
        <w:rPr>
          <w:rFonts w:hint="eastAsia" w:ascii="宋体" w:hAnsi="宋体"/>
          <w:color w:val="auto"/>
          <w:szCs w:val="21"/>
          <w:highlight w:val="none"/>
          <w:u w:val="single"/>
        </w:rPr>
      </w:pPr>
      <w:r>
        <w:rPr>
          <w:rFonts w:hint="eastAsia" w:ascii="宋体" w:hAnsi="宋体"/>
          <w:color w:val="auto"/>
          <w:szCs w:val="21"/>
          <w:highlight w:val="none"/>
        </w:rPr>
        <w:t>投标人代表签字</w:t>
      </w:r>
      <w:r>
        <w:rPr>
          <w:rFonts w:hint="eastAsia" w:ascii="宋体" w:hAnsi="宋体"/>
          <w:color w:val="auto"/>
          <w:szCs w:val="21"/>
          <w:highlight w:val="none"/>
          <w:u w:val="single"/>
        </w:rPr>
        <w:t xml:space="preserve">：               </w:t>
      </w:r>
    </w:p>
    <w:p w14:paraId="4A4C517B">
      <w:pPr>
        <w:pStyle w:val="26"/>
        <w:jc w:val="left"/>
        <w:outlineLvl w:val="9"/>
        <w:rPr>
          <w:rFonts w:hAnsi="宋体"/>
          <w:color w:val="auto"/>
          <w:sz w:val="21"/>
          <w:szCs w:val="21"/>
          <w:highlight w:val="none"/>
        </w:rPr>
        <w:sectPr>
          <w:pgSz w:w="16840" w:h="11907" w:orient="landscape"/>
          <w:pgMar w:top="1752" w:right="1440" w:bottom="1752" w:left="1440" w:header="851" w:footer="992" w:gutter="0"/>
          <w:pgNumType w:fmt="decimal"/>
          <w:cols w:space="720" w:num="1"/>
          <w:docGrid w:linePitch="323" w:charSpace="-2"/>
        </w:sectPr>
      </w:pPr>
    </w:p>
    <w:p w14:paraId="38DEBF90">
      <w:pPr>
        <w:pStyle w:val="26"/>
        <w:jc w:val="left"/>
        <w:rPr>
          <w:rFonts w:hAnsi="宋体"/>
          <w:color w:val="auto"/>
          <w:sz w:val="21"/>
          <w:szCs w:val="21"/>
          <w:highlight w:val="none"/>
        </w:rPr>
      </w:pPr>
      <w:bookmarkStart w:id="60" w:name="_Toc7371"/>
      <w:bookmarkStart w:id="61" w:name="_Toc30708"/>
      <w:bookmarkStart w:id="62" w:name="_Toc15347"/>
      <w:r>
        <w:rPr>
          <w:rFonts w:hAnsi="宋体"/>
          <w:color w:val="auto"/>
          <w:sz w:val="21"/>
          <w:szCs w:val="21"/>
          <w:highlight w:val="none"/>
        </w:rPr>
        <w:t>附件1</w:t>
      </w:r>
      <w:r>
        <w:rPr>
          <w:rFonts w:hint="eastAsia" w:hAnsi="宋体"/>
          <w:color w:val="auto"/>
          <w:sz w:val="21"/>
          <w:szCs w:val="21"/>
          <w:highlight w:val="none"/>
          <w:lang w:val="en-US" w:eastAsia="zh-CN"/>
        </w:rPr>
        <w:t>3</w:t>
      </w:r>
      <w:r>
        <w:rPr>
          <w:rFonts w:hAnsi="宋体"/>
          <w:color w:val="auto"/>
          <w:sz w:val="21"/>
          <w:szCs w:val="21"/>
          <w:highlight w:val="none"/>
        </w:rPr>
        <w:t>、</w:t>
      </w:r>
      <w:bookmarkEnd w:id="60"/>
      <w:bookmarkEnd w:id="61"/>
      <w:bookmarkEnd w:id="62"/>
    </w:p>
    <w:p w14:paraId="16220FC2">
      <w:pPr>
        <w:jc w:val="center"/>
        <w:rPr>
          <w:rFonts w:hint="eastAsia" w:ascii="宋体" w:hAnsi="宋体"/>
          <w:b/>
          <w:color w:val="auto"/>
          <w:szCs w:val="21"/>
          <w:highlight w:val="none"/>
        </w:rPr>
      </w:pPr>
      <w:r>
        <w:rPr>
          <w:rFonts w:hint="eastAsia" w:ascii="宋体" w:hAnsi="宋体"/>
          <w:b/>
          <w:color w:val="auto"/>
          <w:sz w:val="32"/>
          <w:szCs w:val="32"/>
          <w:highlight w:val="none"/>
        </w:rPr>
        <w:t>投标分项报价表</w:t>
      </w:r>
      <w:r>
        <w:rPr>
          <w:rFonts w:hint="eastAsia" w:ascii="宋体" w:hAnsi="宋体"/>
          <w:b/>
          <w:color w:val="auto"/>
          <w:szCs w:val="21"/>
          <w:highlight w:val="none"/>
        </w:rPr>
        <w:t xml:space="preserve"> </w:t>
      </w:r>
    </w:p>
    <w:p w14:paraId="794B44C2">
      <w:pPr>
        <w:jc w:val="center"/>
        <w:rPr>
          <w:rFonts w:hint="eastAsia" w:ascii="宋体" w:hAnsi="宋体"/>
          <w:b/>
          <w:color w:val="auto"/>
          <w:sz w:val="32"/>
          <w:szCs w:val="32"/>
          <w:highlight w:val="none"/>
        </w:rPr>
      </w:pPr>
      <w:r>
        <w:rPr>
          <w:rFonts w:hint="eastAsia" w:ascii="宋体" w:hAnsi="宋体"/>
          <w:b/>
          <w:color w:val="auto"/>
          <w:sz w:val="32"/>
          <w:szCs w:val="32"/>
          <w:highlight w:val="none"/>
        </w:rPr>
        <w:t>表13-1、投标货物分项报价表</w:t>
      </w:r>
    </w:p>
    <w:p w14:paraId="05862C59">
      <w:pPr>
        <w:jc w:val="center"/>
        <w:rPr>
          <w:rFonts w:hint="eastAsia" w:ascii="宋体" w:hAnsi="宋体"/>
          <w:b/>
          <w:color w:val="auto"/>
          <w:sz w:val="32"/>
          <w:szCs w:val="32"/>
          <w:highlight w:val="none"/>
        </w:rPr>
      </w:pPr>
    </w:p>
    <w:p w14:paraId="4E826A3F">
      <w:pPr>
        <w:spacing w:line="380" w:lineRule="exact"/>
        <w:rPr>
          <w:rFonts w:hint="eastAsia" w:ascii="宋体" w:hAnsi="宋体"/>
          <w:color w:val="auto"/>
          <w:sz w:val="24"/>
          <w:highlight w:val="none"/>
        </w:rPr>
      </w:pPr>
      <w:r>
        <w:rPr>
          <w:rFonts w:hint="eastAsia" w:ascii="宋体" w:hAnsi="宋体"/>
          <w:color w:val="auto"/>
          <w:szCs w:val="21"/>
          <w:highlight w:val="none"/>
        </w:rPr>
        <w:t>投标人名称（公章）：</w:t>
      </w:r>
      <w:r>
        <w:rPr>
          <w:rFonts w:hint="eastAsia" w:ascii="宋体" w:hAnsi="宋体"/>
          <w:color w:val="auto"/>
          <w:sz w:val="24"/>
          <w:highlight w:val="none"/>
        </w:rPr>
        <w:t xml:space="preserve">          </w:t>
      </w:r>
      <w:r>
        <w:rPr>
          <w:rFonts w:hint="eastAsia" w:ascii="宋体" w:hAnsi="宋体"/>
          <w:color w:val="auto"/>
          <w:szCs w:val="21"/>
          <w:highlight w:val="none"/>
        </w:rPr>
        <w:t xml:space="preserve">             项目编号：                  货币单位：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0"/>
        <w:gridCol w:w="1108"/>
        <w:gridCol w:w="2180"/>
        <w:gridCol w:w="1110"/>
        <w:gridCol w:w="975"/>
        <w:gridCol w:w="976"/>
        <w:gridCol w:w="932"/>
        <w:gridCol w:w="933"/>
      </w:tblGrid>
      <w:tr w14:paraId="164F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63A3A822">
            <w:pPr>
              <w:spacing w:line="380" w:lineRule="exact"/>
              <w:jc w:val="center"/>
              <w:rPr>
                <w:rFonts w:ascii="宋体" w:hAnsi="宋体"/>
                <w:color w:val="auto"/>
                <w:szCs w:val="21"/>
                <w:highlight w:val="none"/>
              </w:rPr>
            </w:pPr>
            <w:r>
              <w:rPr>
                <w:rFonts w:ascii="宋体" w:hAnsi="宋体"/>
                <w:color w:val="auto"/>
                <w:szCs w:val="21"/>
                <w:highlight w:val="none"/>
              </w:rPr>
              <w:t>1</w:t>
            </w:r>
          </w:p>
        </w:tc>
        <w:tc>
          <w:tcPr>
            <w:tcW w:w="3288" w:type="dxa"/>
            <w:gridSpan w:val="2"/>
            <w:noWrap w:val="0"/>
            <w:vAlign w:val="center"/>
          </w:tcPr>
          <w:p w14:paraId="11CF3773">
            <w:pPr>
              <w:spacing w:line="380" w:lineRule="exact"/>
              <w:rPr>
                <w:rFonts w:ascii="宋体" w:hAnsi="宋体"/>
                <w:color w:val="auto"/>
                <w:szCs w:val="21"/>
                <w:highlight w:val="none"/>
              </w:rPr>
            </w:pPr>
            <w:r>
              <w:rPr>
                <w:rFonts w:hint="eastAsia" w:ascii="宋体" w:hAnsi="宋体"/>
                <w:color w:val="auto"/>
                <w:szCs w:val="21"/>
                <w:highlight w:val="none"/>
              </w:rPr>
              <w:t>合同包/品目号</w:t>
            </w:r>
          </w:p>
        </w:tc>
        <w:tc>
          <w:tcPr>
            <w:tcW w:w="1110" w:type="dxa"/>
            <w:noWrap w:val="0"/>
            <w:vAlign w:val="center"/>
          </w:tcPr>
          <w:p w14:paraId="7C205CCC">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975" w:type="dxa"/>
            <w:noWrap w:val="0"/>
            <w:vAlign w:val="center"/>
          </w:tcPr>
          <w:p w14:paraId="072F65DC">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976" w:type="dxa"/>
            <w:noWrap w:val="0"/>
            <w:vAlign w:val="center"/>
          </w:tcPr>
          <w:p w14:paraId="18A6B350">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932" w:type="dxa"/>
            <w:noWrap w:val="0"/>
            <w:vAlign w:val="center"/>
          </w:tcPr>
          <w:p w14:paraId="1F3D1CA9">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933" w:type="dxa"/>
            <w:noWrap w:val="0"/>
            <w:vAlign w:val="center"/>
          </w:tcPr>
          <w:p w14:paraId="68C24C83">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r>
      <w:tr w14:paraId="7F22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4F36EE60">
            <w:pPr>
              <w:spacing w:line="380" w:lineRule="exact"/>
              <w:jc w:val="center"/>
              <w:rPr>
                <w:rFonts w:ascii="宋体" w:hAnsi="宋体"/>
                <w:color w:val="auto"/>
                <w:szCs w:val="21"/>
                <w:highlight w:val="none"/>
              </w:rPr>
            </w:pPr>
            <w:r>
              <w:rPr>
                <w:rFonts w:ascii="宋体" w:hAnsi="宋体"/>
                <w:color w:val="auto"/>
                <w:szCs w:val="21"/>
                <w:highlight w:val="none"/>
              </w:rPr>
              <w:t>2</w:t>
            </w:r>
          </w:p>
        </w:tc>
        <w:tc>
          <w:tcPr>
            <w:tcW w:w="3288" w:type="dxa"/>
            <w:gridSpan w:val="2"/>
            <w:noWrap w:val="0"/>
            <w:vAlign w:val="center"/>
          </w:tcPr>
          <w:p w14:paraId="4063EFA8">
            <w:pPr>
              <w:spacing w:line="380" w:lineRule="exact"/>
              <w:rPr>
                <w:rFonts w:ascii="宋体" w:hAnsi="宋体"/>
                <w:color w:val="auto"/>
                <w:szCs w:val="21"/>
                <w:highlight w:val="none"/>
              </w:rPr>
            </w:pPr>
            <w:r>
              <w:rPr>
                <w:rFonts w:hint="eastAsia" w:ascii="宋体" w:hAnsi="宋体"/>
                <w:color w:val="auto"/>
                <w:szCs w:val="21"/>
                <w:highlight w:val="none"/>
              </w:rPr>
              <w:t>货物名称</w:t>
            </w:r>
          </w:p>
        </w:tc>
        <w:tc>
          <w:tcPr>
            <w:tcW w:w="1110" w:type="dxa"/>
            <w:noWrap w:val="0"/>
            <w:vAlign w:val="center"/>
          </w:tcPr>
          <w:p w14:paraId="1D0260ED">
            <w:pPr>
              <w:spacing w:line="380" w:lineRule="exact"/>
              <w:rPr>
                <w:rFonts w:ascii="宋体" w:hAnsi="宋体"/>
                <w:color w:val="auto"/>
                <w:szCs w:val="21"/>
                <w:highlight w:val="none"/>
              </w:rPr>
            </w:pPr>
          </w:p>
        </w:tc>
        <w:tc>
          <w:tcPr>
            <w:tcW w:w="975" w:type="dxa"/>
            <w:noWrap w:val="0"/>
            <w:vAlign w:val="center"/>
          </w:tcPr>
          <w:p w14:paraId="70B0D272">
            <w:pPr>
              <w:spacing w:line="380" w:lineRule="exact"/>
              <w:rPr>
                <w:rFonts w:ascii="宋体" w:hAnsi="宋体"/>
                <w:color w:val="auto"/>
                <w:szCs w:val="21"/>
                <w:highlight w:val="none"/>
              </w:rPr>
            </w:pPr>
          </w:p>
        </w:tc>
        <w:tc>
          <w:tcPr>
            <w:tcW w:w="976" w:type="dxa"/>
            <w:noWrap w:val="0"/>
            <w:vAlign w:val="center"/>
          </w:tcPr>
          <w:p w14:paraId="4A20B0F4">
            <w:pPr>
              <w:spacing w:line="380" w:lineRule="exact"/>
              <w:rPr>
                <w:rFonts w:ascii="宋体" w:hAnsi="宋体"/>
                <w:color w:val="auto"/>
                <w:szCs w:val="21"/>
                <w:highlight w:val="none"/>
              </w:rPr>
            </w:pPr>
          </w:p>
        </w:tc>
        <w:tc>
          <w:tcPr>
            <w:tcW w:w="932" w:type="dxa"/>
            <w:noWrap w:val="0"/>
            <w:vAlign w:val="center"/>
          </w:tcPr>
          <w:p w14:paraId="7A0C3E2B">
            <w:pPr>
              <w:spacing w:line="380" w:lineRule="exact"/>
              <w:rPr>
                <w:rFonts w:ascii="宋体" w:hAnsi="宋体"/>
                <w:color w:val="auto"/>
                <w:szCs w:val="21"/>
                <w:highlight w:val="none"/>
              </w:rPr>
            </w:pPr>
          </w:p>
        </w:tc>
        <w:tc>
          <w:tcPr>
            <w:tcW w:w="933" w:type="dxa"/>
            <w:noWrap w:val="0"/>
            <w:vAlign w:val="center"/>
          </w:tcPr>
          <w:p w14:paraId="79CF2C38">
            <w:pPr>
              <w:spacing w:line="380" w:lineRule="exact"/>
              <w:rPr>
                <w:rFonts w:ascii="宋体" w:hAnsi="宋体"/>
                <w:color w:val="auto"/>
                <w:szCs w:val="21"/>
                <w:highlight w:val="none"/>
              </w:rPr>
            </w:pPr>
          </w:p>
        </w:tc>
      </w:tr>
      <w:tr w14:paraId="7D8C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6EE1BD55">
            <w:pPr>
              <w:spacing w:line="380" w:lineRule="exact"/>
              <w:jc w:val="center"/>
              <w:rPr>
                <w:rFonts w:ascii="宋体" w:hAnsi="宋体"/>
                <w:color w:val="auto"/>
                <w:szCs w:val="21"/>
                <w:highlight w:val="none"/>
              </w:rPr>
            </w:pPr>
            <w:r>
              <w:rPr>
                <w:rFonts w:ascii="宋体" w:hAnsi="宋体"/>
                <w:color w:val="auto"/>
                <w:szCs w:val="21"/>
                <w:highlight w:val="none"/>
              </w:rPr>
              <w:t>3</w:t>
            </w:r>
          </w:p>
        </w:tc>
        <w:tc>
          <w:tcPr>
            <w:tcW w:w="3288" w:type="dxa"/>
            <w:gridSpan w:val="2"/>
            <w:noWrap w:val="0"/>
            <w:vAlign w:val="center"/>
          </w:tcPr>
          <w:p w14:paraId="03C9D1F0">
            <w:pPr>
              <w:spacing w:line="380" w:lineRule="exact"/>
              <w:rPr>
                <w:rFonts w:ascii="宋体" w:hAnsi="宋体"/>
                <w:color w:val="auto"/>
                <w:szCs w:val="21"/>
                <w:highlight w:val="none"/>
              </w:rPr>
            </w:pPr>
            <w:r>
              <w:rPr>
                <w:rFonts w:hint="eastAsia" w:ascii="宋体" w:hAnsi="宋体"/>
                <w:color w:val="auto"/>
                <w:szCs w:val="21"/>
                <w:highlight w:val="none"/>
              </w:rPr>
              <w:t>原产地</w:t>
            </w:r>
          </w:p>
        </w:tc>
        <w:tc>
          <w:tcPr>
            <w:tcW w:w="1110" w:type="dxa"/>
            <w:noWrap w:val="0"/>
            <w:vAlign w:val="center"/>
          </w:tcPr>
          <w:p w14:paraId="0A6CFB8D">
            <w:pPr>
              <w:spacing w:line="380" w:lineRule="exact"/>
              <w:rPr>
                <w:rFonts w:ascii="宋体" w:hAnsi="宋体"/>
                <w:color w:val="auto"/>
                <w:szCs w:val="21"/>
                <w:highlight w:val="none"/>
              </w:rPr>
            </w:pPr>
          </w:p>
        </w:tc>
        <w:tc>
          <w:tcPr>
            <w:tcW w:w="975" w:type="dxa"/>
            <w:noWrap w:val="0"/>
            <w:vAlign w:val="center"/>
          </w:tcPr>
          <w:p w14:paraId="5DEBFC83">
            <w:pPr>
              <w:spacing w:line="380" w:lineRule="exact"/>
              <w:rPr>
                <w:rFonts w:ascii="宋体" w:hAnsi="宋体"/>
                <w:color w:val="auto"/>
                <w:szCs w:val="21"/>
                <w:highlight w:val="none"/>
              </w:rPr>
            </w:pPr>
          </w:p>
        </w:tc>
        <w:tc>
          <w:tcPr>
            <w:tcW w:w="976" w:type="dxa"/>
            <w:noWrap w:val="0"/>
            <w:vAlign w:val="center"/>
          </w:tcPr>
          <w:p w14:paraId="4F48C8A6">
            <w:pPr>
              <w:spacing w:line="380" w:lineRule="exact"/>
              <w:rPr>
                <w:rFonts w:ascii="宋体" w:hAnsi="宋体"/>
                <w:color w:val="auto"/>
                <w:szCs w:val="21"/>
                <w:highlight w:val="none"/>
              </w:rPr>
            </w:pPr>
          </w:p>
        </w:tc>
        <w:tc>
          <w:tcPr>
            <w:tcW w:w="932" w:type="dxa"/>
            <w:noWrap w:val="0"/>
            <w:vAlign w:val="center"/>
          </w:tcPr>
          <w:p w14:paraId="56E10A9E">
            <w:pPr>
              <w:spacing w:line="380" w:lineRule="exact"/>
              <w:rPr>
                <w:rFonts w:ascii="宋体" w:hAnsi="宋体"/>
                <w:color w:val="auto"/>
                <w:szCs w:val="21"/>
                <w:highlight w:val="none"/>
              </w:rPr>
            </w:pPr>
          </w:p>
        </w:tc>
        <w:tc>
          <w:tcPr>
            <w:tcW w:w="933" w:type="dxa"/>
            <w:noWrap w:val="0"/>
            <w:vAlign w:val="center"/>
          </w:tcPr>
          <w:p w14:paraId="4FB9711D">
            <w:pPr>
              <w:spacing w:line="380" w:lineRule="exact"/>
              <w:rPr>
                <w:rFonts w:ascii="宋体" w:hAnsi="宋体"/>
                <w:color w:val="auto"/>
                <w:szCs w:val="21"/>
                <w:highlight w:val="none"/>
              </w:rPr>
            </w:pPr>
          </w:p>
        </w:tc>
      </w:tr>
      <w:tr w14:paraId="3FC9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520" w:type="dxa"/>
            <w:noWrap w:val="0"/>
            <w:vAlign w:val="center"/>
          </w:tcPr>
          <w:p w14:paraId="363E81D2">
            <w:pPr>
              <w:spacing w:line="380" w:lineRule="exact"/>
              <w:jc w:val="center"/>
              <w:rPr>
                <w:rFonts w:ascii="宋体" w:hAnsi="宋体"/>
                <w:color w:val="auto"/>
                <w:szCs w:val="21"/>
                <w:highlight w:val="none"/>
              </w:rPr>
            </w:pPr>
            <w:r>
              <w:rPr>
                <w:rFonts w:ascii="宋体" w:hAnsi="宋体"/>
                <w:color w:val="auto"/>
                <w:szCs w:val="21"/>
                <w:highlight w:val="none"/>
              </w:rPr>
              <w:t>4</w:t>
            </w:r>
          </w:p>
        </w:tc>
        <w:tc>
          <w:tcPr>
            <w:tcW w:w="3288" w:type="dxa"/>
            <w:gridSpan w:val="2"/>
            <w:noWrap w:val="0"/>
            <w:vAlign w:val="center"/>
          </w:tcPr>
          <w:p w14:paraId="6BFCDE99">
            <w:pPr>
              <w:spacing w:line="380" w:lineRule="exact"/>
              <w:rPr>
                <w:rFonts w:ascii="宋体" w:hAnsi="宋体"/>
                <w:color w:val="auto"/>
                <w:szCs w:val="21"/>
                <w:highlight w:val="none"/>
              </w:rPr>
            </w:pPr>
            <w:r>
              <w:rPr>
                <w:rFonts w:hint="eastAsia" w:ascii="宋体" w:hAnsi="宋体"/>
                <w:color w:val="auto"/>
                <w:szCs w:val="21"/>
                <w:highlight w:val="none"/>
              </w:rPr>
              <w:t>数量、型号、规格</w:t>
            </w:r>
          </w:p>
        </w:tc>
        <w:tc>
          <w:tcPr>
            <w:tcW w:w="1110" w:type="dxa"/>
            <w:noWrap w:val="0"/>
            <w:vAlign w:val="center"/>
          </w:tcPr>
          <w:p w14:paraId="0C3EABC2">
            <w:pPr>
              <w:spacing w:line="380" w:lineRule="exact"/>
              <w:rPr>
                <w:rFonts w:ascii="宋体" w:hAnsi="宋体"/>
                <w:color w:val="auto"/>
                <w:szCs w:val="21"/>
                <w:highlight w:val="none"/>
              </w:rPr>
            </w:pPr>
          </w:p>
        </w:tc>
        <w:tc>
          <w:tcPr>
            <w:tcW w:w="975" w:type="dxa"/>
            <w:noWrap w:val="0"/>
            <w:vAlign w:val="center"/>
          </w:tcPr>
          <w:p w14:paraId="7BE45321">
            <w:pPr>
              <w:spacing w:line="380" w:lineRule="exact"/>
              <w:rPr>
                <w:rFonts w:ascii="宋体" w:hAnsi="宋体"/>
                <w:color w:val="auto"/>
                <w:szCs w:val="21"/>
                <w:highlight w:val="none"/>
              </w:rPr>
            </w:pPr>
          </w:p>
        </w:tc>
        <w:tc>
          <w:tcPr>
            <w:tcW w:w="976" w:type="dxa"/>
            <w:noWrap w:val="0"/>
            <w:vAlign w:val="center"/>
          </w:tcPr>
          <w:p w14:paraId="0466A11F">
            <w:pPr>
              <w:spacing w:line="380" w:lineRule="exact"/>
              <w:rPr>
                <w:rFonts w:ascii="宋体" w:hAnsi="宋体"/>
                <w:color w:val="auto"/>
                <w:szCs w:val="21"/>
                <w:highlight w:val="none"/>
              </w:rPr>
            </w:pPr>
          </w:p>
        </w:tc>
        <w:tc>
          <w:tcPr>
            <w:tcW w:w="932" w:type="dxa"/>
            <w:noWrap w:val="0"/>
            <w:vAlign w:val="center"/>
          </w:tcPr>
          <w:p w14:paraId="74CC1C7E">
            <w:pPr>
              <w:spacing w:line="380" w:lineRule="exact"/>
              <w:rPr>
                <w:rFonts w:ascii="宋体" w:hAnsi="宋体"/>
                <w:color w:val="auto"/>
                <w:szCs w:val="21"/>
                <w:highlight w:val="none"/>
              </w:rPr>
            </w:pPr>
          </w:p>
        </w:tc>
        <w:tc>
          <w:tcPr>
            <w:tcW w:w="933" w:type="dxa"/>
            <w:noWrap w:val="0"/>
            <w:vAlign w:val="center"/>
          </w:tcPr>
          <w:p w14:paraId="065B9E08">
            <w:pPr>
              <w:spacing w:line="380" w:lineRule="exact"/>
              <w:rPr>
                <w:rFonts w:ascii="宋体" w:hAnsi="宋体"/>
                <w:color w:val="auto"/>
                <w:szCs w:val="21"/>
                <w:highlight w:val="none"/>
              </w:rPr>
            </w:pPr>
          </w:p>
        </w:tc>
      </w:tr>
      <w:tr w14:paraId="7D7D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13A02643">
            <w:pPr>
              <w:spacing w:line="380" w:lineRule="exact"/>
              <w:jc w:val="center"/>
              <w:rPr>
                <w:rFonts w:ascii="宋体" w:hAnsi="宋体"/>
                <w:color w:val="auto"/>
                <w:szCs w:val="21"/>
                <w:highlight w:val="none"/>
              </w:rPr>
            </w:pPr>
            <w:r>
              <w:rPr>
                <w:rFonts w:ascii="宋体" w:hAnsi="宋体"/>
                <w:color w:val="auto"/>
                <w:szCs w:val="21"/>
                <w:highlight w:val="none"/>
              </w:rPr>
              <w:t>5</w:t>
            </w:r>
          </w:p>
        </w:tc>
        <w:tc>
          <w:tcPr>
            <w:tcW w:w="3288" w:type="dxa"/>
            <w:gridSpan w:val="2"/>
            <w:noWrap w:val="0"/>
            <w:vAlign w:val="center"/>
          </w:tcPr>
          <w:p w14:paraId="17D219F9">
            <w:pPr>
              <w:spacing w:line="380" w:lineRule="exact"/>
              <w:rPr>
                <w:rFonts w:ascii="宋体" w:hAnsi="宋体"/>
                <w:color w:val="auto"/>
                <w:szCs w:val="21"/>
                <w:highlight w:val="none"/>
              </w:rPr>
            </w:pPr>
            <w:r>
              <w:rPr>
                <w:rFonts w:hint="eastAsia" w:ascii="宋体" w:hAnsi="宋体"/>
                <w:color w:val="auto"/>
                <w:szCs w:val="21"/>
                <w:highlight w:val="none"/>
              </w:rPr>
              <w:t>主机和标准附件单价</w:t>
            </w:r>
          </w:p>
        </w:tc>
        <w:tc>
          <w:tcPr>
            <w:tcW w:w="1110" w:type="dxa"/>
            <w:noWrap w:val="0"/>
            <w:vAlign w:val="center"/>
          </w:tcPr>
          <w:p w14:paraId="6C569FAC">
            <w:pPr>
              <w:spacing w:line="380" w:lineRule="exact"/>
              <w:rPr>
                <w:rFonts w:ascii="宋体" w:hAnsi="宋体"/>
                <w:color w:val="auto"/>
                <w:szCs w:val="21"/>
                <w:highlight w:val="none"/>
              </w:rPr>
            </w:pPr>
          </w:p>
        </w:tc>
        <w:tc>
          <w:tcPr>
            <w:tcW w:w="975" w:type="dxa"/>
            <w:noWrap w:val="0"/>
            <w:vAlign w:val="center"/>
          </w:tcPr>
          <w:p w14:paraId="07DFA626">
            <w:pPr>
              <w:spacing w:line="380" w:lineRule="exact"/>
              <w:rPr>
                <w:rFonts w:ascii="宋体" w:hAnsi="宋体"/>
                <w:color w:val="auto"/>
                <w:szCs w:val="21"/>
                <w:highlight w:val="none"/>
              </w:rPr>
            </w:pPr>
          </w:p>
        </w:tc>
        <w:tc>
          <w:tcPr>
            <w:tcW w:w="976" w:type="dxa"/>
            <w:noWrap w:val="0"/>
            <w:vAlign w:val="center"/>
          </w:tcPr>
          <w:p w14:paraId="454530B8">
            <w:pPr>
              <w:spacing w:line="380" w:lineRule="exact"/>
              <w:rPr>
                <w:rFonts w:ascii="宋体" w:hAnsi="宋体"/>
                <w:color w:val="auto"/>
                <w:szCs w:val="21"/>
                <w:highlight w:val="none"/>
              </w:rPr>
            </w:pPr>
          </w:p>
        </w:tc>
        <w:tc>
          <w:tcPr>
            <w:tcW w:w="932" w:type="dxa"/>
            <w:noWrap w:val="0"/>
            <w:vAlign w:val="center"/>
          </w:tcPr>
          <w:p w14:paraId="4DF08D7D">
            <w:pPr>
              <w:spacing w:line="380" w:lineRule="exact"/>
              <w:rPr>
                <w:rFonts w:ascii="宋体" w:hAnsi="宋体"/>
                <w:color w:val="auto"/>
                <w:szCs w:val="21"/>
                <w:highlight w:val="none"/>
              </w:rPr>
            </w:pPr>
          </w:p>
        </w:tc>
        <w:tc>
          <w:tcPr>
            <w:tcW w:w="933" w:type="dxa"/>
            <w:noWrap w:val="0"/>
            <w:vAlign w:val="center"/>
          </w:tcPr>
          <w:p w14:paraId="45723977">
            <w:pPr>
              <w:spacing w:line="380" w:lineRule="exact"/>
              <w:rPr>
                <w:rFonts w:ascii="宋体" w:hAnsi="宋体"/>
                <w:color w:val="auto"/>
                <w:szCs w:val="21"/>
                <w:highlight w:val="none"/>
              </w:rPr>
            </w:pPr>
          </w:p>
        </w:tc>
      </w:tr>
      <w:tr w14:paraId="0E13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3DA1CBC7">
            <w:pPr>
              <w:spacing w:line="380" w:lineRule="exact"/>
              <w:jc w:val="center"/>
              <w:rPr>
                <w:rFonts w:ascii="宋体" w:hAnsi="宋体"/>
                <w:color w:val="auto"/>
                <w:szCs w:val="21"/>
                <w:highlight w:val="none"/>
              </w:rPr>
            </w:pPr>
            <w:r>
              <w:rPr>
                <w:rFonts w:ascii="宋体" w:hAnsi="宋体"/>
                <w:color w:val="auto"/>
                <w:szCs w:val="21"/>
                <w:highlight w:val="none"/>
              </w:rPr>
              <w:t>6</w:t>
            </w:r>
          </w:p>
        </w:tc>
        <w:tc>
          <w:tcPr>
            <w:tcW w:w="3288" w:type="dxa"/>
            <w:gridSpan w:val="2"/>
            <w:noWrap w:val="0"/>
            <w:vAlign w:val="center"/>
          </w:tcPr>
          <w:p w14:paraId="252DCEDB">
            <w:pPr>
              <w:spacing w:line="380" w:lineRule="exact"/>
              <w:rPr>
                <w:rFonts w:ascii="宋体" w:hAnsi="宋体"/>
                <w:color w:val="auto"/>
                <w:szCs w:val="21"/>
                <w:highlight w:val="none"/>
              </w:rPr>
            </w:pPr>
            <w:r>
              <w:rPr>
                <w:rFonts w:hint="eastAsia" w:ascii="宋体" w:hAnsi="宋体"/>
                <w:color w:val="auto"/>
                <w:szCs w:val="21"/>
                <w:highlight w:val="none"/>
              </w:rPr>
              <w:t>备品备件价</w:t>
            </w:r>
          </w:p>
        </w:tc>
        <w:tc>
          <w:tcPr>
            <w:tcW w:w="1110" w:type="dxa"/>
            <w:noWrap w:val="0"/>
            <w:vAlign w:val="center"/>
          </w:tcPr>
          <w:p w14:paraId="0C3247E2">
            <w:pPr>
              <w:spacing w:line="380" w:lineRule="exact"/>
              <w:rPr>
                <w:rFonts w:ascii="宋体" w:hAnsi="宋体"/>
                <w:color w:val="auto"/>
                <w:szCs w:val="21"/>
                <w:highlight w:val="none"/>
              </w:rPr>
            </w:pPr>
          </w:p>
        </w:tc>
        <w:tc>
          <w:tcPr>
            <w:tcW w:w="975" w:type="dxa"/>
            <w:noWrap w:val="0"/>
            <w:vAlign w:val="center"/>
          </w:tcPr>
          <w:p w14:paraId="564B2637">
            <w:pPr>
              <w:spacing w:line="380" w:lineRule="exact"/>
              <w:rPr>
                <w:rFonts w:ascii="宋体" w:hAnsi="宋体"/>
                <w:color w:val="auto"/>
                <w:szCs w:val="21"/>
                <w:highlight w:val="none"/>
              </w:rPr>
            </w:pPr>
          </w:p>
        </w:tc>
        <w:tc>
          <w:tcPr>
            <w:tcW w:w="976" w:type="dxa"/>
            <w:noWrap w:val="0"/>
            <w:vAlign w:val="center"/>
          </w:tcPr>
          <w:p w14:paraId="02899EDF">
            <w:pPr>
              <w:spacing w:line="380" w:lineRule="exact"/>
              <w:rPr>
                <w:rFonts w:ascii="宋体" w:hAnsi="宋体"/>
                <w:color w:val="auto"/>
                <w:szCs w:val="21"/>
                <w:highlight w:val="none"/>
              </w:rPr>
            </w:pPr>
          </w:p>
        </w:tc>
        <w:tc>
          <w:tcPr>
            <w:tcW w:w="932" w:type="dxa"/>
            <w:noWrap w:val="0"/>
            <w:vAlign w:val="center"/>
          </w:tcPr>
          <w:p w14:paraId="45BAD978">
            <w:pPr>
              <w:spacing w:line="380" w:lineRule="exact"/>
              <w:rPr>
                <w:rFonts w:ascii="宋体" w:hAnsi="宋体"/>
                <w:color w:val="auto"/>
                <w:szCs w:val="21"/>
                <w:highlight w:val="none"/>
              </w:rPr>
            </w:pPr>
          </w:p>
        </w:tc>
        <w:tc>
          <w:tcPr>
            <w:tcW w:w="933" w:type="dxa"/>
            <w:noWrap w:val="0"/>
            <w:vAlign w:val="center"/>
          </w:tcPr>
          <w:p w14:paraId="2190D96D">
            <w:pPr>
              <w:spacing w:line="380" w:lineRule="exact"/>
              <w:rPr>
                <w:rFonts w:ascii="宋体" w:hAnsi="宋体"/>
                <w:color w:val="auto"/>
                <w:szCs w:val="21"/>
                <w:highlight w:val="none"/>
              </w:rPr>
            </w:pPr>
          </w:p>
        </w:tc>
      </w:tr>
      <w:tr w14:paraId="6D44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7D10BEE4">
            <w:pPr>
              <w:spacing w:line="380" w:lineRule="exact"/>
              <w:jc w:val="center"/>
              <w:rPr>
                <w:rFonts w:ascii="宋体" w:hAnsi="宋体"/>
                <w:color w:val="auto"/>
                <w:szCs w:val="21"/>
                <w:highlight w:val="none"/>
              </w:rPr>
            </w:pPr>
            <w:r>
              <w:rPr>
                <w:rFonts w:ascii="宋体" w:hAnsi="宋体"/>
                <w:color w:val="auto"/>
                <w:szCs w:val="21"/>
                <w:highlight w:val="none"/>
              </w:rPr>
              <w:t>7</w:t>
            </w:r>
          </w:p>
        </w:tc>
        <w:tc>
          <w:tcPr>
            <w:tcW w:w="3288" w:type="dxa"/>
            <w:gridSpan w:val="2"/>
            <w:noWrap w:val="0"/>
            <w:vAlign w:val="center"/>
          </w:tcPr>
          <w:p w14:paraId="4FC823AD">
            <w:pPr>
              <w:spacing w:line="380" w:lineRule="exact"/>
              <w:rPr>
                <w:rFonts w:ascii="宋体" w:hAnsi="宋体"/>
                <w:color w:val="auto"/>
                <w:szCs w:val="21"/>
                <w:highlight w:val="none"/>
              </w:rPr>
            </w:pPr>
            <w:r>
              <w:rPr>
                <w:rFonts w:hint="eastAsia" w:ascii="宋体" w:hAnsi="宋体"/>
                <w:color w:val="auto"/>
                <w:szCs w:val="21"/>
                <w:highlight w:val="none"/>
              </w:rPr>
              <w:t>专用工具价</w:t>
            </w:r>
          </w:p>
        </w:tc>
        <w:tc>
          <w:tcPr>
            <w:tcW w:w="1110" w:type="dxa"/>
            <w:noWrap w:val="0"/>
            <w:vAlign w:val="center"/>
          </w:tcPr>
          <w:p w14:paraId="6B3BAD2C">
            <w:pPr>
              <w:spacing w:line="380" w:lineRule="exact"/>
              <w:rPr>
                <w:rFonts w:ascii="宋体" w:hAnsi="宋体"/>
                <w:color w:val="auto"/>
                <w:szCs w:val="21"/>
                <w:highlight w:val="none"/>
              </w:rPr>
            </w:pPr>
          </w:p>
        </w:tc>
        <w:tc>
          <w:tcPr>
            <w:tcW w:w="975" w:type="dxa"/>
            <w:noWrap w:val="0"/>
            <w:vAlign w:val="center"/>
          </w:tcPr>
          <w:p w14:paraId="627C1589">
            <w:pPr>
              <w:spacing w:line="380" w:lineRule="exact"/>
              <w:rPr>
                <w:rFonts w:ascii="宋体" w:hAnsi="宋体"/>
                <w:color w:val="auto"/>
                <w:szCs w:val="21"/>
                <w:highlight w:val="none"/>
              </w:rPr>
            </w:pPr>
          </w:p>
        </w:tc>
        <w:tc>
          <w:tcPr>
            <w:tcW w:w="976" w:type="dxa"/>
            <w:noWrap w:val="0"/>
            <w:vAlign w:val="center"/>
          </w:tcPr>
          <w:p w14:paraId="6BF4C8D3">
            <w:pPr>
              <w:spacing w:line="380" w:lineRule="exact"/>
              <w:rPr>
                <w:rFonts w:ascii="宋体" w:hAnsi="宋体"/>
                <w:color w:val="auto"/>
                <w:szCs w:val="21"/>
                <w:highlight w:val="none"/>
              </w:rPr>
            </w:pPr>
          </w:p>
        </w:tc>
        <w:tc>
          <w:tcPr>
            <w:tcW w:w="932" w:type="dxa"/>
            <w:noWrap w:val="0"/>
            <w:vAlign w:val="center"/>
          </w:tcPr>
          <w:p w14:paraId="3448A90A">
            <w:pPr>
              <w:spacing w:line="380" w:lineRule="exact"/>
              <w:rPr>
                <w:rFonts w:ascii="宋体" w:hAnsi="宋体"/>
                <w:color w:val="auto"/>
                <w:szCs w:val="21"/>
                <w:highlight w:val="none"/>
              </w:rPr>
            </w:pPr>
          </w:p>
        </w:tc>
        <w:tc>
          <w:tcPr>
            <w:tcW w:w="933" w:type="dxa"/>
            <w:noWrap w:val="0"/>
            <w:vAlign w:val="center"/>
          </w:tcPr>
          <w:p w14:paraId="08AD7A51">
            <w:pPr>
              <w:spacing w:line="380" w:lineRule="exact"/>
              <w:rPr>
                <w:rFonts w:ascii="宋体" w:hAnsi="宋体"/>
                <w:color w:val="auto"/>
                <w:szCs w:val="21"/>
                <w:highlight w:val="none"/>
              </w:rPr>
            </w:pPr>
          </w:p>
        </w:tc>
      </w:tr>
      <w:tr w14:paraId="2831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trPr>
        <w:tc>
          <w:tcPr>
            <w:tcW w:w="520" w:type="dxa"/>
            <w:noWrap w:val="0"/>
            <w:vAlign w:val="center"/>
          </w:tcPr>
          <w:p w14:paraId="059238EE">
            <w:pPr>
              <w:spacing w:line="380" w:lineRule="exact"/>
              <w:jc w:val="center"/>
              <w:rPr>
                <w:rFonts w:ascii="宋体" w:hAnsi="宋体"/>
                <w:color w:val="auto"/>
                <w:szCs w:val="21"/>
                <w:highlight w:val="none"/>
              </w:rPr>
            </w:pPr>
            <w:r>
              <w:rPr>
                <w:rFonts w:ascii="宋体" w:hAnsi="宋体"/>
                <w:color w:val="auto"/>
                <w:szCs w:val="21"/>
                <w:highlight w:val="none"/>
              </w:rPr>
              <w:t>8</w:t>
            </w:r>
          </w:p>
        </w:tc>
        <w:tc>
          <w:tcPr>
            <w:tcW w:w="3288" w:type="dxa"/>
            <w:gridSpan w:val="2"/>
            <w:noWrap w:val="0"/>
            <w:vAlign w:val="center"/>
          </w:tcPr>
          <w:p w14:paraId="5AF9C0BA">
            <w:pPr>
              <w:spacing w:line="380" w:lineRule="exact"/>
              <w:rPr>
                <w:rFonts w:ascii="宋体" w:hAnsi="宋体"/>
                <w:color w:val="auto"/>
                <w:szCs w:val="21"/>
                <w:highlight w:val="none"/>
              </w:rPr>
            </w:pPr>
            <w:r>
              <w:rPr>
                <w:rFonts w:hint="eastAsia" w:ascii="宋体" w:hAnsi="宋体"/>
                <w:color w:val="auto"/>
                <w:szCs w:val="21"/>
                <w:highlight w:val="none"/>
              </w:rPr>
              <w:t>技术服务费</w:t>
            </w:r>
          </w:p>
        </w:tc>
        <w:tc>
          <w:tcPr>
            <w:tcW w:w="1110" w:type="dxa"/>
            <w:noWrap w:val="0"/>
            <w:vAlign w:val="center"/>
          </w:tcPr>
          <w:p w14:paraId="6543B07D">
            <w:pPr>
              <w:spacing w:line="380" w:lineRule="exact"/>
              <w:rPr>
                <w:rFonts w:ascii="宋体" w:hAnsi="宋体"/>
                <w:color w:val="auto"/>
                <w:szCs w:val="21"/>
                <w:highlight w:val="none"/>
              </w:rPr>
            </w:pPr>
          </w:p>
        </w:tc>
        <w:tc>
          <w:tcPr>
            <w:tcW w:w="975" w:type="dxa"/>
            <w:noWrap w:val="0"/>
            <w:vAlign w:val="center"/>
          </w:tcPr>
          <w:p w14:paraId="7A953CD9">
            <w:pPr>
              <w:spacing w:line="380" w:lineRule="exact"/>
              <w:rPr>
                <w:rFonts w:ascii="宋体" w:hAnsi="宋体"/>
                <w:color w:val="auto"/>
                <w:szCs w:val="21"/>
                <w:highlight w:val="none"/>
              </w:rPr>
            </w:pPr>
          </w:p>
        </w:tc>
        <w:tc>
          <w:tcPr>
            <w:tcW w:w="976" w:type="dxa"/>
            <w:noWrap w:val="0"/>
            <w:vAlign w:val="center"/>
          </w:tcPr>
          <w:p w14:paraId="704AFC1D">
            <w:pPr>
              <w:spacing w:line="380" w:lineRule="exact"/>
              <w:rPr>
                <w:rFonts w:ascii="宋体" w:hAnsi="宋体"/>
                <w:color w:val="auto"/>
                <w:szCs w:val="21"/>
                <w:highlight w:val="none"/>
              </w:rPr>
            </w:pPr>
          </w:p>
        </w:tc>
        <w:tc>
          <w:tcPr>
            <w:tcW w:w="932" w:type="dxa"/>
            <w:noWrap w:val="0"/>
            <w:vAlign w:val="center"/>
          </w:tcPr>
          <w:p w14:paraId="6B477A95">
            <w:pPr>
              <w:spacing w:line="380" w:lineRule="exact"/>
              <w:rPr>
                <w:rFonts w:ascii="宋体" w:hAnsi="宋体"/>
                <w:color w:val="auto"/>
                <w:szCs w:val="21"/>
                <w:highlight w:val="none"/>
              </w:rPr>
            </w:pPr>
          </w:p>
        </w:tc>
        <w:tc>
          <w:tcPr>
            <w:tcW w:w="933" w:type="dxa"/>
            <w:noWrap w:val="0"/>
            <w:vAlign w:val="center"/>
          </w:tcPr>
          <w:p w14:paraId="7571002C">
            <w:pPr>
              <w:spacing w:line="380" w:lineRule="exact"/>
              <w:rPr>
                <w:rFonts w:ascii="宋体" w:hAnsi="宋体"/>
                <w:color w:val="auto"/>
                <w:szCs w:val="21"/>
                <w:highlight w:val="none"/>
              </w:rPr>
            </w:pPr>
          </w:p>
        </w:tc>
      </w:tr>
      <w:tr w14:paraId="46EA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00F06F82">
            <w:pPr>
              <w:spacing w:line="380" w:lineRule="exact"/>
              <w:jc w:val="center"/>
              <w:rPr>
                <w:rFonts w:ascii="宋体" w:hAnsi="宋体"/>
                <w:color w:val="auto"/>
                <w:szCs w:val="21"/>
                <w:highlight w:val="none"/>
              </w:rPr>
            </w:pPr>
            <w:r>
              <w:rPr>
                <w:rFonts w:ascii="宋体" w:hAnsi="宋体"/>
                <w:color w:val="auto"/>
                <w:szCs w:val="21"/>
                <w:highlight w:val="none"/>
              </w:rPr>
              <w:t>9</w:t>
            </w:r>
          </w:p>
        </w:tc>
        <w:tc>
          <w:tcPr>
            <w:tcW w:w="3288" w:type="dxa"/>
            <w:gridSpan w:val="2"/>
            <w:noWrap w:val="0"/>
            <w:vAlign w:val="center"/>
          </w:tcPr>
          <w:p w14:paraId="422BDC78">
            <w:pPr>
              <w:spacing w:line="380" w:lineRule="exact"/>
              <w:rPr>
                <w:rFonts w:ascii="宋体" w:hAnsi="宋体"/>
                <w:color w:val="auto"/>
                <w:szCs w:val="21"/>
                <w:highlight w:val="none"/>
              </w:rPr>
            </w:pPr>
            <w:r>
              <w:rPr>
                <w:rFonts w:hint="eastAsia" w:ascii="宋体" w:hAnsi="宋体"/>
                <w:color w:val="auto"/>
                <w:szCs w:val="21"/>
                <w:highlight w:val="none"/>
              </w:rPr>
              <w:t>安装调试费</w:t>
            </w:r>
          </w:p>
        </w:tc>
        <w:tc>
          <w:tcPr>
            <w:tcW w:w="1110" w:type="dxa"/>
            <w:noWrap w:val="0"/>
            <w:vAlign w:val="center"/>
          </w:tcPr>
          <w:p w14:paraId="6AD37226">
            <w:pPr>
              <w:spacing w:line="380" w:lineRule="exact"/>
              <w:rPr>
                <w:rFonts w:ascii="宋体" w:hAnsi="宋体"/>
                <w:color w:val="auto"/>
                <w:szCs w:val="21"/>
                <w:highlight w:val="none"/>
              </w:rPr>
            </w:pPr>
          </w:p>
        </w:tc>
        <w:tc>
          <w:tcPr>
            <w:tcW w:w="975" w:type="dxa"/>
            <w:noWrap w:val="0"/>
            <w:vAlign w:val="center"/>
          </w:tcPr>
          <w:p w14:paraId="6F15670C">
            <w:pPr>
              <w:spacing w:line="380" w:lineRule="exact"/>
              <w:rPr>
                <w:rFonts w:ascii="宋体" w:hAnsi="宋体"/>
                <w:color w:val="auto"/>
                <w:szCs w:val="21"/>
                <w:highlight w:val="none"/>
              </w:rPr>
            </w:pPr>
          </w:p>
        </w:tc>
        <w:tc>
          <w:tcPr>
            <w:tcW w:w="976" w:type="dxa"/>
            <w:noWrap w:val="0"/>
            <w:vAlign w:val="center"/>
          </w:tcPr>
          <w:p w14:paraId="7262D23D">
            <w:pPr>
              <w:spacing w:line="380" w:lineRule="exact"/>
              <w:rPr>
                <w:rFonts w:ascii="宋体" w:hAnsi="宋体"/>
                <w:color w:val="auto"/>
                <w:szCs w:val="21"/>
                <w:highlight w:val="none"/>
              </w:rPr>
            </w:pPr>
          </w:p>
        </w:tc>
        <w:tc>
          <w:tcPr>
            <w:tcW w:w="932" w:type="dxa"/>
            <w:noWrap w:val="0"/>
            <w:vAlign w:val="center"/>
          </w:tcPr>
          <w:p w14:paraId="4B325F53">
            <w:pPr>
              <w:spacing w:line="380" w:lineRule="exact"/>
              <w:rPr>
                <w:rFonts w:ascii="宋体" w:hAnsi="宋体"/>
                <w:color w:val="auto"/>
                <w:szCs w:val="21"/>
                <w:highlight w:val="none"/>
              </w:rPr>
            </w:pPr>
          </w:p>
        </w:tc>
        <w:tc>
          <w:tcPr>
            <w:tcW w:w="933" w:type="dxa"/>
            <w:noWrap w:val="0"/>
            <w:vAlign w:val="center"/>
          </w:tcPr>
          <w:p w14:paraId="639D92EC">
            <w:pPr>
              <w:spacing w:line="380" w:lineRule="exact"/>
              <w:rPr>
                <w:rFonts w:ascii="宋体" w:hAnsi="宋体"/>
                <w:color w:val="auto"/>
                <w:szCs w:val="21"/>
                <w:highlight w:val="none"/>
              </w:rPr>
            </w:pPr>
          </w:p>
        </w:tc>
      </w:tr>
      <w:tr w14:paraId="149F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31E10422">
            <w:pPr>
              <w:spacing w:line="380" w:lineRule="exact"/>
              <w:jc w:val="center"/>
              <w:rPr>
                <w:rFonts w:ascii="宋体" w:hAnsi="宋体"/>
                <w:color w:val="auto"/>
                <w:szCs w:val="21"/>
                <w:highlight w:val="none"/>
              </w:rPr>
            </w:pPr>
            <w:r>
              <w:rPr>
                <w:rFonts w:ascii="宋体" w:hAnsi="宋体"/>
                <w:color w:val="auto"/>
                <w:szCs w:val="21"/>
                <w:highlight w:val="none"/>
              </w:rPr>
              <w:t>10</w:t>
            </w:r>
          </w:p>
        </w:tc>
        <w:tc>
          <w:tcPr>
            <w:tcW w:w="3288" w:type="dxa"/>
            <w:gridSpan w:val="2"/>
            <w:noWrap w:val="0"/>
            <w:vAlign w:val="center"/>
          </w:tcPr>
          <w:p w14:paraId="474E037C">
            <w:pPr>
              <w:spacing w:line="380" w:lineRule="exact"/>
              <w:rPr>
                <w:rFonts w:ascii="宋体" w:hAnsi="宋体"/>
                <w:color w:val="auto"/>
                <w:szCs w:val="21"/>
                <w:highlight w:val="none"/>
              </w:rPr>
            </w:pPr>
            <w:r>
              <w:rPr>
                <w:rFonts w:hint="eastAsia" w:ascii="宋体" w:hAnsi="宋体"/>
                <w:color w:val="auto"/>
                <w:szCs w:val="21"/>
                <w:highlight w:val="none"/>
              </w:rPr>
              <w:t>检验培训费</w:t>
            </w:r>
          </w:p>
        </w:tc>
        <w:tc>
          <w:tcPr>
            <w:tcW w:w="1110" w:type="dxa"/>
            <w:noWrap w:val="0"/>
            <w:vAlign w:val="center"/>
          </w:tcPr>
          <w:p w14:paraId="3007BE12">
            <w:pPr>
              <w:spacing w:line="380" w:lineRule="exact"/>
              <w:rPr>
                <w:rFonts w:ascii="宋体" w:hAnsi="宋体"/>
                <w:color w:val="auto"/>
                <w:szCs w:val="21"/>
                <w:highlight w:val="none"/>
              </w:rPr>
            </w:pPr>
          </w:p>
        </w:tc>
        <w:tc>
          <w:tcPr>
            <w:tcW w:w="975" w:type="dxa"/>
            <w:noWrap w:val="0"/>
            <w:vAlign w:val="center"/>
          </w:tcPr>
          <w:p w14:paraId="39BC3A49">
            <w:pPr>
              <w:spacing w:line="380" w:lineRule="exact"/>
              <w:rPr>
                <w:rFonts w:ascii="宋体" w:hAnsi="宋体"/>
                <w:color w:val="auto"/>
                <w:szCs w:val="21"/>
                <w:highlight w:val="none"/>
              </w:rPr>
            </w:pPr>
          </w:p>
        </w:tc>
        <w:tc>
          <w:tcPr>
            <w:tcW w:w="976" w:type="dxa"/>
            <w:noWrap w:val="0"/>
            <w:vAlign w:val="center"/>
          </w:tcPr>
          <w:p w14:paraId="0DD66A9B">
            <w:pPr>
              <w:spacing w:line="380" w:lineRule="exact"/>
              <w:rPr>
                <w:rFonts w:ascii="宋体" w:hAnsi="宋体"/>
                <w:color w:val="auto"/>
                <w:szCs w:val="21"/>
                <w:highlight w:val="none"/>
              </w:rPr>
            </w:pPr>
          </w:p>
        </w:tc>
        <w:tc>
          <w:tcPr>
            <w:tcW w:w="932" w:type="dxa"/>
            <w:noWrap w:val="0"/>
            <w:vAlign w:val="center"/>
          </w:tcPr>
          <w:p w14:paraId="5CD5E58F">
            <w:pPr>
              <w:spacing w:line="380" w:lineRule="exact"/>
              <w:rPr>
                <w:rFonts w:ascii="宋体" w:hAnsi="宋体"/>
                <w:color w:val="auto"/>
                <w:szCs w:val="21"/>
                <w:highlight w:val="none"/>
              </w:rPr>
            </w:pPr>
          </w:p>
        </w:tc>
        <w:tc>
          <w:tcPr>
            <w:tcW w:w="933" w:type="dxa"/>
            <w:noWrap w:val="0"/>
            <w:vAlign w:val="center"/>
          </w:tcPr>
          <w:p w14:paraId="0593FCF9">
            <w:pPr>
              <w:spacing w:line="380" w:lineRule="exact"/>
              <w:rPr>
                <w:rFonts w:ascii="宋体" w:hAnsi="宋体"/>
                <w:color w:val="auto"/>
                <w:szCs w:val="21"/>
                <w:highlight w:val="none"/>
              </w:rPr>
            </w:pPr>
          </w:p>
        </w:tc>
      </w:tr>
      <w:tr w14:paraId="5F29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1BE31276">
            <w:pPr>
              <w:spacing w:line="380" w:lineRule="exact"/>
              <w:jc w:val="center"/>
              <w:rPr>
                <w:rFonts w:ascii="宋体" w:hAnsi="宋体"/>
                <w:color w:val="auto"/>
                <w:szCs w:val="21"/>
                <w:highlight w:val="none"/>
              </w:rPr>
            </w:pPr>
            <w:r>
              <w:rPr>
                <w:rFonts w:ascii="宋体" w:hAnsi="宋体"/>
                <w:color w:val="auto"/>
                <w:szCs w:val="21"/>
                <w:highlight w:val="none"/>
              </w:rPr>
              <w:t>11</w:t>
            </w:r>
          </w:p>
        </w:tc>
        <w:tc>
          <w:tcPr>
            <w:tcW w:w="3288" w:type="dxa"/>
            <w:gridSpan w:val="2"/>
            <w:noWrap w:val="0"/>
            <w:vAlign w:val="center"/>
          </w:tcPr>
          <w:p w14:paraId="1AE3FF13">
            <w:pPr>
              <w:spacing w:line="380" w:lineRule="exact"/>
              <w:rPr>
                <w:rFonts w:ascii="宋体" w:hAnsi="宋体"/>
                <w:color w:val="auto"/>
                <w:szCs w:val="21"/>
                <w:highlight w:val="none"/>
              </w:rPr>
            </w:pPr>
            <w:r>
              <w:rPr>
                <w:rFonts w:hint="eastAsia" w:ascii="宋体" w:hAnsi="宋体"/>
                <w:color w:val="auto"/>
                <w:szCs w:val="21"/>
                <w:highlight w:val="none"/>
              </w:rPr>
              <w:t>运输费用</w:t>
            </w:r>
          </w:p>
        </w:tc>
        <w:tc>
          <w:tcPr>
            <w:tcW w:w="1110" w:type="dxa"/>
            <w:noWrap w:val="0"/>
            <w:vAlign w:val="center"/>
          </w:tcPr>
          <w:p w14:paraId="5BD80577">
            <w:pPr>
              <w:spacing w:line="380" w:lineRule="exact"/>
              <w:rPr>
                <w:rFonts w:ascii="宋体" w:hAnsi="宋体"/>
                <w:color w:val="auto"/>
                <w:szCs w:val="21"/>
                <w:highlight w:val="none"/>
              </w:rPr>
            </w:pPr>
          </w:p>
        </w:tc>
        <w:tc>
          <w:tcPr>
            <w:tcW w:w="975" w:type="dxa"/>
            <w:noWrap w:val="0"/>
            <w:vAlign w:val="center"/>
          </w:tcPr>
          <w:p w14:paraId="476EF2E0">
            <w:pPr>
              <w:spacing w:line="380" w:lineRule="exact"/>
              <w:rPr>
                <w:rFonts w:ascii="宋体" w:hAnsi="宋体"/>
                <w:color w:val="auto"/>
                <w:szCs w:val="21"/>
                <w:highlight w:val="none"/>
              </w:rPr>
            </w:pPr>
          </w:p>
        </w:tc>
        <w:tc>
          <w:tcPr>
            <w:tcW w:w="976" w:type="dxa"/>
            <w:noWrap w:val="0"/>
            <w:vAlign w:val="center"/>
          </w:tcPr>
          <w:p w14:paraId="0B99AEFE">
            <w:pPr>
              <w:spacing w:line="380" w:lineRule="exact"/>
              <w:rPr>
                <w:rFonts w:ascii="宋体" w:hAnsi="宋体"/>
                <w:color w:val="auto"/>
                <w:szCs w:val="21"/>
                <w:highlight w:val="none"/>
              </w:rPr>
            </w:pPr>
          </w:p>
        </w:tc>
        <w:tc>
          <w:tcPr>
            <w:tcW w:w="932" w:type="dxa"/>
            <w:noWrap w:val="0"/>
            <w:vAlign w:val="center"/>
          </w:tcPr>
          <w:p w14:paraId="74C0523C">
            <w:pPr>
              <w:spacing w:line="380" w:lineRule="exact"/>
              <w:rPr>
                <w:rFonts w:ascii="宋体" w:hAnsi="宋体"/>
                <w:color w:val="auto"/>
                <w:szCs w:val="21"/>
                <w:highlight w:val="none"/>
              </w:rPr>
            </w:pPr>
          </w:p>
        </w:tc>
        <w:tc>
          <w:tcPr>
            <w:tcW w:w="933" w:type="dxa"/>
            <w:noWrap w:val="0"/>
            <w:vAlign w:val="center"/>
          </w:tcPr>
          <w:p w14:paraId="6CB148CC">
            <w:pPr>
              <w:spacing w:line="380" w:lineRule="exact"/>
              <w:rPr>
                <w:rFonts w:ascii="宋体" w:hAnsi="宋体"/>
                <w:color w:val="auto"/>
                <w:szCs w:val="21"/>
                <w:highlight w:val="none"/>
              </w:rPr>
            </w:pPr>
          </w:p>
        </w:tc>
      </w:tr>
      <w:tr w14:paraId="2E1A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1B68A911">
            <w:pPr>
              <w:spacing w:line="380" w:lineRule="exact"/>
              <w:jc w:val="center"/>
              <w:rPr>
                <w:rFonts w:ascii="宋体" w:hAnsi="宋体"/>
                <w:color w:val="auto"/>
                <w:szCs w:val="21"/>
                <w:highlight w:val="none"/>
              </w:rPr>
            </w:pPr>
            <w:r>
              <w:rPr>
                <w:rFonts w:ascii="宋体" w:hAnsi="宋体"/>
                <w:color w:val="auto"/>
                <w:szCs w:val="21"/>
                <w:highlight w:val="none"/>
              </w:rPr>
              <w:t>12</w:t>
            </w:r>
          </w:p>
        </w:tc>
        <w:tc>
          <w:tcPr>
            <w:tcW w:w="3288" w:type="dxa"/>
            <w:gridSpan w:val="2"/>
            <w:noWrap w:val="0"/>
            <w:vAlign w:val="center"/>
          </w:tcPr>
          <w:p w14:paraId="330C7205">
            <w:pPr>
              <w:spacing w:line="380" w:lineRule="exact"/>
              <w:rPr>
                <w:rFonts w:ascii="宋体" w:hAnsi="宋体"/>
                <w:color w:val="auto"/>
                <w:szCs w:val="21"/>
                <w:highlight w:val="none"/>
              </w:rPr>
            </w:pPr>
            <w:r>
              <w:rPr>
                <w:rFonts w:hint="eastAsia" w:ascii="宋体" w:hAnsi="宋体"/>
                <w:color w:val="auto"/>
                <w:szCs w:val="21"/>
                <w:highlight w:val="none"/>
              </w:rPr>
              <w:t>保险费用</w:t>
            </w:r>
          </w:p>
        </w:tc>
        <w:tc>
          <w:tcPr>
            <w:tcW w:w="1110" w:type="dxa"/>
            <w:noWrap w:val="0"/>
            <w:vAlign w:val="center"/>
          </w:tcPr>
          <w:p w14:paraId="132AE91C">
            <w:pPr>
              <w:spacing w:line="380" w:lineRule="exact"/>
              <w:rPr>
                <w:rFonts w:ascii="宋体" w:hAnsi="宋体"/>
                <w:color w:val="auto"/>
                <w:szCs w:val="21"/>
                <w:highlight w:val="none"/>
              </w:rPr>
            </w:pPr>
          </w:p>
        </w:tc>
        <w:tc>
          <w:tcPr>
            <w:tcW w:w="975" w:type="dxa"/>
            <w:noWrap w:val="0"/>
            <w:vAlign w:val="center"/>
          </w:tcPr>
          <w:p w14:paraId="29D23F6A">
            <w:pPr>
              <w:spacing w:line="380" w:lineRule="exact"/>
              <w:rPr>
                <w:rFonts w:ascii="宋体" w:hAnsi="宋体"/>
                <w:color w:val="auto"/>
                <w:szCs w:val="21"/>
                <w:highlight w:val="none"/>
              </w:rPr>
            </w:pPr>
          </w:p>
        </w:tc>
        <w:tc>
          <w:tcPr>
            <w:tcW w:w="976" w:type="dxa"/>
            <w:noWrap w:val="0"/>
            <w:vAlign w:val="center"/>
          </w:tcPr>
          <w:p w14:paraId="0A4A2995">
            <w:pPr>
              <w:spacing w:line="380" w:lineRule="exact"/>
              <w:rPr>
                <w:rFonts w:ascii="宋体" w:hAnsi="宋体"/>
                <w:color w:val="auto"/>
                <w:szCs w:val="21"/>
                <w:highlight w:val="none"/>
              </w:rPr>
            </w:pPr>
          </w:p>
        </w:tc>
        <w:tc>
          <w:tcPr>
            <w:tcW w:w="932" w:type="dxa"/>
            <w:noWrap w:val="0"/>
            <w:vAlign w:val="center"/>
          </w:tcPr>
          <w:p w14:paraId="3B7BEFB2">
            <w:pPr>
              <w:spacing w:line="380" w:lineRule="exact"/>
              <w:rPr>
                <w:rFonts w:ascii="宋体" w:hAnsi="宋体"/>
                <w:color w:val="auto"/>
                <w:szCs w:val="21"/>
                <w:highlight w:val="none"/>
              </w:rPr>
            </w:pPr>
          </w:p>
        </w:tc>
        <w:tc>
          <w:tcPr>
            <w:tcW w:w="933" w:type="dxa"/>
            <w:noWrap w:val="0"/>
            <w:vAlign w:val="center"/>
          </w:tcPr>
          <w:p w14:paraId="7F8470C2">
            <w:pPr>
              <w:spacing w:line="380" w:lineRule="exact"/>
              <w:rPr>
                <w:rFonts w:ascii="宋体" w:hAnsi="宋体"/>
                <w:color w:val="auto"/>
                <w:szCs w:val="21"/>
                <w:highlight w:val="none"/>
              </w:rPr>
            </w:pPr>
          </w:p>
        </w:tc>
      </w:tr>
      <w:tr w14:paraId="5FF4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Merge w:val="restart"/>
            <w:noWrap w:val="0"/>
            <w:vAlign w:val="center"/>
          </w:tcPr>
          <w:p w14:paraId="19D9209A">
            <w:pPr>
              <w:spacing w:line="380" w:lineRule="exact"/>
              <w:jc w:val="center"/>
              <w:rPr>
                <w:rFonts w:hint="eastAsia" w:ascii="宋体" w:hAnsi="宋体"/>
                <w:color w:val="auto"/>
                <w:szCs w:val="21"/>
                <w:highlight w:val="none"/>
              </w:rPr>
            </w:pPr>
            <w:r>
              <w:rPr>
                <w:rFonts w:ascii="宋体" w:hAnsi="宋体"/>
                <w:color w:val="auto"/>
                <w:szCs w:val="21"/>
                <w:highlight w:val="none"/>
              </w:rPr>
              <w:t>13</w:t>
            </w:r>
          </w:p>
        </w:tc>
        <w:tc>
          <w:tcPr>
            <w:tcW w:w="1108" w:type="dxa"/>
            <w:vMerge w:val="restart"/>
            <w:noWrap w:val="0"/>
            <w:vAlign w:val="center"/>
          </w:tcPr>
          <w:p w14:paraId="27262AFD">
            <w:pPr>
              <w:spacing w:line="380" w:lineRule="exact"/>
              <w:rPr>
                <w:rFonts w:ascii="宋体" w:hAnsi="宋体"/>
                <w:color w:val="auto"/>
                <w:szCs w:val="21"/>
                <w:highlight w:val="none"/>
              </w:rPr>
            </w:pPr>
            <w:r>
              <w:rPr>
                <w:rFonts w:hint="eastAsia" w:ascii="宋体" w:hAnsi="宋体"/>
                <w:color w:val="auto"/>
                <w:szCs w:val="21"/>
                <w:highlight w:val="none"/>
              </w:rPr>
              <w:t>投标价格</w:t>
            </w:r>
          </w:p>
        </w:tc>
        <w:tc>
          <w:tcPr>
            <w:tcW w:w="2180" w:type="dxa"/>
            <w:noWrap w:val="0"/>
            <w:vAlign w:val="center"/>
          </w:tcPr>
          <w:p w14:paraId="2BBCB63F">
            <w:pPr>
              <w:spacing w:line="380" w:lineRule="exact"/>
              <w:rPr>
                <w:rFonts w:hint="eastAsia" w:ascii="宋体" w:hAnsi="宋体"/>
                <w:color w:val="auto"/>
                <w:szCs w:val="21"/>
                <w:highlight w:val="none"/>
              </w:rPr>
            </w:pPr>
            <w:r>
              <w:rPr>
                <w:rFonts w:hint="eastAsia" w:ascii="宋体" w:hAnsi="宋体"/>
                <w:color w:val="auto"/>
                <w:szCs w:val="21"/>
                <w:highlight w:val="none"/>
              </w:rPr>
              <w:t>出厂价</w:t>
            </w:r>
          </w:p>
        </w:tc>
        <w:tc>
          <w:tcPr>
            <w:tcW w:w="1110" w:type="dxa"/>
            <w:noWrap w:val="0"/>
            <w:vAlign w:val="center"/>
          </w:tcPr>
          <w:p w14:paraId="1B8DB79C">
            <w:pPr>
              <w:spacing w:line="380" w:lineRule="exact"/>
              <w:rPr>
                <w:rFonts w:ascii="宋体" w:hAnsi="宋体"/>
                <w:color w:val="auto"/>
                <w:szCs w:val="21"/>
                <w:highlight w:val="none"/>
              </w:rPr>
            </w:pPr>
          </w:p>
        </w:tc>
        <w:tc>
          <w:tcPr>
            <w:tcW w:w="975" w:type="dxa"/>
            <w:noWrap w:val="0"/>
            <w:vAlign w:val="center"/>
          </w:tcPr>
          <w:p w14:paraId="1A48952C">
            <w:pPr>
              <w:spacing w:line="380" w:lineRule="exact"/>
              <w:rPr>
                <w:rFonts w:ascii="宋体" w:hAnsi="宋体"/>
                <w:color w:val="auto"/>
                <w:szCs w:val="21"/>
                <w:highlight w:val="none"/>
              </w:rPr>
            </w:pPr>
          </w:p>
        </w:tc>
        <w:tc>
          <w:tcPr>
            <w:tcW w:w="976" w:type="dxa"/>
            <w:noWrap w:val="0"/>
            <w:vAlign w:val="center"/>
          </w:tcPr>
          <w:p w14:paraId="211A399F">
            <w:pPr>
              <w:spacing w:line="380" w:lineRule="exact"/>
              <w:rPr>
                <w:rFonts w:ascii="宋体" w:hAnsi="宋体"/>
                <w:color w:val="auto"/>
                <w:szCs w:val="21"/>
                <w:highlight w:val="none"/>
              </w:rPr>
            </w:pPr>
          </w:p>
        </w:tc>
        <w:tc>
          <w:tcPr>
            <w:tcW w:w="932" w:type="dxa"/>
            <w:noWrap w:val="0"/>
            <w:vAlign w:val="center"/>
          </w:tcPr>
          <w:p w14:paraId="156D2897">
            <w:pPr>
              <w:spacing w:line="380" w:lineRule="exact"/>
              <w:rPr>
                <w:rFonts w:ascii="宋体" w:hAnsi="宋体"/>
                <w:color w:val="auto"/>
                <w:szCs w:val="21"/>
                <w:highlight w:val="none"/>
              </w:rPr>
            </w:pPr>
          </w:p>
        </w:tc>
        <w:tc>
          <w:tcPr>
            <w:tcW w:w="933" w:type="dxa"/>
            <w:noWrap w:val="0"/>
            <w:vAlign w:val="center"/>
          </w:tcPr>
          <w:p w14:paraId="4F301CFF">
            <w:pPr>
              <w:spacing w:line="380" w:lineRule="exact"/>
              <w:rPr>
                <w:rFonts w:ascii="宋体" w:hAnsi="宋体"/>
                <w:color w:val="auto"/>
                <w:szCs w:val="21"/>
                <w:highlight w:val="none"/>
              </w:rPr>
            </w:pPr>
          </w:p>
        </w:tc>
      </w:tr>
      <w:tr w14:paraId="4463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Merge w:val="continue"/>
            <w:noWrap w:val="0"/>
            <w:vAlign w:val="center"/>
          </w:tcPr>
          <w:p w14:paraId="4C904960">
            <w:pPr>
              <w:spacing w:line="380" w:lineRule="exact"/>
              <w:jc w:val="center"/>
              <w:rPr>
                <w:rFonts w:ascii="宋体" w:hAnsi="宋体"/>
                <w:color w:val="auto"/>
                <w:szCs w:val="21"/>
                <w:highlight w:val="none"/>
              </w:rPr>
            </w:pPr>
          </w:p>
        </w:tc>
        <w:tc>
          <w:tcPr>
            <w:tcW w:w="1108" w:type="dxa"/>
            <w:vMerge w:val="continue"/>
            <w:noWrap w:val="0"/>
            <w:vAlign w:val="center"/>
          </w:tcPr>
          <w:p w14:paraId="2A4D903F">
            <w:pPr>
              <w:spacing w:line="380" w:lineRule="exact"/>
              <w:rPr>
                <w:rFonts w:ascii="宋体" w:hAnsi="宋体"/>
                <w:color w:val="auto"/>
                <w:szCs w:val="21"/>
                <w:highlight w:val="none"/>
              </w:rPr>
            </w:pPr>
          </w:p>
        </w:tc>
        <w:tc>
          <w:tcPr>
            <w:tcW w:w="2180" w:type="dxa"/>
            <w:noWrap w:val="0"/>
            <w:vAlign w:val="center"/>
          </w:tcPr>
          <w:p w14:paraId="73D97984">
            <w:pPr>
              <w:spacing w:line="380" w:lineRule="exact"/>
              <w:rPr>
                <w:rFonts w:hint="eastAsia" w:ascii="宋体" w:hAnsi="宋体"/>
                <w:color w:val="auto"/>
                <w:szCs w:val="21"/>
                <w:highlight w:val="none"/>
              </w:rPr>
            </w:pPr>
            <w:r>
              <w:rPr>
                <w:rFonts w:hint="eastAsia" w:ascii="宋体" w:hAnsi="宋体"/>
                <w:color w:val="auto"/>
                <w:szCs w:val="21"/>
                <w:highlight w:val="none"/>
              </w:rPr>
              <w:t>现场交货价</w:t>
            </w:r>
          </w:p>
        </w:tc>
        <w:tc>
          <w:tcPr>
            <w:tcW w:w="1110" w:type="dxa"/>
            <w:noWrap w:val="0"/>
            <w:vAlign w:val="center"/>
          </w:tcPr>
          <w:p w14:paraId="1082378F">
            <w:pPr>
              <w:spacing w:line="380" w:lineRule="exact"/>
              <w:rPr>
                <w:rFonts w:ascii="宋体" w:hAnsi="宋体"/>
                <w:color w:val="auto"/>
                <w:szCs w:val="21"/>
                <w:highlight w:val="none"/>
              </w:rPr>
            </w:pPr>
          </w:p>
        </w:tc>
        <w:tc>
          <w:tcPr>
            <w:tcW w:w="975" w:type="dxa"/>
            <w:noWrap w:val="0"/>
            <w:vAlign w:val="center"/>
          </w:tcPr>
          <w:p w14:paraId="0DE604A8">
            <w:pPr>
              <w:spacing w:line="380" w:lineRule="exact"/>
              <w:rPr>
                <w:rFonts w:ascii="宋体" w:hAnsi="宋体"/>
                <w:color w:val="auto"/>
                <w:szCs w:val="21"/>
                <w:highlight w:val="none"/>
              </w:rPr>
            </w:pPr>
          </w:p>
        </w:tc>
        <w:tc>
          <w:tcPr>
            <w:tcW w:w="976" w:type="dxa"/>
            <w:noWrap w:val="0"/>
            <w:vAlign w:val="center"/>
          </w:tcPr>
          <w:p w14:paraId="422DCC88">
            <w:pPr>
              <w:spacing w:line="380" w:lineRule="exact"/>
              <w:rPr>
                <w:rFonts w:ascii="宋体" w:hAnsi="宋体"/>
                <w:color w:val="auto"/>
                <w:szCs w:val="21"/>
                <w:highlight w:val="none"/>
              </w:rPr>
            </w:pPr>
          </w:p>
        </w:tc>
        <w:tc>
          <w:tcPr>
            <w:tcW w:w="932" w:type="dxa"/>
            <w:noWrap w:val="0"/>
            <w:vAlign w:val="center"/>
          </w:tcPr>
          <w:p w14:paraId="7B50633A">
            <w:pPr>
              <w:spacing w:line="380" w:lineRule="exact"/>
              <w:rPr>
                <w:rFonts w:ascii="宋体" w:hAnsi="宋体"/>
                <w:color w:val="auto"/>
                <w:szCs w:val="21"/>
                <w:highlight w:val="none"/>
              </w:rPr>
            </w:pPr>
          </w:p>
        </w:tc>
        <w:tc>
          <w:tcPr>
            <w:tcW w:w="933" w:type="dxa"/>
            <w:noWrap w:val="0"/>
            <w:vAlign w:val="center"/>
          </w:tcPr>
          <w:p w14:paraId="15337130">
            <w:pPr>
              <w:spacing w:line="380" w:lineRule="exact"/>
              <w:rPr>
                <w:rFonts w:ascii="宋体" w:hAnsi="宋体"/>
                <w:color w:val="auto"/>
                <w:szCs w:val="21"/>
                <w:highlight w:val="none"/>
              </w:rPr>
            </w:pPr>
          </w:p>
        </w:tc>
      </w:tr>
      <w:tr w14:paraId="43F5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519BF4E5">
            <w:pPr>
              <w:spacing w:line="380" w:lineRule="exact"/>
              <w:jc w:val="center"/>
              <w:rPr>
                <w:rFonts w:hint="eastAsia" w:ascii="宋体" w:hAnsi="宋体"/>
                <w:color w:val="auto"/>
                <w:szCs w:val="21"/>
                <w:highlight w:val="none"/>
              </w:rPr>
            </w:pPr>
            <w:r>
              <w:rPr>
                <w:rFonts w:hint="eastAsia" w:ascii="宋体" w:hAnsi="宋体"/>
                <w:color w:val="auto"/>
                <w:szCs w:val="21"/>
                <w:highlight w:val="none"/>
              </w:rPr>
              <w:t>14</w:t>
            </w:r>
          </w:p>
        </w:tc>
        <w:tc>
          <w:tcPr>
            <w:tcW w:w="3288" w:type="dxa"/>
            <w:gridSpan w:val="2"/>
            <w:noWrap w:val="0"/>
            <w:vAlign w:val="center"/>
          </w:tcPr>
          <w:p w14:paraId="55DA3DD9">
            <w:pPr>
              <w:spacing w:line="380" w:lineRule="exact"/>
              <w:rPr>
                <w:rFonts w:hint="eastAsia" w:ascii="宋体" w:hAnsi="宋体"/>
                <w:color w:val="auto"/>
                <w:szCs w:val="21"/>
                <w:highlight w:val="none"/>
              </w:rPr>
            </w:pPr>
            <w:r>
              <w:rPr>
                <w:rFonts w:hint="eastAsia" w:ascii="宋体" w:hAnsi="宋体"/>
                <w:color w:val="auto"/>
                <w:szCs w:val="21"/>
                <w:highlight w:val="none"/>
              </w:rPr>
              <w:t>投标总价</w:t>
            </w:r>
          </w:p>
        </w:tc>
        <w:tc>
          <w:tcPr>
            <w:tcW w:w="1110" w:type="dxa"/>
            <w:noWrap w:val="0"/>
            <w:vAlign w:val="center"/>
          </w:tcPr>
          <w:p w14:paraId="29A26BAB">
            <w:pPr>
              <w:spacing w:line="380" w:lineRule="exact"/>
              <w:rPr>
                <w:rFonts w:ascii="宋体" w:hAnsi="宋体"/>
                <w:color w:val="auto"/>
                <w:szCs w:val="21"/>
                <w:highlight w:val="none"/>
              </w:rPr>
            </w:pPr>
          </w:p>
        </w:tc>
        <w:tc>
          <w:tcPr>
            <w:tcW w:w="975" w:type="dxa"/>
            <w:noWrap w:val="0"/>
            <w:vAlign w:val="center"/>
          </w:tcPr>
          <w:p w14:paraId="6F92EC0D">
            <w:pPr>
              <w:spacing w:line="380" w:lineRule="exact"/>
              <w:rPr>
                <w:rFonts w:ascii="宋体" w:hAnsi="宋体"/>
                <w:color w:val="auto"/>
                <w:szCs w:val="21"/>
                <w:highlight w:val="none"/>
              </w:rPr>
            </w:pPr>
          </w:p>
        </w:tc>
        <w:tc>
          <w:tcPr>
            <w:tcW w:w="976" w:type="dxa"/>
            <w:noWrap w:val="0"/>
            <w:vAlign w:val="center"/>
          </w:tcPr>
          <w:p w14:paraId="2CC57FD0">
            <w:pPr>
              <w:spacing w:line="380" w:lineRule="exact"/>
              <w:rPr>
                <w:rFonts w:ascii="宋体" w:hAnsi="宋体"/>
                <w:color w:val="auto"/>
                <w:szCs w:val="21"/>
                <w:highlight w:val="none"/>
              </w:rPr>
            </w:pPr>
          </w:p>
        </w:tc>
        <w:tc>
          <w:tcPr>
            <w:tcW w:w="932" w:type="dxa"/>
            <w:noWrap w:val="0"/>
            <w:vAlign w:val="center"/>
          </w:tcPr>
          <w:p w14:paraId="69AB1AC9">
            <w:pPr>
              <w:spacing w:line="380" w:lineRule="exact"/>
              <w:rPr>
                <w:rFonts w:ascii="宋体" w:hAnsi="宋体"/>
                <w:color w:val="auto"/>
                <w:szCs w:val="21"/>
                <w:highlight w:val="none"/>
              </w:rPr>
            </w:pPr>
          </w:p>
        </w:tc>
        <w:tc>
          <w:tcPr>
            <w:tcW w:w="933" w:type="dxa"/>
            <w:noWrap w:val="0"/>
            <w:vAlign w:val="center"/>
          </w:tcPr>
          <w:p w14:paraId="7C756865">
            <w:pPr>
              <w:spacing w:line="380" w:lineRule="exact"/>
              <w:rPr>
                <w:rFonts w:ascii="宋体" w:hAnsi="宋体"/>
                <w:color w:val="auto"/>
                <w:szCs w:val="21"/>
                <w:highlight w:val="none"/>
              </w:rPr>
            </w:pPr>
          </w:p>
        </w:tc>
      </w:tr>
    </w:tbl>
    <w:p w14:paraId="22DCAFD7">
      <w:pPr>
        <w:spacing w:line="0" w:lineRule="atLeast"/>
        <w:ind w:firstLine="600"/>
        <w:rPr>
          <w:rFonts w:hint="eastAsia" w:ascii="宋体" w:hAnsi="宋体"/>
          <w:b/>
          <w:color w:val="auto"/>
          <w:szCs w:val="21"/>
          <w:highlight w:val="none"/>
        </w:rPr>
      </w:pPr>
    </w:p>
    <w:p w14:paraId="31623AF0">
      <w:pPr>
        <w:spacing w:line="300" w:lineRule="exact"/>
        <w:rPr>
          <w:rFonts w:hint="eastAsia" w:ascii="宋体" w:hAnsi="宋体"/>
          <w:color w:val="auto"/>
          <w:szCs w:val="21"/>
          <w:highlight w:val="none"/>
        </w:rPr>
      </w:pPr>
      <w:r>
        <w:rPr>
          <w:rFonts w:hint="eastAsia" w:ascii="宋体" w:hAnsi="宋体"/>
          <w:color w:val="auto"/>
          <w:szCs w:val="21"/>
          <w:highlight w:val="none"/>
        </w:rPr>
        <w:t>注：</w:t>
      </w:r>
    </w:p>
    <w:p w14:paraId="30CB18DD">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1．本表以合同包为单位，不同合同包请分别填写，同一合同包请按照该合同包的品目号顺序分别填写。</w:t>
      </w:r>
    </w:p>
    <w:p w14:paraId="7B7B6BFC">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2．出厂价投标价格＝栏目5×栏目4（数量）＋栏目6至栏目10的各项费用。</w:t>
      </w:r>
    </w:p>
    <w:p w14:paraId="79EB0305">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3．现场交货投标价格＝栏目5×栏目4（数量）＋栏目6至栏目12的各项费用。</w:t>
      </w:r>
    </w:p>
    <w:p w14:paraId="7B87A480">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4．选购件价不包括在本报价表内，应另附纸分项单报。</w:t>
      </w:r>
    </w:p>
    <w:p w14:paraId="60FF0E31">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5．此表第14项投标价若与开标一览表有出入，以开标一览表投标价格为准。</w:t>
      </w:r>
    </w:p>
    <w:p w14:paraId="53729AD8">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6、若未详细分项报价将被视为没有实质性响应招标文件。</w:t>
      </w:r>
    </w:p>
    <w:p w14:paraId="7776EE2A">
      <w:pPr>
        <w:spacing w:line="380" w:lineRule="exact"/>
        <w:rPr>
          <w:rFonts w:hint="eastAsia" w:ascii="宋体" w:hAnsi="宋体"/>
          <w:color w:val="auto"/>
          <w:szCs w:val="21"/>
          <w:highlight w:val="none"/>
        </w:rPr>
      </w:pPr>
    </w:p>
    <w:p w14:paraId="144B875B">
      <w:pPr>
        <w:spacing w:line="380" w:lineRule="exact"/>
        <w:rPr>
          <w:rFonts w:hint="eastAsia" w:ascii="宋体" w:hAnsi="宋体"/>
          <w:color w:val="auto"/>
          <w:szCs w:val="21"/>
          <w:highlight w:val="none"/>
          <w:u w:val="singl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17E63BD3">
      <w:pPr>
        <w:spacing w:line="380" w:lineRule="exact"/>
        <w:jc w:val="center"/>
        <w:rPr>
          <w:rFonts w:hint="eastAsia" w:ascii="宋体" w:hAnsi="宋体"/>
          <w:b/>
          <w:color w:val="auto"/>
          <w:sz w:val="30"/>
          <w:szCs w:val="30"/>
          <w:highlight w:val="none"/>
        </w:rPr>
      </w:pPr>
      <w:r>
        <w:rPr>
          <w:rFonts w:ascii="宋体" w:hAnsi="宋体"/>
          <w:b/>
          <w:color w:val="auto"/>
          <w:sz w:val="30"/>
          <w:szCs w:val="30"/>
          <w:highlight w:val="none"/>
        </w:rPr>
        <w:br w:type="page"/>
      </w:r>
      <w:r>
        <w:rPr>
          <w:rFonts w:hint="eastAsia" w:ascii="宋体" w:hAnsi="宋体"/>
          <w:b/>
          <w:color w:val="auto"/>
          <w:sz w:val="30"/>
          <w:szCs w:val="30"/>
          <w:highlight w:val="none"/>
        </w:rPr>
        <w:t>表13-2、组成货物主要件和关键件清单（含价格）</w:t>
      </w:r>
    </w:p>
    <w:p w14:paraId="257CF9D3">
      <w:pPr>
        <w:spacing w:line="380" w:lineRule="exact"/>
        <w:jc w:val="center"/>
        <w:rPr>
          <w:rFonts w:hint="eastAsia" w:ascii="宋体" w:hAnsi="宋体"/>
          <w:b/>
          <w:color w:val="auto"/>
          <w:sz w:val="30"/>
          <w:szCs w:val="30"/>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8"/>
        <w:gridCol w:w="735"/>
        <w:gridCol w:w="1365"/>
        <w:gridCol w:w="1155"/>
        <w:gridCol w:w="945"/>
        <w:gridCol w:w="630"/>
        <w:gridCol w:w="945"/>
        <w:gridCol w:w="735"/>
        <w:gridCol w:w="1050"/>
      </w:tblGrid>
      <w:tr w14:paraId="6F18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868" w:type="dxa"/>
            <w:noWrap w:val="0"/>
            <w:vAlign w:val="center"/>
          </w:tcPr>
          <w:p w14:paraId="2B3A8FAB">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735" w:type="dxa"/>
            <w:noWrap w:val="0"/>
            <w:vAlign w:val="center"/>
          </w:tcPr>
          <w:p w14:paraId="5D66F617">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365" w:type="dxa"/>
            <w:noWrap w:val="0"/>
            <w:vAlign w:val="center"/>
          </w:tcPr>
          <w:p w14:paraId="3C76BE93">
            <w:pPr>
              <w:spacing w:line="380" w:lineRule="exact"/>
              <w:jc w:val="center"/>
              <w:rPr>
                <w:rFonts w:ascii="宋体" w:hAnsi="宋体"/>
                <w:b/>
                <w:color w:val="auto"/>
                <w:szCs w:val="21"/>
                <w:highlight w:val="none"/>
              </w:rPr>
            </w:pPr>
            <w:r>
              <w:rPr>
                <w:rFonts w:hint="eastAsia" w:ascii="宋体" w:hAnsi="宋体"/>
                <w:b/>
                <w:color w:val="auto"/>
                <w:szCs w:val="21"/>
                <w:highlight w:val="none"/>
              </w:rPr>
              <w:t>货物名称</w:t>
            </w:r>
          </w:p>
        </w:tc>
        <w:tc>
          <w:tcPr>
            <w:tcW w:w="1155" w:type="dxa"/>
            <w:noWrap w:val="0"/>
            <w:vAlign w:val="center"/>
          </w:tcPr>
          <w:p w14:paraId="474BA211">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品牌、</w:t>
            </w:r>
          </w:p>
          <w:p w14:paraId="6E938360">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规格、型号</w:t>
            </w:r>
          </w:p>
        </w:tc>
        <w:tc>
          <w:tcPr>
            <w:tcW w:w="945" w:type="dxa"/>
            <w:noWrap w:val="0"/>
            <w:vAlign w:val="center"/>
          </w:tcPr>
          <w:p w14:paraId="2443ED3C">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630" w:type="dxa"/>
            <w:noWrap w:val="0"/>
            <w:vAlign w:val="center"/>
          </w:tcPr>
          <w:p w14:paraId="5DA8BC15">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945" w:type="dxa"/>
            <w:noWrap w:val="0"/>
            <w:vAlign w:val="center"/>
          </w:tcPr>
          <w:p w14:paraId="3FF0687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735" w:type="dxa"/>
            <w:noWrap w:val="0"/>
            <w:vAlign w:val="center"/>
          </w:tcPr>
          <w:p w14:paraId="35A0A4F0">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总价</w:t>
            </w:r>
          </w:p>
        </w:tc>
        <w:tc>
          <w:tcPr>
            <w:tcW w:w="1050" w:type="dxa"/>
            <w:noWrap w:val="0"/>
            <w:vAlign w:val="center"/>
          </w:tcPr>
          <w:p w14:paraId="61C3EAA1">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5957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28D59219">
            <w:pPr>
              <w:spacing w:line="320" w:lineRule="exact"/>
              <w:rPr>
                <w:rFonts w:ascii="宋体" w:hAnsi="宋体"/>
                <w:color w:val="auto"/>
                <w:szCs w:val="21"/>
                <w:highlight w:val="none"/>
              </w:rPr>
            </w:pPr>
            <w:r>
              <w:rPr>
                <w:rFonts w:hint="eastAsia" w:ascii="宋体" w:hAnsi="宋体"/>
                <w:b/>
                <w:color w:val="auto"/>
                <w:highlight w:val="none"/>
              </w:rPr>
              <w:t xml:space="preserve"> </w:t>
            </w:r>
          </w:p>
          <w:p w14:paraId="3594607D">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735" w:type="dxa"/>
            <w:noWrap w:val="0"/>
            <w:vAlign w:val="center"/>
          </w:tcPr>
          <w:p w14:paraId="500AF720">
            <w:pPr>
              <w:spacing w:line="32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1365" w:type="dxa"/>
            <w:noWrap w:val="0"/>
            <w:vAlign w:val="center"/>
          </w:tcPr>
          <w:p w14:paraId="540E9515">
            <w:pPr>
              <w:spacing w:line="320" w:lineRule="exact"/>
              <w:rPr>
                <w:rFonts w:ascii="宋体" w:hAnsi="宋体"/>
                <w:color w:val="auto"/>
                <w:szCs w:val="21"/>
                <w:highlight w:val="none"/>
              </w:rPr>
            </w:pPr>
          </w:p>
        </w:tc>
        <w:tc>
          <w:tcPr>
            <w:tcW w:w="1155" w:type="dxa"/>
            <w:noWrap w:val="0"/>
            <w:vAlign w:val="center"/>
          </w:tcPr>
          <w:p w14:paraId="4C73C42F">
            <w:pPr>
              <w:spacing w:line="320" w:lineRule="exact"/>
              <w:rPr>
                <w:rFonts w:ascii="宋体" w:hAnsi="宋体"/>
                <w:color w:val="auto"/>
                <w:szCs w:val="21"/>
                <w:highlight w:val="none"/>
              </w:rPr>
            </w:pPr>
          </w:p>
        </w:tc>
        <w:tc>
          <w:tcPr>
            <w:tcW w:w="945" w:type="dxa"/>
            <w:noWrap w:val="0"/>
            <w:vAlign w:val="center"/>
          </w:tcPr>
          <w:p w14:paraId="4C6D15FA">
            <w:pPr>
              <w:spacing w:line="320" w:lineRule="exact"/>
              <w:rPr>
                <w:rFonts w:ascii="宋体" w:hAnsi="宋体"/>
                <w:color w:val="auto"/>
                <w:szCs w:val="21"/>
                <w:highlight w:val="none"/>
              </w:rPr>
            </w:pPr>
          </w:p>
        </w:tc>
        <w:tc>
          <w:tcPr>
            <w:tcW w:w="630" w:type="dxa"/>
            <w:noWrap w:val="0"/>
            <w:vAlign w:val="center"/>
          </w:tcPr>
          <w:p w14:paraId="457B0C74">
            <w:pPr>
              <w:spacing w:line="320" w:lineRule="exact"/>
              <w:rPr>
                <w:rFonts w:ascii="宋体" w:hAnsi="宋体"/>
                <w:color w:val="auto"/>
                <w:szCs w:val="21"/>
                <w:highlight w:val="none"/>
              </w:rPr>
            </w:pPr>
          </w:p>
        </w:tc>
        <w:tc>
          <w:tcPr>
            <w:tcW w:w="945" w:type="dxa"/>
            <w:noWrap w:val="0"/>
            <w:vAlign w:val="center"/>
          </w:tcPr>
          <w:p w14:paraId="3F543702">
            <w:pPr>
              <w:spacing w:line="320" w:lineRule="exact"/>
              <w:rPr>
                <w:rFonts w:ascii="宋体" w:hAnsi="宋体"/>
                <w:color w:val="auto"/>
                <w:szCs w:val="21"/>
                <w:highlight w:val="none"/>
              </w:rPr>
            </w:pPr>
          </w:p>
        </w:tc>
        <w:tc>
          <w:tcPr>
            <w:tcW w:w="735" w:type="dxa"/>
            <w:noWrap w:val="0"/>
            <w:vAlign w:val="center"/>
          </w:tcPr>
          <w:p w14:paraId="1BA86D94">
            <w:pPr>
              <w:spacing w:line="320" w:lineRule="exact"/>
              <w:rPr>
                <w:rFonts w:ascii="宋体" w:hAnsi="宋体"/>
                <w:color w:val="auto"/>
                <w:szCs w:val="21"/>
                <w:highlight w:val="none"/>
              </w:rPr>
            </w:pPr>
          </w:p>
        </w:tc>
        <w:tc>
          <w:tcPr>
            <w:tcW w:w="1050" w:type="dxa"/>
            <w:noWrap w:val="0"/>
            <w:vAlign w:val="center"/>
          </w:tcPr>
          <w:p w14:paraId="4CF20116">
            <w:pPr>
              <w:spacing w:line="320" w:lineRule="exact"/>
              <w:rPr>
                <w:rFonts w:ascii="宋体" w:hAnsi="宋体"/>
                <w:color w:val="auto"/>
                <w:szCs w:val="21"/>
                <w:highlight w:val="none"/>
              </w:rPr>
            </w:pPr>
          </w:p>
        </w:tc>
      </w:tr>
      <w:tr w14:paraId="7957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655A656B">
            <w:pPr>
              <w:spacing w:line="320" w:lineRule="exact"/>
              <w:rPr>
                <w:rFonts w:hint="eastAsia" w:ascii="宋体" w:hAnsi="宋体"/>
                <w:b/>
                <w:color w:val="auto"/>
                <w:highlight w:val="none"/>
              </w:rPr>
            </w:pPr>
          </w:p>
        </w:tc>
        <w:tc>
          <w:tcPr>
            <w:tcW w:w="735" w:type="dxa"/>
            <w:noWrap w:val="0"/>
            <w:vAlign w:val="center"/>
          </w:tcPr>
          <w:p w14:paraId="5C110A0D">
            <w:pPr>
              <w:spacing w:line="320" w:lineRule="exact"/>
              <w:jc w:val="center"/>
              <w:rPr>
                <w:rFonts w:hint="eastAsia" w:ascii="宋体" w:hAnsi="宋体"/>
                <w:color w:val="auto"/>
                <w:szCs w:val="21"/>
                <w:highlight w:val="none"/>
              </w:rPr>
            </w:pPr>
          </w:p>
        </w:tc>
        <w:tc>
          <w:tcPr>
            <w:tcW w:w="1365" w:type="dxa"/>
            <w:noWrap w:val="0"/>
            <w:vAlign w:val="center"/>
          </w:tcPr>
          <w:p w14:paraId="4AE56DA1">
            <w:pPr>
              <w:spacing w:line="320" w:lineRule="exact"/>
              <w:rPr>
                <w:rFonts w:ascii="宋体" w:hAnsi="宋体"/>
                <w:color w:val="auto"/>
                <w:szCs w:val="21"/>
                <w:highlight w:val="none"/>
              </w:rPr>
            </w:pPr>
          </w:p>
        </w:tc>
        <w:tc>
          <w:tcPr>
            <w:tcW w:w="1155" w:type="dxa"/>
            <w:noWrap w:val="0"/>
            <w:vAlign w:val="center"/>
          </w:tcPr>
          <w:p w14:paraId="4B71443A">
            <w:pPr>
              <w:spacing w:line="320" w:lineRule="exact"/>
              <w:rPr>
                <w:rFonts w:ascii="宋体" w:hAnsi="宋体"/>
                <w:color w:val="auto"/>
                <w:szCs w:val="21"/>
                <w:highlight w:val="none"/>
              </w:rPr>
            </w:pPr>
          </w:p>
        </w:tc>
        <w:tc>
          <w:tcPr>
            <w:tcW w:w="945" w:type="dxa"/>
            <w:noWrap w:val="0"/>
            <w:vAlign w:val="center"/>
          </w:tcPr>
          <w:p w14:paraId="7D7EF790">
            <w:pPr>
              <w:spacing w:line="320" w:lineRule="exact"/>
              <w:rPr>
                <w:rFonts w:ascii="宋体" w:hAnsi="宋体"/>
                <w:color w:val="auto"/>
                <w:szCs w:val="21"/>
                <w:highlight w:val="none"/>
              </w:rPr>
            </w:pPr>
          </w:p>
        </w:tc>
        <w:tc>
          <w:tcPr>
            <w:tcW w:w="630" w:type="dxa"/>
            <w:noWrap w:val="0"/>
            <w:vAlign w:val="center"/>
          </w:tcPr>
          <w:p w14:paraId="0A07BB34">
            <w:pPr>
              <w:spacing w:line="320" w:lineRule="exact"/>
              <w:rPr>
                <w:rFonts w:ascii="宋体" w:hAnsi="宋体"/>
                <w:color w:val="auto"/>
                <w:szCs w:val="21"/>
                <w:highlight w:val="none"/>
              </w:rPr>
            </w:pPr>
          </w:p>
        </w:tc>
        <w:tc>
          <w:tcPr>
            <w:tcW w:w="945" w:type="dxa"/>
            <w:noWrap w:val="0"/>
            <w:vAlign w:val="center"/>
          </w:tcPr>
          <w:p w14:paraId="6DC4DE3B">
            <w:pPr>
              <w:spacing w:line="320" w:lineRule="exact"/>
              <w:rPr>
                <w:rFonts w:ascii="宋体" w:hAnsi="宋体"/>
                <w:color w:val="auto"/>
                <w:szCs w:val="21"/>
                <w:highlight w:val="none"/>
              </w:rPr>
            </w:pPr>
          </w:p>
        </w:tc>
        <w:tc>
          <w:tcPr>
            <w:tcW w:w="735" w:type="dxa"/>
            <w:noWrap w:val="0"/>
            <w:vAlign w:val="center"/>
          </w:tcPr>
          <w:p w14:paraId="3941160A">
            <w:pPr>
              <w:spacing w:line="320" w:lineRule="exact"/>
              <w:rPr>
                <w:rFonts w:ascii="宋体" w:hAnsi="宋体"/>
                <w:color w:val="auto"/>
                <w:szCs w:val="21"/>
                <w:highlight w:val="none"/>
              </w:rPr>
            </w:pPr>
          </w:p>
        </w:tc>
        <w:tc>
          <w:tcPr>
            <w:tcW w:w="1050" w:type="dxa"/>
            <w:noWrap w:val="0"/>
            <w:vAlign w:val="center"/>
          </w:tcPr>
          <w:p w14:paraId="343B48AF">
            <w:pPr>
              <w:spacing w:line="320" w:lineRule="exact"/>
              <w:rPr>
                <w:rFonts w:ascii="宋体" w:hAnsi="宋体"/>
                <w:color w:val="auto"/>
                <w:szCs w:val="21"/>
                <w:highlight w:val="none"/>
              </w:rPr>
            </w:pPr>
          </w:p>
        </w:tc>
      </w:tr>
      <w:tr w14:paraId="2710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71A8C304">
            <w:pPr>
              <w:spacing w:line="320" w:lineRule="exact"/>
              <w:rPr>
                <w:rFonts w:hint="eastAsia" w:ascii="宋体" w:hAnsi="宋体"/>
                <w:b/>
                <w:color w:val="auto"/>
                <w:highlight w:val="none"/>
              </w:rPr>
            </w:pPr>
          </w:p>
        </w:tc>
        <w:tc>
          <w:tcPr>
            <w:tcW w:w="735" w:type="dxa"/>
            <w:noWrap w:val="0"/>
            <w:vAlign w:val="center"/>
          </w:tcPr>
          <w:p w14:paraId="44A028A8">
            <w:pPr>
              <w:spacing w:line="320" w:lineRule="exact"/>
              <w:jc w:val="center"/>
              <w:rPr>
                <w:rFonts w:hint="eastAsia" w:ascii="宋体" w:hAnsi="宋体"/>
                <w:color w:val="auto"/>
                <w:szCs w:val="21"/>
                <w:highlight w:val="none"/>
              </w:rPr>
            </w:pPr>
          </w:p>
        </w:tc>
        <w:tc>
          <w:tcPr>
            <w:tcW w:w="1365" w:type="dxa"/>
            <w:noWrap w:val="0"/>
            <w:vAlign w:val="center"/>
          </w:tcPr>
          <w:p w14:paraId="4F57A1CF">
            <w:pPr>
              <w:spacing w:line="320" w:lineRule="exact"/>
              <w:rPr>
                <w:rFonts w:ascii="宋体" w:hAnsi="宋体"/>
                <w:color w:val="auto"/>
                <w:szCs w:val="21"/>
                <w:highlight w:val="none"/>
              </w:rPr>
            </w:pPr>
          </w:p>
        </w:tc>
        <w:tc>
          <w:tcPr>
            <w:tcW w:w="1155" w:type="dxa"/>
            <w:noWrap w:val="0"/>
            <w:vAlign w:val="center"/>
          </w:tcPr>
          <w:p w14:paraId="52319BA1">
            <w:pPr>
              <w:spacing w:line="320" w:lineRule="exact"/>
              <w:rPr>
                <w:rFonts w:ascii="宋体" w:hAnsi="宋体"/>
                <w:color w:val="auto"/>
                <w:szCs w:val="21"/>
                <w:highlight w:val="none"/>
              </w:rPr>
            </w:pPr>
          </w:p>
        </w:tc>
        <w:tc>
          <w:tcPr>
            <w:tcW w:w="945" w:type="dxa"/>
            <w:noWrap w:val="0"/>
            <w:vAlign w:val="center"/>
          </w:tcPr>
          <w:p w14:paraId="76630BD3">
            <w:pPr>
              <w:spacing w:line="320" w:lineRule="exact"/>
              <w:rPr>
                <w:rFonts w:ascii="宋体" w:hAnsi="宋体"/>
                <w:color w:val="auto"/>
                <w:szCs w:val="21"/>
                <w:highlight w:val="none"/>
              </w:rPr>
            </w:pPr>
          </w:p>
        </w:tc>
        <w:tc>
          <w:tcPr>
            <w:tcW w:w="630" w:type="dxa"/>
            <w:noWrap w:val="0"/>
            <w:vAlign w:val="center"/>
          </w:tcPr>
          <w:p w14:paraId="754AC011">
            <w:pPr>
              <w:spacing w:line="320" w:lineRule="exact"/>
              <w:rPr>
                <w:rFonts w:ascii="宋体" w:hAnsi="宋体"/>
                <w:color w:val="auto"/>
                <w:szCs w:val="21"/>
                <w:highlight w:val="none"/>
              </w:rPr>
            </w:pPr>
          </w:p>
        </w:tc>
        <w:tc>
          <w:tcPr>
            <w:tcW w:w="945" w:type="dxa"/>
            <w:noWrap w:val="0"/>
            <w:vAlign w:val="center"/>
          </w:tcPr>
          <w:p w14:paraId="0AD7F737">
            <w:pPr>
              <w:spacing w:line="320" w:lineRule="exact"/>
              <w:rPr>
                <w:rFonts w:ascii="宋体" w:hAnsi="宋体"/>
                <w:color w:val="auto"/>
                <w:szCs w:val="21"/>
                <w:highlight w:val="none"/>
              </w:rPr>
            </w:pPr>
          </w:p>
        </w:tc>
        <w:tc>
          <w:tcPr>
            <w:tcW w:w="735" w:type="dxa"/>
            <w:noWrap w:val="0"/>
            <w:vAlign w:val="center"/>
          </w:tcPr>
          <w:p w14:paraId="0C990CDC">
            <w:pPr>
              <w:spacing w:line="320" w:lineRule="exact"/>
              <w:rPr>
                <w:rFonts w:ascii="宋体" w:hAnsi="宋体"/>
                <w:color w:val="auto"/>
                <w:szCs w:val="21"/>
                <w:highlight w:val="none"/>
              </w:rPr>
            </w:pPr>
          </w:p>
        </w:tc>
        <w:tc>
          <w:tcPr>
            <w:tcW w:w="1050" w:type="dxa"/>
            <w:noWrap w:val="0"/>
            <w:vAlign w:val="center"/>
          </w:tcPr>
          <w:p w14:paraId="116F01F4">
            <w:pPr>
              <w:spacing w:line="320" w:lineRule="exact"/>
              <w:rPr>
                <w:rFonts w:ascii="宋体" w:hAnsi="宋体"/>
                <w:color w:val="auto"/>
                <w:szCs w:val="21"/>
                <w:highlight w:val="none"/>
              </w:rPr>
            </w:pPr>
          </w:p>
        </w:tc>
      </w:tr>
      <w:tr w14:paraId="3804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66DA9B13">
            <w:pPr>
              <w:spacing w:line="320" w:lineRule="exact"/>
              <w:rPr>
                <w:rFonts w:hint="eastAsia" w:ascii="宋体" w:hAnsi="宋体"/>
                <w:b/>
                <w:color w:val="auto"/>
                <w:highlight w:val="none"/>
              </w:rPr>
            </w:pPr>
          </w:p>
        </w:tc>
        <w:tc>
          <w:tcPr>
            <w:tcW w:w="735" w:type="dxa"/>
            <w:noWrap w:val="0"/>
            <w:vAlign w:val="center"/>
          </w:tcPr>
          <w:p w14:paraId="1ED33CC7">
            <w:pPr>
              <w:spacing w:line="320" w:lineRule="exact"/>
              <w:jc w:val="center"/>
              <w:rPr>
                <w:rFonts w:hint="eastAsia" w:ascii="宋体" w:hAnsi="宋体"/>
                <w:color w:val="auto"/>
                <w:szCs w:val="21"/>
                <w:highlight w:val="none"/>
              </w:rPr>
            </w:pPr>
          </w:p>
        </w:tc>
        <w:tc>
          <w:tcPr>
            <w:tcW w:w="1365" w:type="dxa"/>
            <w:noWrap w:val="0"/>
            <w:vAlign w:val="center"/>
          </w:tcPr>
          <w:p w14:paraId="1D999C30">
            <w:pPr>
              <w:spacing w:line="320" w:lineRule="exact"/>
              <w:rPr>
                <w:rFonts w:ascii="宋体" w:hAnsi="宋体"/>
                <w:color w:val="auto"/>
                <w:szCs w:val="21"/>
                <w:highlight w:val="none"/>
              </w:rPr>
            </w:pPr>
          </w:p>
        </w:tc>
        <w:tc>
          <w:tcPr>
            <w:tcW w:w="1155" w:type="dxa"/>
            <w:noWrap w:val="0"/>
            <w:vAlign w:val="center"/>
          </w:tcPr>
          <w:p w14:paraId="31ADEFB7">
            <w:pPr>
              <w:spacing w:line="320" w:lineRule="exact"/>
              <w:rPr>
                <w:rFonts w:ascii="宋体" w:hAnsi="宋体"/>
                <w:color w:val="auto"/>
                <w:szCs w:val="21"/>
                <w:highlight w:val="none"/>
              </w:rPr>
            </w:pPr>
          </w:p>
        </w:tc>
        <w:tc>
          <w:tcPr>
            <w:tcW w:w="945" w:type="dxa"/>
            <w:noWrap w:val="0"/>
            <w:vAlign w:val="center"/>
          </w:tcPr>
          <w:p w14:paraId="7277CE16">
            <w:pPr>
              <w:spacing w:line="320" w:lineRule="exact"/>
              <w:rPr>
                <w:rFonts w:ascii="宋体" w:hAnsi="宋体"/>
                <w:color w:val="auto"/>
                <w:szCs w:val="21"/>
                <w:highlight w:val="none"/>
              </w:rPr>
            </w:pPr>
          </w:p>
        </w:tc>
        <w:tc>
          <w:tcPr>
            <w:tcW w:w="630" w:type="dxa"/>
            <w:noWrap w:val="0"/>
            <w:vAlign w:val="center"/>
          </w:tcPr>
          <w:p w14:paraId="13BD9418">
            <w:pPr>
              <w:spacing w:line="320" w:lineRule="exact"/>
              <w:rPr>
                <w:rFonts w:ascii="宋体" w:hAnsi="宋体"/>
                <w:color w:val="auto"/>
                <w:szCs w:val="21"/>
                <w:highlight w:val="none"/>
              </w:rPr>
            </w:pPr>
          </w:p>
        </w:tc>
        <w:tc>
          <w:tcPr>
            <w:tcW w:w="945" w:type="dxa"/>
            <w:noWrap w:val="0"/>
            <w:vAlign w:val="center"/>
          </w:tcPr>
          <w:p w14:paraId="3A325A34">
            <w:pPr>
              <w:spacing w:line="320" w:lineRule="exact"/>
              <w:rPr>
                <w:rFonts w:ascii="宋体" w:hAnsi="宋体"/>
                <w:color w:val="auto"/>
                <w:szCs w:val="21"/>
                <w:highlight w:val="none"/>
              </w:rPr>
            </w:pPr>
          </w:p>
        </w:tc>
        <w:tc>
          <w:tcPr>
            <w:tcW w:w="735" w:type="dxa"/>
            <w:noWrap w:val="0"/>
            <w:vAlign w:val="center"/>
          </w:tcPr>
          <w:p w14:paraId="430DE2B5">
            <w:pPr>
              <w:spacing w:line="320" w:lineRule="exact"/>
              <w:rPr>
                <w:rFonts w:ascii="宋体" w:hAnsi="宋体"/>
                <w:color w:val="auto"/>
                <w:szCs w:val="21"/>
                <w:highlight w:val="none"/>
              </w:rPr>
            </w:pPr>
          </w:p>
        </w:tc>
        <w:tc>
          <w:tcPr>
            <w:tcW w:w="1050" w:type="dxa"/>
            <w:noWrap w:val="0"/>
            <w:vAlign w:val="center"/>
          </w:tcPr>
          <w:p w14:paraId="2907C303">
            <w:pPr>
              <w:spacing w:line="320" w:lineRule="exact"/>
              <w:rPr>
                <w:rFonts w:ascii="宋体" w:hAnsi="宋体"/>
                <w:color w:val="auto"/>
                <w:szCs w:val="21"/>
                <w:highlight w:val="none"/>
              </w:rPr>
            </w:pPr>
          </w:p>
        </w:tc>
      </w:tr>
      <w:tr w14:paraId="287D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1ECFC9B1">
            <w:pPr>
              <w:spacing w:line="320" w:lineRule="exact"/>
              <w:rPr>
                <w:rFonts w:hint="eastAsia" w:ascii="宋体" w:hAnsi="宋体"/>
                <w:b/>
                <w:color w:val="auto"/>
                <w:highlight w:val="none"/>
              </w:rPr>
            </w:pPr>
          </w:p>
        </w:tc>
        <w:tc>
          <w:tcPr>
            <w:tcW w:w="735" w:type="dxa"/>
            <w:noWrap w:val="0"/>
            <w:vAlign w:val="center"/>
          </w:tcPr>
          <w:p w14:paraId="48C63FF4">
            <w:pPr>
              <w:spacing w:line="320" w:lineRule="exact"/>
              <w:jc w:val="center"/>
              <w:rPr>
                <w:rFonts w:hint="eastAsia" w:ascii="宋体" w:hAnsi="宋体"/>
                <w:color w:val="auto"/>
                <w:szCs w:val="21"/>
                <w:highlight w:val="none"/>
              </w:rPr>
            </w:pPr>
          </w:p>
        </w:tc>
        <w:tc>
          <w:tcPr>
            <w:tcW w:w="1365" w:type="dxa"/>
            <w:noWrap w:val="0"/>
            <w:vAlign w:val="center"/>
          </w:tcPr>
          <w:p w14:paraId="16211235">
            <w:pPr>
              <w:spacing w:line="320" w:lineRule="exact"/>
              <w:rPr>
                <w:rFonts w:ascii="宋体" w:hAnsi="宋体"/>
                <w:color w:val="auto"/>
                <w:szCs w:val="21"/>
                <w:highlight w:val="none"/>
              </w:rPr>
            </w:pPr>
          </w:p>
        </w:tc>
        <w:tc>
          <w:tcPr>
            <w:tcW w:w="1155" w:type="dxa"/>
            <w:noWrap w:val="0"/>
            <w:vAlign w:val="center"/>
          </w:tcPr>
          <w:p w14:paraId="57219CD4">
            <w:pPr>
              <w:spacing w:line="320" w:lineRule="exact"/>
              <w:rPr>
                <w:rFonts w:ascii="宋体" w:hAnsi="宋体"/>
                <w:color w:val="auto"/>
                <w:szCs w:val="21"/>
                <w:highlight w:val="none"/>
              </w:rPr>
            </w:pPr>
          </w:p>
        </w:tc>
        <w:tc>
          <w:tcPr>
            <w:tcW w:w="945" w:type="dxa"/>
            <w:noWrap w:val="0"/>
            <w:vAlign w:val="center"/>
          </w:tcPr>
          <w:p w14:paraId="5299DF67">
            <w:pPr>
              <w:spacing w:line="320" w:lineRule="exact"/>
              <w:rPr>
                <w:rFonts w:ascii="宋体" w:hAnsi="宋体"/>
                <w:color w:val="auto"/>
                <w:szCs w:val="21"/>
                <w:highlight w:val="none"/>
              </w:rPr>
            </w:pPr>
          </w:p>
        </w:tc>
        <w:tc>
          <w:tcPr>
            <w:tcW w:w="630" w:type="dxa"/>
            <w:noWrap w:val="0"/>
            <w:vAlign w:val="center"/>
          </w:tcPr>
          <w:p w14:paraId="13BAC56A">
            <w:pPr>
              <w:spacing w:line="320" w:lineRule="exact"/>
              <w:rPr>
                <w:rFonts w:ascii="宋体" w:hAnsi="宋体"/>
                <w:color w:val="auto"/>
                <w:szCs w:val="21"/>
                <w:highlight w:val="none"/>
              </w:rPr>
            </w:pPr>
          </w:p>
        </w:tc>
        <w:tc>
          <w:tcPr>
            <w:tcW w:w="945" w:type="dxa"/>
            <w:noWrap w:val="0"/>
            <w:vAlign w:val="center"/>
          </w:tcPr>
          <w:p w14:paraId="1F177C11">
            <w:pPr>
              <w:spacing w:line="320" w:lineRule="exact"/>
              <w:rPr>
                <w:rFonts w:ascii="宋体" w:hAnsi="宋体"/>
                <w:color w:val="auto"/>
                <w:szCs w:val="21"/>
                <w:highlight w:val="none"/>
              </w:rPr>
            </w:pPr>
          </w:p>
        </w:tc>
        <w:tc>
          <w:tcPr>
            <w:tcW w:w="735" w:type="dxa"/>
            <w:noWrap w:val="0"/>
            <w:vAlign w:val="center"/>
          </w:tcPr>
          <w:p w14:paraId="03D325C7">
            <w:pPr>
              <w:spacing w:line="320" w:lineRule="exact"/>
              <w:rPr>
                <w:rFonts w:ascii="宋体" w:hAnsi="宋体"/>
                <w:color w:val="auto"/>
                <w:szCs w:val="21"/>
                <w:highlight w:val="none"/>
              </w:rPr>
            </w:pPr>
          </w:p>
        </w:tc>
        <w:tc>
          <w:tcPr>
            <w:tcW w:w="1050" w:type="dxa"/>
            <w:noWrap w:val="0"/>
            <w:vAlign w:val="center"/>
          </w:tcPr>
          <w:p w14:paraId="55361C8C">
            <w:pPr>
              <w:spacing w:line="320" w:lineRule="exact"/>
              <w:rPr>
                <w:rFonts w:ascii="宋体" w:hAnsi="宋体"/>
                <w:color w:val="auto"/>
                <w:szCs w:val="21"/>
                <w:highlight w:val="none"/>
              </w:rPr>
            </w:pPr>
          </w:p>
        </w:tc>
      </w:tr>
      <w:tr w14:paraId="7BD0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7479F120">
            <w:pPr>
              <w:spacing w:line="320" w:lineRule="exact"/>
              <w:rPr>
                <w:rFonts w:hint="eastAsia" w:ascii="宋体" w:hAnsi="宋体"/>
                <w:b/>
                <w:color w:val="auto"/>
                <w:highlight w:val="none"/>
              </w:rPr>
            </w:pPr>
          </w:p>
        </w:tc>
        <w:tc>
          <w:tcPr>
            <w:tcW w:w="735" w:type="dxa"/>
            <w:noWrap w:val="0"/>
            <w:vAlign w:val="center"/>
          </w:tcPr>
          <w:p w14:paraId="4069BCEC">
            <w:pPr>
              <w:spacing w:line="320" w:lineRule="exact"/>
              <w:jc w:val="center"/>
              <w:rPr>
                <w:rFonts w:hint="eastAsia" w:ascii="宋体" w:hAnsi="宋体"/>
                <w:color w:val="auto"/>
                <w:szCs w:val="21"/>
                <w:highlight w:val="none"/>
              </w:rPr>
            </w:pPr>
          </w:p>
        </w:tc>
        <w:tc>
          <w:tcPr>
            <w:tcW w:w="1365" w:type="dxa"/>
            <w:noWrap w:val="0"/>
            <w:vAlign w:val="center"/>
          </w:tcPr>
          <w:p w14:paraId="383603B5">
            <w:pPr>
              <w:spacing w:line="320" w:lineRule="exact"/>
              <w:rPr>
                <w:rFonts w:ascii="宋体" w:hAnsi="宋体"/>
                <w:color w:val="auto"/>
                <w:szCs w:val="21"/>
                <w:highlight w:val="none"/>
              </w:rPr>
            </w:pPr>
          </w:p>
        </w:tc>
        <w:tc>
          <w:tcPr>
            <w:tcW w:w="1155" w:type="dxa"/>
            <w:noWrap w:val="0"/>
            <w:vAlign w:val="center"/>
          </w:tcPr>
          <w:p w14:paraId="66E0C46D">
            <w:pPr>
              <w:spacing w:line="320" w:lineRule="exact"/>
              <w:rPr>
                <w:rFonts w:ascii="宋体" w:hAnsi="宋体"/>
                <w:color w:val="auto"/>
                <w:szCs w:val="21"/>
                <w:highlight w:val="none"/>
              </w:rPr>
            </w:pPr>
          </w:p>
        </w:tc>
        <w:tc>
          <w:tcPr>
            <w:tcW w:w="945" w:type="dxa"/>
            <w:noWrap w:val="0"/>
            <w:vAlign w:val="center"/>
          </w:tcPr>
          <w:p w14:paraId="2B79D87C">
            <w:pPr>
              <w:spacing w:line="320" w:lineRule="exact"/>
              <w:rPr>
                <w:rFonts w:ascii="宋体" w:hAnsi="宋体"/>
                <w:color w:val="auto"/>
                <w:szCs w:val="21"/>
                <w:highlight w:val="none"/>
              </w:rPr>
            </w:pPr>
          </w:p>
        </w:tc>
        <w:tc>
          <w:tcPr>
            <w:tcW w:w="630" w:type="dxa"/>
            <w:noWrap w:val="0"/>
            <w:vAlign w:val="center"/>
          </w:tcPr>
          <w:p w14:paraId="2D5C3EF3">
            <w:pPr>
              <w:spacing w:line="320" w:lineRule="exact"/>
              <w:rPr>
                <w:rFonts w:ascii="宋体" w:hAnsi="宋体"/>
                <w:color w:val="auto"/>
                <w:szCs w:val="21"/>
                <w:highlight w:val="none"/>
              </w:rPr>
            </w:pPr>
          </w:p>
        </w:tc>
        <w:tc>
          <w:tcPr>
            <w:tcW w:w="945" w:type="dxa"/>
            <w:noWrap w:val="0"/>
            <w:vAlign w:val="center"/>
          </w:tcPr>
          <w:p w14:paraId="752830AE">
            <w:pPr>
              <w:spacing w:line="320" w:lineRule="exact"/>
              <w:rPr>
                <w:rFonts w:ascii="宋体" w:hAnsi="宋体"/>
                <w:color w:val="auto"/>
                <w:szCs w:val="21"/>
                <w:highlight w:val="none"/>
              </w:rPr>
            </w:pPr>
          </w:p>
        </w:tc>
        <w:tc>
          <w:tcPr>
            <w:tcW w:w="735" w:type="dxa"/>
            <w:noWrap w:val="0"/>
            <w:vAlign w:val="center"/>
          </w:tcPr>
          <w:p w14:paraId="6C47D9FA">
            <w:pPr>
              <w:spacing w:line="320" w:lineRule="exact"/>
              <w:rPr>
                <w:rFonts w:ascii="宋体" w:hAnsi="宋体"/>
                <w:color w:val="auto"/>
                <w:szCs w:val="21"/>
                <w:highlight w:val="none"/>
              </w:rPr>
            </w:pPr>
          </w:p>
        </w:tc>
        <w:tc>
          <w:tcPr>
            <w:tcW w:w="1050" w:type="dxa"/>
            <w:noWrap w:val="0"/>
            <w:vAlign w:val="center"/>
          </w:tcPr>
          <w:p w14:paraId="55C8B55D">
            <w:pPr>
              <w:spacing w:line="320" w:lineRule="exact"/>
              <w:rPr>
                <w:rFonts w:ascii="宋体" w:hAnsi="宋体"/>
                <w:color w:val="auto"/>
                <w:szCs w:val="21"/>
                <w:highlight w:val="none"/>
              </w:rPr>
            </w:pPr>
          </w:p>
        </w:tc>
      </w:tr>
      <w:tr w14:paraId="4C4A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11A91C0A">
            <w:pPr>
              <w:spacing w:line="320" w:lineRule="exact"/>
              <w:rPr>
                <w:rFonts w:hint="eastAsia" w:ascii="宋体" w:hAnsi="宋体"/>
                <w:b/>
                <w:color w:val="auto"/>
                <w:highlight w:val="none"/>
              </w:rPr>
            </w:pPr>
          </w:p>
        </w:tc>
        <w:tc>
          <w:tcPr>
            <w:tcW w:w="735" w:type="dxa"/>
            <w:noWrap w:val="0"/>
            <w:vAlign w:val="center"/>
          </w:tcPr>
          <w:p w14:paraId="4A1A39F0">
            <w:pPr>
              <w:spacing w:line="320" w:lineRule="exact"/>
              <w:jc w:val="center"/>
              <w:rPr>
                <w:rFonts w:hint="eastAsia" w:ascii="宋体" w:hAnsi="宋体"/>
                <w:color w:val="auto"/>
                <w:szCs w:val="21"/>
                <w:highlight w:val="none"/>
              </w:rPr>
            </w:pPr>
          </w:p>
        </w:tc>
        <w:tc>
          <w:tcPr>
            <w:tcW w:w="1365" w:type="dxa"/>
            <w:noWrap w:val="0"/>
            <w:vAlign w:val="center"/>
          </w:tcPr>
          <w:p w14:paraId="2AF88D03">
            <w:pPr>
              <w:spacing w:line="320" w:lineRule="exact"/>
              <w:rPr>
                <w:rFonts w:ascii="宋体" w:hAnsi="宋体"/>
                <w:color w:val="auto"/>
                <w:szCs w:val="21"/>
                <w:highlight w:val="none"/>
              </w:rPr>
            </w:pPr>
          </w:p>
        </w:tc>
        <w:tc>
          <w:tcPr>
            <w:tcW w:w="1155" w:type="dxa"/>
            <w:noWrap w:val="0"/>
            <w:vAlign w:val="center"/>
          </w:tcPr>
          <w:p w14:paraId="2B0D162C">
            <w:pPr>
              <w:spacing w:line="320" w:lineRule="exact"/>
              <w:rPr>
                <w:rFonts w:ascii="宋体" w:hAnsi="宋体"/>
                <w:color w:val="auto"/>
                <w:szCs w:val="21"/>
                <w:highlight w:val="none"/>
              </w:rPr>
            </w:pPr>
          </w:p>
        </w:tc>
        <w:tc>
          <w:tcPr>
            <w:tcW w:w="945" w:type="dxa"/>
            <w:noWrap w:val="0"/>
            <w:vAlign w:val="center"/>
          </w:tcPr>
          <w:p w14:paraId="11F28117">
            <w:pPr>
              <w:spacing w:line="320" w:lineRule="exact"/>
              <w:rPr>
                <w:rFonts w:ascii="宋体" w:hAnsi="宋体"/>
                <w:color w:val="auto"/>
                <w:szCs w:val="21"/>
                <w:highlight w:val="none"/>
              </w:rPr>
            </w:pPr>
          </w:p>
        </w:tc>
        <w:tc>
          <w:tcPr>
            <w:tcW w:w="630" w:type="dxa"/>
            <w:noWrap w:val="0"/>
            <w:vAlign w:val="center"/>
          </w:tcPr>
          <w:p w14:paraId="76CB381E">
            <w:pPr>
              <w:spacing w:line="320" w:lineRule="exact"/>
              <w:rPr>
                <w:rFonts w:ascii="宋体" w:hAnsi="宋体"/>
                <w:color w:val="auto"/>
                <w:szCs w:val="21"/>
                <w:highlight w:val="none"/>
              </w:rPr>
            </w:pPr>
          </w:p>
        </w:tc>
        <w:tc>
          <w:tcPr>
            <w:tcW w:w="945" w:type="dxa"/>
            <w:noWrap w:val="0"/>
            <w:vAlign w:val="center"/>
          </w:tcPr>
          <w:p w14:paraId="1DCE1C06">
            <w:pPr>
              <w:spacing w:line="320" w:lineRule="exact"/>
              <w:rPr>
                <w:rFonts w:ascii="宋体" w:hAnsi="宋体"/>
                <w:color w:val="auto"/>
                <w:szCs w:val="21"/>
                <w:highlight w:val="none"/>
              </w:rPr>
            </w:pPr>
          </w:p>
        </w:tc>
        <w:tc>
          <w:tcPr>
            <w:tcW w:w="735" w:type="dxa"/>
            <w:noWrap w:val="0"/>
            <w:vAlign w:val="center"/>
          </w:tcPr>
          <w:p w14:paraId="70703711">
            <w:pPr>
              <w:spacing w:line="320" w:lineRule="exact"/>
              <w:rPr>
                <w:rFonts w:ascii="宋体" w:hAnsi="宋体"/>
                <w:color w:val="auto"/>
                <w:szCs w:val="21"/>
                <w:highlight w:val="none"/>
              </w:rPr>
            </w:pPr>
          </w:p>
        </w:tc>
        <w:tc>
          <w:tcPr>
            <w:tcW w:w="1050" w:type="dxa"/>
            <w:noWrap w:val="0"/>
            <w:vAlign w:val="center"/>
          </w:tcPr>
          <w:p w14:paraId="4C878495">
            <w:pPr>
              <w:spacing w:line="320" w:lineRule="exact"/>
              <w:rPr>
                <w:rFonts w:ascii="宋体" w:hAnsi="宋体"/>
                <w:color w:val="auto"/>
                <w:szCs w:val="21"/>
                <w:highlight w:val="none"/>
              </w:rPr>
            </w:pPr>
          </w:p>
        </w:tc>
      </w:tr>
      <w:tr w14:paraId="36BE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3D015F82">
            <w:pPr>
              <w:spacing w:line="320" w:lineRule="exact"/>
              <w:rPr>
                <w:rFonts w:hint="eastAsia" w:ascii="宋体" w:hAnsi="宋体"/>
                <w:b/>
                <w:color w:val="auto"/>
                <w:highlight w:val="none"/>
              </w:rPr>
            </w:pPr>
          </w:p>
        </w:tc>
        <w:tc>
          <w:tcPr>
            <w:tcW w:w="735" w:type="dxa"/>
            <w:noWrap w:val="0"/>
            <w:vAlign w:val="center"/>
          </w:tcPr>
          <w:p w14:paraId="7B123DF1">
            <w:pPr>
              <w:spacing w:line="320" w:lineRule="exact"/>
              <w:jc w:val="center"/>
              <w:rPr>
                <w:rFonts w:hint="eastAsia" w:ascii="宋体" w:hAnsi="宋体"/>
                <w:color w:val="auto"/>
                <w:szCs w:val="21"/>
                <w:highlight w:val="none"/>
              </w:rPr>
            </w:pPr>
          </w:p>
        </w:tc>
        <w:tc>
          <w:tcPr>
            <w:tcW w:w="1365" w:type="dxa"/>
            <w:noWrap w:val="0"/>
            <w:vAlign w:val="center"/>
          </w:tcPr>
          <w:p w14:paraId="311A60A2">
            <w:pPr>
              <w:spacing w:line="320" w:lineRule="exact"/>
              <w:rPr>
                <w:rFonts w:ascii="宋体" w:hAnsi="宋体"/>
                <w:color w:val="auto"/>
                <w:szCs w:val="21"/>
                <w:highlight w:val="none"/>
              </w:rPr>
            </w:pPr>
          </w:p>
        </w:tc>
        <w:tc>
          <w:tcPr>
            <w:tcW w:w="1155" w:type="dxa"/>
            <w:noWrap w:val="0"/>
            <w:vAlign w:val="center"/>
          </w:tcPr>
          <w:p w14:paraId="1F474939">
            <w:pPr>
              <w:spacing w:line="320" w:lineRule="exact"/>
              <w:rPr>
                <w:rFonts w:ascii="宋体" w:hAnsi="宋体"/>
                <w:color w:val="auto"/>
                <w:szCs w:val="21"/>
                <w:highlight w:val="none"/>
              </w:rPr>
            </w:pPr>
          </w:p>
        </w:tc>
        <w:tc>
          <w:tcPr>
            <w:tcW w:w="945" w:type="dxa"/>
            <w:noWrap w:val="0"/>
            <w:vAlign w:val="center"/>
          </w:tcPr>
          <w:p w14:paraId="67F72411">
            <w:pPr>
              <w:spacing w:line="320" w:lineRule="exact"/>
              <w:rPr>
                <w:rFonts w:ascii="宋体" w:hAnsi="宋体"/>
                <w:color w:val="auto"/>
                <w:szCs w:val="21"/>
                <w:highlight w:val="none"/>
              </w:rPr>
            </w:pPr>
          </w:p>
        </w:tc>
        <w:tc>
          <w:tcPr>
            <w:tcW w:w="630" w:type="dxa"/>
            <w:noWrap w:val="0"/>
            <w:vAlign w:val="center"/>
          </w:tcPr>
          <w:p w14:paraId="4877B570">
            <w:pPr>
              <w:spacing w:line="320" w:lineRule="exact"/>
              <w:rPr>
                <w:rFonts w:ascii="宋体" w:hAnsi="宋体"/>
                <w:color w:val="auto"/>
                <w:szCs w:val="21"/>
                <w:highlight w:val="none"/>
              </w:rPr>
            </w:pPr>
          </w:p>
        </w:tc>
        <w:tc>
          <w:tcPr>
            <w:tcW w:w="945" w:type="dxa"/>
            <w:noWrap w:val="0"/>
            <w:vAlign w:val="center"/>
          </w:tcPr>
          <w:p w14:paraId="19F2947B">
            <w:pPr>
              <w:spacing w:line="320" w:lineRule="exact"/>
              <w:rPr>
                <w:rFonts w:ascii="宋体" w:hAnsi="宋体"/>
                <w:color w:val="auto"/>
                <w:szCs w:val="21"/>
                <w:highlight w:val="none"/>
              </w:rPr>
            </w:pPr>
          </w:p>
        </w:tc>
        <w:tc>
          <w:tcPr>
            <w:tcW w:w="735" w:type="dxa"/>
            <w:noWrap w:val="0"/>
            <w:vAlign w:val="center"/>
          </w:tcPr>
          <w:p w14:paraId="50DC4E3B">
            <w:pPr>
              <w:spacing w:line="320" w:lineRule="exact"/>
              <w:rPr>
                <w:rFonts w:ascii="宋体" w:hAnsi="宋体"/>
                <w:color w:val="auto"/>
                <w:szCs w:val="21"/>
                <w:highlight w:val="none"/>
              </w:rPr>
            </w:pPr>
          </w:p>
        </w:tc>
        <w:tc>
          <w:tcPr>
            <w:tcW w:w="1050" w:type="dxa"/>
            <w:noWrap w:val="0"/>
            <w:vAlign w:val="center"/>
          </w:tcPr>
          <w:p w14:paraId="1A9B03CD">
            <w:pPr>
              <w:spacing w:line="320" w:lineRule="exact"/>
              <w:rPr>
                <w:rFonts w:ascii="宋体" w:hAnsi="宋体"/>
                <w:color w:val="auto"/>
                <w:szCs w:val="21"/>
                <w:highlight w:val="none"/>
              </w:rPr>
            </w:pPr>
          </w:p>
        </w:tc>
      </w:tr>
      <w:tr w14:paraId="4902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6CB0D7BC">
            <w:pPr>
              <w:spacing w:line="320" w:lineRule="exact"/>
              <w:rPr>
                <w:rFonts w:hint="eastAsia" w:ascii="宋体" w:hAnsi="宋体"/>
                <w:b/>
                <w:color w:val="auto"/>
                <w:highlight w:val="none"/>
              </w:rPr>
            </w:pPr>
          </w:p>
        </w:tc>
        <w:tc>
          <w:tcPr>
            <w:tcW w:w="735" w:type="dxa"/>
            <w:noWrap w:val="0"/>
            <w:vAlign w:val="center"/>
          </w:tcPr>
          <w:p w14:paraId="27B1DC79">
            <w:pPr>
              <w:spacing w:line="320" w:lineRule="exact"/>
              <w:jc w:val="center"/>
              <w:rPr>
                <w:rFonts w:hint="eastAsia" w:ascii="宋体" w:hAnsi="宋体"/>
                <w:color w:val="auto"/>
                <w:szCs w:val="21"/>
                <w:highlight w:val="none"/>
              </w:rPr>
            </w:pPr>
          </w:p>
        </w:tc>
        <w:tc>
          <w:tcPr>
            <w:tcW w:w="1365" w:type="dxa"/>
            <w:noWrap w:val="0"/>
            <w:vAlign w:val="center"/>
          </w:tcPr>
          <w:p w14:paraId="1D81C92E">
            <w:pPr>
              <w:spacing w:line="320" w:lineRule="exact"/>
              <w:rPr>
                <w:rFonts w:ascii="宋体" w:hAnsi="宋体"/>
                <w:color w:val="auto"/>
                <w:szCs w:val="21"/>
                <w:highlight w:val="none"/>
              </w:rPr>
            </w:pPr>
          </w:p>
        </w:tc>
        <w:tc>
          <w:tcPr>
            <w:tcW w:w="1155" w:type="dxa"/>
            <w:noWrap w:val="0"/>
            <w:vAlign w:val="center"/>
          </w:tcPr>
          <w:p w14:paraId="27D498FF">
            <w:pPr>
              <w:spacing w:line="320" w:lineRule="exact"/>
              <w:rPr>
                <w:rFonts w:ascii="宋体" w:hAnsi="宋体"/>
                <w:color w:val="auto"/>
                <w:szCs w:val="21"/>
                <w:highlight w:val="none"/>
              </w:rPr>
            </w:pPr>
          </w:p>
        </w:tc>
        <w:tc>
          <w:tcPr>
            <w:tcW w:w="945" w:type="dxa"/>
            <w:noWrap w:val="0"/>
            <w:vAlign w:val="center"/>
          </w:tcPr>
          <w:p w14:paraId="3E06AF03">
            <w:pPr>
              <w:spacing w:line="320" w:lineRule="exact"/>
              <w:rPr>
                <w:rFonts w:ascii="宋体" w:hAnsi="宋体"/>
                <w:color w:val="auto"/>
                <w:szCs w:val="21"/>
                <w:highlight w:val="none"/>
              </w:rPr>
            </w:pPr>
          </w:p>
        </w:tc>
        <w:tc>
          <w:tcPr>
            <w:tcW w:w="630" w:type="dxa"/>
            <w:noWrap w:val="0"/>
            <w:vAlign w:val="center"/>
          </w:tcPr>
          <w:p w14:paraId="1CA88DA5">
            <w:pPr>
              <w:spacing w:line="320" w:lineRule="exact"/>
              <w:rPr>
                <w:rFonts w:ascii="宋体" w:hAnsi="宋体"/>
                <w:color w:val="auto"/>
                <w:szCs w:val="21"/>
                <w:highlight w:val="none"/>
              </w:rPr>
            </w:pPr>
          </w:p>
        </w:tc>
        <w:tc>
          <w:tcPr>
            <w:tcW w:w="945" w:type="dxa"/>
            <w:noWrap w:val="0"/>
            <w:vAlign w:val="center"/>
          </w:tcPr>
          <w:p w14:paraId="5920F0DC">
            <w:pPr>
              <w:spacing w:line="320" w:lineRule="exact"/>
              <w:rPr>
                <w:rFonts w:ascii="宋体" w:hAnsi="宋体"/>
                <w:color w:val="auto"/>
                <w:szCs w:val="21"/>
                <w:highlight w:val="none"/>
              </w:rPr>
            </w:pPr>
          </w:p>
        </w:tc>
        <w:tc>
          <w:tcPr>
            <w:tcW w:w="735" w:type="dxa"/>
            <w:noWrap w:val="0"/>
            <w:vAlign w:val="center"/>
          </w:tcPr>
          <w:p w14:paraId="36DF0D6E">
            <w:pPr>
              <w:spacing w:line="320" w:lineRule="exact"/>
              <w:rPr>
                <w:rFonts w:ascii="宋体" w:hAnsi="宋体"/>
                <w:color w:val="auto"/>
                <w:szCs w:val="21"/>
                <w:highlight w:val="none"/>
              </w:rPr>
            </w:pPr>
          </w:p>
        </w:tc>
        <w:tc>
          <w:tcPr>
            <w:tcW w:w="1050" w:type="dxa"/>
            <w:noWrap w:val="0"/>
            <w:vAlign w:val="center"/>
          </w:tcPr>
          <w:p w14:paraId="3624E4E7">
            <w:pPr>
              <w:spacing w:line="320" w:lineRule="exact"/>
              <w:rPr>
                <w:rFonts w:ascii="宋体" w:hAnsi="宋体"/>
                <w:color w:val="auto"/>
                <w:szCs w:val="21"/>
                <w:highlight w:val="none"/>
              </w:rPr>
            </w:pPr>
          </w:p>
        </w:tc>
      </w:tr>
      <w:tr w14:paraId="5722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7C574BE2">
            <w:pPr>
              <w:spacing w:line="320" w:lineRule="exact"/>
              <w:rPr>
                <w:rFonts w:hint="eastAsia" w:ascii="宋体" w:hAnsi="宋体"/>
                <w:b/>
                <w:color w:val="auto"/>
                <w:highlight w:val="none"/>
              </w:rPr>
            </w:pPr>
          </w:p>
        </w:tc>
        <w:tc>
          <w:tcPr>
            <w:tcW w:w="735" w:type="dxa"/>
            <w:noWrap w:val="0"/>
            <w:vAlign w:val="center"/>
          </w:tcPr>
          <w:p w14:paraId="63AE8FE0">
            <w:pPr>
              <w:spacing w:line="320" w:lineRule="exact"/>
              <w:jc w:val="center"/>
              <w:rPr>
                <w:rFonts w:hint="eastAsia" w:ascii="宋体" w:hAnsi="宋体"/>
                <w:color w:val="auto"/>
                <w:szCs w:val="21"/>
                <w:highlight w:val="none"/>
              </w:rPr>
            </w:pPr>
          </w:p>
        </w:tc>
        <w:tc>
          <w:tcPr>
            <w:tcW w:w="1365" w:type="dxa"/>
            <w:noWrap w:val="0"/>
            <w:vAlign w:val="center"/>
          </w:tcPr>
          <w:p w14:paraId="28A04BD5">
            <w:pPr>
              <w:spacing w:line="320" w:lineRule="exact"/>
              <w:rPr>
                <w:rFonts w:ascii="宋体" w:hAnsi="宋体"/>
                <w:color w:val="auto"/>
                <w:szCs w:val="21"/>
                <w:highlight w:val="none"/>
              </w:rPr>
            </w:pPr>
          </w:p>
        </w:tc>
        <w:tc>
          <w:tcPr>
            <w:tcW w:w="1155" w:type="dxa"/>
            <w:noWrap w:val="0"/>
            <w:vAlign w:val="center"/>
          </w:tcPr>
          <w:p w14:paraId="0DBC261B">
            <w:pPr>
              <w:spacing w:line="320" w:lineRule="exact"/>
              <w:rPr>
                <w:rFonts w:ascii="宋体" w:hAnsi="宋体"/>
                <w:color w:val="auto"/>
                <w:szCs w:val="21"/>
                <w:highlight w:val="none"/>
              </w:rPr>
            </w:pPr>
          </w:p>
        </w:tc>
        <w:tc>
          <w:tcPr>
            <w:tcW w:w="945" w:type="dxa"/>
            <w:noWrap w:val="0"/>
            <w:vAlign w:val="center"/>
          </w:tcPr>
          <w:p w14:paraId="010DAD87">
            <w:pPr>
              <w:spacing w:line="320" w:lineRule="exact"/>
              <w:rPr>
                <w:rFonts w:ascii="宋体" w:hAnsi="宋体"/>
                <w:color w:val="auto"/>
                <w:szCs w:val="21"/>
                <w:highlight w:val="none"/>
              </w:rPr>
            </w:pPr>
          </w:p>
        </w:tc>
        <w:tc>
          <w:tcPr>
            <w:tcW w:w="630" w:type="dxa"/>
            <w:noWrap w:val="0"/>
            <w:vAlign w:val="center"/>
          </w:tcPr>
          <w:p w14:paraId="7D55A82B">
            <w:pPr>
              <w:spacing w:line="320" w:lineRule="exact"/>
              <w:rPr>
                <w:rFonts w:ascii="宋体" w:hAnsi="宋体"/>
                <w:color w:val="auto"/>
                <w:szCs w:val="21"/>
                <w:highlight w:val="none"/>
              </w:rPr>
            </w:pPr>
          </w:p>
        </w:tc>
        <w:tc>
          <w:tcPr>
            <w:tcW w:w="945" w:type="dxa"/>
            <w:noWrap w:val="0"/>
            <w:vAlign w:val="center"/>
          </w:tcPr>
          <w:p w14:paraId="2E0DDA78">
            <w:pPr>
              <w:spacing w:line="320" w:lineRule="exact"/>
              <w:rPr>
                <w:rFonts w:ascii="宋体" w:hAnsi="宋体"/>
                <w:color w:val="auto"/>
                <w:szCs w:val="21"/>
                <w:highlight w:val="none"/>
              </w:rPr>
            </w:pPr>
          </w:p>
        </w:tc>
        <w:tc>
          <w:tcPr>
            <w:tcW w:w="735" w:type="dxa"/>
            <w:noWrap w:val="0"/>
            <w:vAlign w:val="center"/>
          </w:tcPr>
          <w:p w14:paraId="64FEDA2A">
            <w:pPr>
              <w:spacing w:line="320" w:lineRule="exact"/>
              <w:rPr>
                <w:rFonts w:ascii="宋体" w:hAnsi="宋体"/>
                <w:color w:val="auto"/>
                <w:szCs w:val="21"/>
                <w:highlight w:val="none"/>
              </w:rPr>
            </w:pPr>
          </w:p>
        </w:tc>
        <w:tc>
          <w:tcPr>
            <w:tcW w:w="1050" w:type="dxa"/>
            <w:noWrap w:val="0"/>
            <w:vAlign w:val="center"/>
          </w:tcPr>
          <w:p w14:paraId="69FC03D6">
            <w:pPr>
              <w:spacing w:line="320" w:lineRule="exact"/>
              <w:rPr>
                <w:rFonts w:ascii="宋体" w:hAnsi="宋体"/>
                <w:color w:val="auto"/>
                <w:szCs w:val="21"/>
                <w:highlight w:val="none"/>
              </w:rPr>
            </w:pPr>
          </w:p>
        </w:tc>
      </w:tr>
      <w:tr w14:paraId="06B9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7930DF86">
            <w:pPr>
              <w:spacing w:line="320" w:lineRule="exact"/>
              <w:rPr>
                <w:rFonts w:hint="eastAsia" w:ascii="宋体" w:hAnsi="宋体"/>
                <w:b/>
                <w:color w:val="auto"/>
                <w:highlight w:val="none"/>
              </w:rPr>
            </w:pPr>
          </w:p>
        </w:tc>
        <w:tc>
          <w:tcPr>
            <w:tcW w:w="735" w:type="dxa"/>
            <w:noWrap w:val="0"/>
            <w:vAlign w:val="center"/>
          </w:tcPr>
          <w:p w14:paraId="0ECDC781">
            <w:pPr>
              <w:spacing w:line="320" w:lineRule="exact"/>
              <w:jc w:val="center"/>
              <w:rPr>
                <w:rFonts w:hint="eastAsia" w:ascii="宋体" w:hAnsi="宋体"/>
                <w:color w:val="auto"/>
                <w:szCs w:val="21"/>
                <w:highlight w:val="none"/>
              </w:rPr>
            </w:pPr>
          </w:p>
        </w:tc>
        <w:tc>
          <w:tcPr>
            <w:tcW w:w="1365" w:type="dxa"/>
            <w:noWrap w:val="0"/>
            <w:vAlign w:val="center"/>
          </w:tcPr>
          <w:p w14:paraId="14AEC48D">
            <w:pPr>
              <w:spacing w:line="320" w:lineRule="exact"/>
              <w:rPr>
                <w:rFonts w:ascii="宋体" w:hAnsi="宋体"/>
                <w:color w:val="auto"/>
                <w:szCs w:val="21"/>
                <w:highlight w:val="none"/>
              </w:rPr>
            </w:pPr>
          </w:p>
        </w:tc>
        <w:tc>
          <w:tcPr>
            <w:tcW w:w="1155" w:type="dxa"/>
            <w:noWrap w:val="0"/>
            <w:vAlign w:val="center"/>
          </w:tcPr>
          <w:p w14:paraId="67769D94">
            <w:pPr>
              <w:spacing w:line="320" w:lineRule="exact"/>
              <w:rPr>
                <w:rFonts w:ascii="宋体" w:hAnsi="宋体"/>
                <w:color w:val="auto"/>
                <w:szCs w:val="21"/>
                <w:highlight w:val="none"/>
              </w:rPr>
            </w:pPr>
          </w:p>
        </w:tc>
        <w:tc>
          <w:tcPr>
            <w:tcW w:w="945" w:type="dxa"/>
            <w:noWrap w:val="0"/>
            <w:vAlign w:val="center"/>
          </w:tcPr>
          <w:p w14:paraId="58560EE6">
            <w:pPr>
              <w:spacing w:line="320" w:lineRule="exact"/>
              <w:rPr>
                <w:rFonts w:ascii="宋体" w:hAnsi="宋体"/>
                <w:color w:val="auto"/>
                <w:szCs w:val="21"/>
                <w:highlight w:val="none"/>
              </w:rPr>
            </w:pPr>
          </w:p>
        </w:tc>
        <w:tc>
          <w:tcPr>
            <w:tcW w:w="630" w:type="dxa"/>
            <w:noWrap w:val="0"/>
            <w:vAlign w:val="center"/>
          </w:tcPr>
          <w:p w14:paraId="48E76CC6">
            <w:pPr>
              <w:spacing w:line="320" w:lineRule="exact"/>
              <w:rPr>
                <w:rFonts w:ascii="宋体" w:hAnsi="宋体"/>
                <w:color w:val="auto"/>
                <w:szCs w:val="21"/>
                <w:highlight w:val="none"/>
              </w:rPr>
            </w:pPr>
          </w:p>
        </w:tc>
        <w:tc>
          <w:tcPr>
            <w:tcW w:w="945" w:type="dxa"/>
            <w:noWrap w:val="0"/>
            <w:vAlign w:val="center"/>
          </w:tcPr>
          <w:p w14:paraId="45840E4F">
            <w:pPr>
              <w:spacing w:line="320" w:lineRule="exact"/>
              <w:rPr>
                <w:rFonts w:ascii="宋体" w:hAnsi="宋体"/>
                <w:color w:val="auto"/>
                <w:szCs w:val="21"/>
                <w:highlight w:val="none"/>
              </w:rPr>
            </w:pPr>
          </w:p>
        </w:tc>
        <w:tc>
          <w:tcPr>
            <w:tcW w:w="735" w:type="dxa"/>
            <w:noWrap w:val="0"/>
            <w:vAlign w:val="center"/>
          </w:tcPr>
          <w:p w14:paraId="58849CEB">
            <w:pPr>
              <w:spacing w:line="320" w:lineRule="exact"/>
              <w:rPr>
                <w:rFonts w:ascii="宋体" w:hAnsi="宋体"/>
                <w:color w:val="auto"/>
                <w:szCs w:val="21"/>
                <w:highlight w:val="none"/>
              </w:rPr>
            </w:pPr>
          </w:p>
        </w:tc>
        <w:tc>
          <w:tcPr>
            <w:tcW w:w="1050" w:type="dxa"/>
            <w:noWrap w:val="0"/>
            <w:vAlign w:val="center"/>
          </w:tcPr>
          <w:p w14:paraId="7576E3FF">
            <w:pPr>
              <w:spacing w:line="320" w:lineRule="exact"/>
              <w:rPr>
                <w:rFonts w:ascii="宋体" w:hAnsi="宋体"/>
                <w:color w:val="auto"/>
                <w:szCs w:val="21"/>
                <w:highlight w:val="none"/>
              </w:rPr>
            </w:pPr>
          </w:p>
        </w:tc>
      </w:tr>
    </w:tbl>
    <w:p w14:paraId="4A7E34AF">
      <w:pPr>
        <w:spacing w:line="380" w:lineRule="exact"/>
        <w:jc w:val="center"/>
        <w:rPr>
          <w:rFonts w:hint="eastAsia" w:ascii="宋体" w:hAnsi="宋体"/>
          <w:color w:val="auto"/>
          <w:sz w:val="32"/>
          <w:szCs w:val="32"/>
          <w:highlight w:val="none"/>
        </w:rPr>
      </w:pPr>
    </w:p>
    <w:p w14:paraId="4337ED82">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14:paraId="41D42D5B">
      <w:pPr>
        <w:spacing w:line="380" w:lineRule="exact"/>
        <w:rPr>
          <w:rFonts w:hint="eastAsia" w:ascii="宋体" w:hAnsi="宋体"/>
          <w:b/>
          <w:color w:val="auto"/>
          <w:szCs w:val="21"/>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r>
        <w:rPr>
          <w:rFonts w:hint="eastAsia" w:ascii="宋体" w:hAnsi="宋体"/>
          <w:color w:val="auto"/>
          <w:szCs w:val="21"/>
          <w:highlight w:val="none"/>
        </w:rPr>
        <w:t xml:space="preserve">    </w:t>
      </w:r>
    </w:p>
    <w:p w14:paraId="4C4AD70E">
      <w:pPr>
        <w:spacing w:line="380" w:lineRule="exact"/>
        <w:rPr>
          <w:rFonts w:hint="eastAsia" w:ascii="宋体" w:hAnsi="宋体"/>
          <w:color w:val="auto"/>
          <w:szCs w:val="21"/>
          <w:highlight w:val="none"/>
          <w:u w:val="single"/>
        </w:rPr>
      </w:pPr>
    </w:p>
    <w:p w14:paraId="64B45BDE">
      <w:pPr>
        <w:spacing w:line="380" w:lineRule="exact"/>
        <w:rPr>
          <w:rFonts w:hint="eastAsia" w:ascii="宋体" w:hAnsi="宋体"/>
          <w:color w:val="auto"/>
          <w:szCs w:val="21"/>
          <w:highlight w:val="none"/>
          <w:u w:val="single"/>
        </w:rPr>
      </w:pPr>
    </w:p>
    <w:p w14:paraId="40969DAD">
      <w:pPr>
        <w:spacing w:line="380" w:lineRule="exact"/>
        <w:rPr>
          <w:rFonts w:hint="eastAsia" w:ascii="宋体" w:hAnsi="宋体"/>
          <w:color w:val="auto"/>
          <w:szCs w:val="21"/>
          <w:highlight w:val="none"/>
          <w:u w:val="single"/>
        </w:rPr>
      </w:pPr>
    </w:p>
    <w:p w14:paraId="702F87BD">
      <w:pPr>
        <w:pStyle w:val="26"/>
        <w:jc w:val="left"/>
        <w:outlineLvl w:val="9"/>
        <w:rPr>
          <w:rFonts w:hAnsi="宋体"/>
          <w:color w:val="auto"/>
          <w:sz w:val="21"/>
          <w:szCs w:val="21"/>
          <w:highlight w:val="none"/>
        </w:rPr>
      </w:pPr>
    </w:p>
    <w:p w14:paraId="295B3790">
      <w:pPr>
        <w:pStyle w:val="26"/>
        <w:jc w:val="left"/>
        <w:outlineLvl w:val="9"/>
        <w:rPr>
          <w:rFonts w:hAnsi="宋体"/>
          <w:color w:val="auto"/>
          <w:sz w:val="21"/>
          <w:szCs w:val="21"/>
          <w:highlight w:val="none"/>
        </w:rPr>
      </w:pPr>
      <w:r>
        <w:rPr>
          <w:rFonts w:hAnsi="宋体"/>
          <w:color w:val="auto"/>
          <w:sz w:val="21"/>
          <w:szCs w:val="21"/>
          <w:highlight w:val="none"/>
        </w:rPr>
        <w:br w:type="page"/>
      </w:r>
    </w:p>
    <w:p w14:paraId="6D31EABA">
      <w:pPr>
        <w:pStyle w:val="26"/>
        <w:jc w:val="center"/>
        <w:rPr>
          <w:rFonts w:hAnsi="宋体"/>
          <w:b/>
          <w:color w:val="auto"/>
          <w:sz w:val="30"/>
          <w:szCs w:val="30"/>
          <w:highlight w:val="none"/>
        </w:rPr>
      </w:pPr>
      <w:bookmarkStart w:id="63" w:name="_Toc14820"/>
      <w:bookmarkStart w:id="64" w:name="_Toc31362"/>
      <w:bookmarkStart w:id="65" w:name="_Toc13824"/>
      <w:r>
        <w:rPr>
          <w:rFonts w:hAnsi="宋体"/>
          <w:b/>
          <w:color w:val="auto"/>
          <w:sz w:val="30"/>
          <w:szCs w:val="30"/>
          <w:highlight w:val="none"/>
        </w:rPr>
        <w:t>13-3、符合政府采购优惠政策相关文件(如有)</w:t>
      </w:r>
      <w:bookmarkEnd w:id="63"/>
      <w:bookmarkEnd w:id="64"/>
      <w:bookmarkEnd w:id="65"/>
    </w:p>
    <w:p w14:paraId="06E98EDE">
      <w:pPr>
        <w:pStyle w:val="26"/>
        <w:jc w:val="center"/>
        <w:outlineLvl w:val="9"/>
        <w:rPr>
          <w:rFonts w:hAnsi="宋体"/>
          <w:b/>
          <w:color w:val="auto"/>
          <w:sz w:val="30"/>
          <w:szCs w:val="30"/>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14:paraId="23AE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noWrap w:val="0"/>
            <w:vAlign w:val="top"/>
          </w:tcPr>
          <w:p w14:paraId="47EF275D">
            <w:pPr>
              <w:tabs>
                <w:tab w:val="left" w:pos="900"/>
              </w:tabs>
              <w:spacing w:line="520" w:lineRule="exact"/>
              <w:ind w:left="-1367" w:leftChars="-651" w:firstLine="1995" w:firstLineChars="950"/>
              <w:jc w:val="center"/>
              <w:rPr>
                <w:rFonts w:hint="eastAsia" w:ascii="宋体" w:hAnsi="宋体"/>
                <w:color w:val="auto"/>
                <w:szCs w:val="21"/>
                <w:highlight w:val="none"/>
              </w:rPr>
            </w:pPr>
          </w:p>
          <w:p w14:paraId="532537AC">
            <w:pPr>
              <w:tabs>
                <w:tab w:val="left" w:pos="900"/>
              </w:tabs>
              <w:spacing w:line="520" w:lineRule="exact"/>
              <w:ind w:left="-1367" w:leftChars="-651" w:firstLine="1995" w:firstLineChars="950"/>
              <w:rPr>
                <w:rFonts w:hint="eastAsia" w:ascii="宋体" w:hAnsi="宋体"/>
                <w:color w:val="auto"/>
                <w:szCs w:val="21"/>
                <w:highlight w:val="none"/>
              </w:rPr>
            </w:pPr>
            <w:r>
              <w:rPr>
                <w:rFonts w:hint="eastAsia" w:ascii="宋体" w:hAnsi="宋体"/>
                <w:color w:val="auto"/>
                <w:szCs w:val="21"/>
                <w:highlight w:val="none"/>
              </w:rPr>
              <w:t>制作说明：</w:t>
            </w:r>
          </w:p>
          <w:p w14:paraId="291D3D5A">
            <w:pPr>
              <w:spacing w:line="520" w:lineRule="exact"/>
              <w:ind w:firstLine="625" w:firstLineChars="298"/>
              <w:rPr>
                <w:rFonts w:hint="eastAsia" w:ascii="宋体" w:hAnsi="宋体"/>
                <w:color w:val="auto"/>
                <w:szCs w:val="21"/>
                <w:highlight w:val="none"/>
              </w:rPr>
            </w:pPr>
            <w:r>
              <w:rPr>
                <w:rFonts w:hint="eastAsia" w:ascii="宋体" w:hAnsi="宋体"/>
                <w:color w:val="auto"/>
                <w:szCs w:val="21"/>
                <w:highlight w:val="none"/>
              </w:rPr>
              <w:t>1.投标人有</w:t>
            </w:r>
            <w:r>
              <w:rPr>
                <w:rFonts w:ascii="宋体" w:hAnsi="宋体"/>
                <w:color w:val="auto"/>
                <w:szCs w:val="21"/>
                <w:highlight w:val="none"/>
              </w:rPr>
              <w:t>属于</w:t>
            </w:r>
            <w:r>
              <w:rPr>
                <w:rFonts w:hint="eastAsia" w:ascii="宋体" w:hAnsi="宋体"/>
                <w:color w:val="auto"/>
                <w:szCs w:val="21"/>
                <w:highlight w:val="none"/>
              </w:rPr>
              <w:t>政府采购优惠政策规定可以享受加分或价格扣除情形的须按下述要求制作并提交文件，否则不予加分或价格扣除。</w:t>
            </w:r>
          </w:p>
          <w:p w14:paraId="0827AB2D">
            <w:pPr>
              <w:tabs>
                <w:tab w:val="left" w:pos="900"/>
              </w:tabs>
              <w:spacing w:line="520" w:lineRule="exact"/>
              <w:ind w:left="-1367" w:leftChars="-651" w:firstLine="1995" w:firstLineChars="950"/>
              <w:rPr>
                <w:rFonts w:hint="eastAsia" w:ascii="宋体" w:hAnsi="宋体"/>
                <w:color w:val="auto"/>
                <w:szCs w:val="21"/>
                <w:highlight w:val="none"/>
              </w:rPr>
            </w:pPr>
            <w:r>
              <w:rPr>
                <w:rFonts w:hint="eastAsia" w:ascii="宋体" w:hAnsi="宋体"/>
                <w:color w:val="auto"/>
                <w:szCs w:val="21"/>
                <w:highlight w:val="none"/>
              </w:rPr>
              <w:t>1.1 须按本附件格式制作并提交。</w:t>
            </w:r>
          </w:p>
          <w:p w14:paraId="0D4CE40C">
            <w:pPr>
              <w:spacing w:line="520" w:lineRule="exact"/>
              <w:ind w:firstLine="625" w:firstLineChars="298"/>
              <w:rPr>
                <w:rFonts w:hint="eastAsia" w:ascii="宋体" w:hAnsi="宋体"/>
                <w:color w:val="auto"/>
                <w:szCs w:val="21"/>
                <w:highlight w:val="none"/>
              </w:rPr>
            </w:pPr>
            <w:r>
              <w:rPr>
                <w:rFonts w:hint="eastAsia" w:ascii="宋体" w:hAnsi="宋体"/>
                <w:color w:val="auto"/>
                <w:szCs w:val="21"/>
                <w:highlight w:val="none"/>
              </w:rPr>
              <w:t>1.2 应详细填写产品明细表，产品明细表</w:t>
            </w:r>
            <w:r>
              <w:rPr>
                <w:rFonts w:ascii="宋体" w:hAnsi="宋体"/>
                <w:color w:val="auto"/>
                <w:szCs w:val="21"/>
                <w:highlight w:val="none"/>
              </w:rPr>
              <w:t>以合同包为单位，不同合同包请分</w:t>
            </w:r>
            <w:r>
              <w:rPr>
                <w:rFonts w:hint="eastAsia" w:ascii="宋体" w:hAnsi="宋体"/>
                <w:color w:val="auto"/>
                <w:szCs w:val="21"/>
                <w:highlight w:val="none"/>
              </w:rPr>
              <w:t>表制作</w:t>
            </w:r>
            <w:r>
              <w:rPr>
                <w:rFonts w:ascii="宋体" w:hAnsi="宋体"/>
                <w:color w:val="auto"/>
                <w:szCs w:val="21"/>
                <w:highlight w:val="none"/>
              </w:rPr>
              <w:t>，同一合同包请按照该合同包的品目号顺序分别填写。</w:t>
            </w:r>
          </w:p>
          <w:p w14:paraId="0F2BC4A7">
            <w:pPr>
              <w:spacing w:line="520" w:lineRule="exact"/>
              <w:ind w:firstLine="625" w:firstLineChars="298"/>
              <w:rPr>
                <w:rFonts w:hint="eastAsia" w:ascii="宋体" w:hAnsi="宋体"/>
                <w:color w:val="auto"/>
                <w:szCs w:val="21"/>
                <w:highlight w:val="none"/>
              </w:rPr>
            </w:pPr>
            <w:r>
              <w:rPr>
                <w:rFonts w:hint="eastAsia" w:ascii="宋体" w:hAnsi="宋体"/>
                <w:color w:val="auto"/>
                <w:szCs w:val="21"/>
                <w:highlight w:val="none"/>
              </w:rPr>
              <w:t>1.3按招标文件评分标准中的要求</w:t>
            </w:r>
            <w:r>
              <w:rPr>
                <w:rFonts w:ascii="宋体" w:hAnsi="宋体"/>
                <w:color w:val="auto"/>
                <w:szCs w:val="21"/>
                <w:highlight w:val="none"/>
              </w:rPr>
              <w:t>提供</w:t>
            </w:r>
            <w:r>
              <w:rPr>
                <w:rFonts w:hint="eastAsia" w:ascii="宋体" w:hAnsi="宋体"/>
                <w:color w:val="auto"/>
                <w:szCs w:val="21"/>
                <w:highlight w:val="none"/>
              </w:rPr>
              <w:t>符合政府采购优惠政策情形相关</w:t>
            </w:r>
            <w:r>
              <w:rPr>
                <w:rFonts w:ascii="宋体" w:hAnsi="宋体"/>
                <w:color w:val="auto"/>
                <w:szCs w:val="21"/>
                <w:highlight w:val="none"/>
              </w:rPr>
              <w:t>证明</w:t>
            </w:r>
            <w:r>
              <w:rPr>
                <w:rFonts w:hint="eastAsia" w:ascii="宋体" w:hAnsi="宋体"/>
                <w:color w:val="auto"/>
                <w:szCs w:val="21"/>
                <w:highlight w:val="none"/>
              </w:rPr>
              <w:t>材</w:t>
            </w:r>
            <w:r>
              <w:rPr>
                <w:rFonts w:ascii="宋体" w:hAnsi="宋体"/>
                <w:color w:val="auto"/>
                <w:szCs w:val="21"/>
                <w:highlight w:val="none"/>
              </w:rPr>
              <w:t>料，证明</w:t>
            </w:r>
            <w:r>
              <w:rPr>
                <w:rFonts w:hint="eastAsia" w:ascii="宋体" w:hAnsi="宋体"/>
                <w:color w:val="auto"/>
                <w:szCs w:val="21"/>
                <w:highlight w:val="none"/>
              </w:rPr>
              <w:t>材</w:t>
            </w:r>
            <w:r>
              <w:rPr>
                <w:rFonts w:ascii="宋体" w:hAnsi="宋体"/>
                <w:color w:val="auto"/>
                <w:szCs w:val="21"/>
                <w:highlight w:val="none"/>
              </w:rPr>
              <w:t>料务必与</w:t>
            </w:r>
            <w:r>
              <w:rPr>
                <w:rFonts w:hint="eastAsia" w:ascii="宋体" w:hAnsi="宋体"/>
                <w:color w:val="auto"/>
                <w:szCs w:val="21"/>
                <w:highlight w:val="none"/>
              </w:rPr>
              <w:t>所填报的产品明细表内容（如品牌、型号、规格、证书号等）</w:t>
            </w:r>
            <w:r>
              <w:rPr>
                <w:rFonts w:ascii="宋体" w:hAnsi="宋体"/>
                <w:color w:val="auto"/>
                <w:szCs w:val="21"/>
                <w:highlight w:val="none"/>
              </w:rPr>
              <w:t>一致，</w:t>
            </w:r>
            <w:r>
              <w:rPr>
                <w:rFonts w:hint="eastAsia" w:ascii="宋体" w:hAnsi="宋体"/>
                <w:color w:val="auto"/>
                <w:szCs w:val="21"/>
                <w:highlight w:val="none"/>
              </w:rPr>
              <w:t>否则不予加分或价格扣除</w:t>
            </w:r>
            <w:r>
              <w:rPr>
                <w:rFonts w:ascii="宋体" w:hAnsi="宋体"/>
                <w:color w:val="auto"/>
                <w:szCs w:val="21"/>
                <w:highlight w:val="none"/>
              </w:rPr>
              <w:t>。</w:t>
            </w:r>
          </w:p>
          <w:p w14:paraId="4745E07C">
            <w:pPr>
              <w:spacing w:line="520" w:lineRule="exact"/>
              <w:ind w:firstLine="625" w:firstLineChars="298"/>
              <w:rPr>
                <w:rFonts w:hint="eastAsia"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证明</w:t>
            </w:r>
            <w:r>
              <w:rPr>
                <w:rFonts w:hint="eastAsia" w:ascii="宋体" w:hAnsi="宋体"/>
                <w:color w:val="auto"/>
                <w:szCs w:val="21"/>
                <w:highlight w:val="none"/>
              </w:rPr>
              <w:t>材</w:t>
            </w:r>
            <w:r>
              <w:rPr>
                <w:rFonts w:ascii="宋体" w:hAnsi="宋体"/>
                <w:color w:val="auto"/>
                <w:szCs w:val="21"/>
                <w:highlight w:val="none"/>
              </w:rPr>
              <w:t>料</w:t>
            </w:r>
            <w:r>
              <w:rPr>
                <w:rFonts w:hint="eastAsia" w:ascii="宋体" w:hAnsi="宋体"/>
                <w:color w:val="auto"/>
                <w:szCs w:val="21"/>
                <w:highlight w:val="none"/>
              </w:rPr>
              <w:t>在相对应处做出标记后按产品明细表中品目号排序提交，</w:t>
            </w:r>
            <w:r>
              <w:rPr>
                <w:rFonts w:ascii="宋体" w:hAnsi="宋体"/>
                <w:color w:val="auto"/>
                <w:szCs w:val="21"/>
                <w:highlight w:val="none"/>
              </w:rPr>
              <w:t>证明</w:t>
            </w:r>
            <w:r>
              <w:rPr>
                <w:rFonts w:hint="eastAsia" w:ascii="宋体" w:hAnsi="宋体"/>
                <w:color w:val="auto"/>
                <w:szCs w:val="21"/>
                <w:highlight w:val="none"/>
              </w:rPr>
              <w:t>材</w:t>
            </w:r>
            <w:r>
              <w:rPr>
                <w:rFonts w:ascii="宋体" w:hAnsi="宋体"/>
                <w:color w:val="auto"/>
                <w:szCs w:val="21"/>
                <w:highlight w:val="none"/>
              </w:rPr>
              <w:t>料</w:t>
            </w:r>
            <w:r>
              <w:rPr>
                <w:rFonts w:hint="eastAsia" w:ascii="宋体" w:hAnsi="宋体"/>
                <w:color w:val="auto"/>
                <w:szCs w:val="21"/>
                <w:highlight w:val="none"/>
              </w:rPr>
              <w:t>附在所佐证的产品明细表后。</w:t>
            </w:r>
          </w:p>
          <w:p w14:paraId="68C6EEDB">
            <w:pPr>
              <w:pStyle w:val="26"/>
              <w:spacing w:line="520" w:lineRule="exact"/>
              <w:ind w:firstLine="630" w:firstLineChars="300"/>
              <w:rPr>
                <w:rFonts w:hAnsi="宋体"/>
                <w:color w:val="auto"/>
                <w:sz w:val="21"/>
                <w:szCs w:val="21"/>
                <w:highlight w:val="none"/>
              </w:rPr>
            </w:pPr>
            <w:bookmarkStart w:id="66" w:name="_Toc5791"/>
            <w:bookmarkStart w:id="67" w:name="_Toc22556"/>
            <w:bookmarkStart w:id="68" w:name="_Toc14244"/>
            <w:r>
              <w:rPr>
                <w:rFonts w:hAnsi="宋体"/>
                <w:color w:val="auto"/>
                <w:sz w:val="21"/>
                <w:szCs w:val="21"/>
                <w:highlight w:val="none"/>
              </w:rPr>
              <w:t>2.无此情形的无须提交本附件内容。</w:t>
            </w:r>
            <w:bookmarkEnd w:id="66"/>
            <w:bookmarkEnd w:id="67"/>
            <w:bookmarkEnd w:id="68"/>
          </w:p>
          <w:p w14:paraId="1BB1A6AE">
            <w:pPr>
              <w:pStyle w:val="26"/>
              <w:spacing w:line="520" w:lineRule="exact"/>
              <w:ind w:firstLine="630" w:firstLineChars="300"/>
              <w:outlineLvl w:val="9"/>
              <w:rPr>
                <w:rFonts w:hAnsi="宋体"/>
                <w:color w:val="auto"/>
                <w:sz w:val="21"/>
                <w:szCs w:val="21"/>
                <w:highlight w:val="none"/>
              </w:rPr>
            </w:pPr>
          </w:p>
          <w:p w14:paraId="6F2E0C3B">
            <w:pPr>
              <w:pStyle w:val="26"/>
              <w:jc w:val="center"/>
              <w:outlineLvl w:val="9"/>
              <w:rPr>
                <w:rFonts w:hAnsi="宋体"/>
                <w:b/>
                <w:color w:val="auto"/>
                <w:sz w:val="30"/>
                <w:szCs w:val="30"/>
                <w:highlight w:val="none"/>
              </w:rPr>
            </w:pPr>
          </w:p>
        </w:tc>
      </w:tr>
    </w:tbl>
    <w:p w14:paraId="1A39DE1D">
      <w:pPr>
        <w:spacing w:line="320" w:lineRule="exact"/>
        <w:jc w:val="center"/>
        <w:rPr>
          <w:rFonts w:hint="eastAsia" w:ascii="宋体" w:hAnsi="宋体"/>
          <w:b/>
          <w:color w:val="auto"/>
          <w:sz w:val="30"/>
          <w:szCs w:val="30"/>
          <w:highlight w:val="none"/>
        </w:rPr>
      </w:pPr>
    </w:p>
    <w:p w14:paraId="6C16950C">
      <w:pPr>
        <w:spacing w:line="320" w:lineRule="exact"/>
        <w:jc w:val="center"/>
        <w:rPr>
          <w:rFonts w:hint="eastAsia" w:ascii="宋体" w:hAnsi="宋体"/>
          <w:b/>
          <w:color w:val="auto"/>
          <w:sz w:val="30"/>
          <w:szCs w:val="30"/>
          <w:highlight w:val="none"/>
        </w:rPr>
      </w:pPr>
    </w:p>
    <w:p w14:paraId="6828E0BA">
      <w:pPr>
        <w:spacing w:line="320" w:lineRule="exact"/>
        <w:jc w:val="center"/>
        <w:rPr>
          <w:rFonts w:hint="eastAsia" w:ascii="宋体" w:hAnsi="宋体"/>
          <w:b/>
          <w:color w:val="auto"/>
          <w:sz w:val="30"/>
          <w:szCs w:val="30"/>
          <w:highlight w:val="none"/>
        </w:rPr>
      </w:pPr>
    </w:p>
    <w:p w14:paraId="0908707A">
      <w:pPr>
        <w:spacing w:line="320" w:lineRule="exact"/>
        <w:jc w:val="center"/>
        <w:rPr>
          <w:rFonts w:hint="eastAsia" w:ascii="宋体" w:hAnsi="宋体"/>
          <w:b/>
          <w:color w:val="auto"/>
          <w:sz w:val="30"/>
          <w:szCs w:val="30"/>
          <w:highlight w:val="none"/>
        </w:rPr>
      </w:pPr>
    </w:p>
    <w:p w14:paraId="09A459FA">
      <w:pPr>
        <w:spacing w:line="320" w:lineRule="exact"/>
        <w:jc w:val="center"/>
        <w:rPr>
          <w:rFonts w:hint="eastAsia" w:ascii="宋体" w:hAnsi="宋体"/>
          <w:b/>
          <w:color w:val="auto"/>
          <w:sz w:val="30"/>
          <w:szCs w:val="30"/>
          <w:highlight w:val="none"/>
        </w:rPr>
      </w:pPr>
    </w:p>
    <w:p w14:paraId="33DB4049">
      <w:pPr>
        <w:spacing w:line="320" w:lineRule="exact"/>
        <w:jc w:val="center"/>
        <w:rPr>
          <w:rFonts w:hint="eastAsia" w:ascii="宋体" w:hAnsi="宋体"/>
          <w:b/>
          <w:color w:val="auto"/>
          <w:sz w:val="30"/>
          <w:szCs w:val="30"/>
          <w:highlight w:val="none"/>
        </w:rPr>
      </w:pPr>
    </w:p>
    <w:p w14:paraId="7BE88252">
      <w:pPr>
        <w:spacing w:line="320" w:lineRule="exact"/>
        <w:jc w:val="center"/>
        <w:rPr>
          <w:rFonts w:hint="eastAsia" w:ascii="宋体" w:hAnsi="宋体"/>
          <w:b/>
          <w:color w:val="auto"/>
          <w:sz w:val="30"/>
          <w:szCs w:val="30"/>
          <w:highlight w:val="none"/>
        </w:rPr>
      </w:pPr>
    </w:p>
    <w:p w14:paraId="3D25D4DB">
      <w:pPr>
        <w:spacing w:line="320" w:lineRule="exact"/>
        <w:jc w:val="center"/>
        <w:rPr>
          <w:rFonts w:hint="eastAsia" w:ascii="宋体" w:hAnsi="宋体"/>
          <w:b/>
          <w:color w:val="auto"/>
          <w:sz w:val="30"/>
          <w:szCs w:val="30"/>
          <w:highlight w:val="none"/>
        </w:rPr>
      </w:pPr>
    </w:p>
    <w:p w14:paraId="2DCD17F3">
      <w:pPr>
        <w:spacing w:line="320" w:lineRule="exact"/>
        <w:jc w:val="center"/>
        <w:rPr>
          <w:rFonts w:hint="eastAsia" w:ascii="宋体" w:hAnsi="宋体"/>
          <w:b/>
          <w:color w:val="auto"/>
          <w:sz w:val="30"/>
          <w:szCs w:val="30"/>
          <w:highlight w:val="none"/>
        </w:rPr>
      </w:pPr>
    </w:p>
    <w:p w14:paraId="2FFF45A8">
      <w:pPr>
        <w:spacing w:line="320" w:lineRule="exact"/>
        <w:jc w:val="center"/>
        <w:rPr>
          <w:rFonts w:hint="eastAsia" w:ascii="宋体" w:hAnsi="宋体"/>
          <w:b/>
          <w:color w:val="auto"/>
          <w:sz w:val="30"/>
          <w:szCs w:val="30"/>
          <w:highlight w:val="none"/>
        </w:rPr>
      </w:pPr>
    </w:p>
    <w:p w14:paraId="2479CC80">
      <w:pPr>
        <w:spacing w:line="320" w:lineRule="exact"/>
        <w:jc w:val="center"/>
        <w:rPr>
          <w:rFonts w:hint="eastAsia" w:ascii="宋体" w:hAnsi="宋体"/>
          <w:b/>
          <w:color w:val="auto"/>
          <w:sz w:val="30"/>
          <w:szCs w:val="30"/>
          <w:highlight w:val="none"/>
        </w:rPr>
      </w:pPr>
    </w:p>
    <w:p w14:paraId="4E3EBE71">
      <w:pPr>
        <w:spacing w:line="320" w:lineRule="exact"/>
        <w:jc w:val="center"/>
        <w:rPr>
          <w:rFonts w:hint="eastAsia" w:ascii="宋体" w:hAnsi="宋体"/>
          <w:b/>
          <w:color w:val="auto"/>
          <w:sz w:val="30"/>
          <w:szCs w:val="30"/>
          <w:highlight w:val="none"/>
        </w:rPr>
      </w:pPr>
    </w:p>
    <w:p w14:paraId="028DAA56">
      <w:pPr>
        <w:spacing w:line="320" w:lineRule="exact"/>
        <w:jc w:val="center"/>
        <w:rPr>
          <w:rFonts w:hint="eastAsia" w:ascii="宋体" w:hAnsi="宋体"/>
          <w:b/>
          <w:color w:val="auto"/>
          <w:sz w:val="30"/>
          <w:szCs w:val="30"/>
          <w:highlight w:val="none"/>
        </w:rPr>
      </w:pPr>
    </w:p>
    <w:p w14:paraId="27F9119D">
      <w:pPr>
        <w:spacing w:line="32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w:t>
      </w:r>
    </w:p>
    <w:p w14:paraId="2253E092">
      <w:pPr>
        <w:spacing w:line="32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w:t>
      </w:r>
    </w:p>
    <w:p w14:paraId="77CF17F2">
      <w:pPr>
        <w:rPr>
          <w:rFonts w:hint="eastAsia" w:ascii="宋体" w:hAnsi="宋体"/>
          <w:b/>
          <w:color w:val="auto"/>
          <w:sz w:val="30"/>
          <w:szCs w:val="30"/>
          <w:highlight w:val="none"/>
        </w:rPr>
        <w:sectPr>
          <w:pgSz w:w="11907" w:h="16840"/>
          <w:pgMar w:top="1440" w:right="1752" w:bottom="1440" w:left="1752" w:header="851" w:footer="992" w:gutter="0"/>
          <w:pgNumType w:fmt="decimal"/>
          <w:cols w:space="720" w:num="1"/>
          <w:titlePg/>
          <w:docGrid w:linePitch="323" w:charSpace="-2"/>
        </w:sectPr>
      </w:pPr>
    </w:p>
    <w:p w14:paraId="32CF6BAB">
      <w:pPr>
        <w:pStyle w:val="26"/>
        <w:spacing w:line="400" w:lineRule="exact"/>
        <w:jc w:val="center"/>
        <w:rPr>
          <w:rFonts w:hAnsi="宋体"/>
          <w:b/>
          <w:color w:val="auto"/>
          <w:sz w:val="30"/>
          <w:szCs w:val="30"/>
          <w:highlight w:val="none"/>
        </w:rPr>
      </w:pPr>
      <w:bookmarkStart w:id="69" w:name="_Toc22736"/>
      <w:bookmarkStart w:id="70" w:name="_Toc26844"/>
      <w:bookmarkStart w:id="71" w:name="_Toc7259"/>
      <w:r>
        <w:rPr>
          <w:rFonts w:hAnsi="宋体"/>
          <w:b/>
          <w:color w:val="auto"/>
          <w:highlight w:val="none"/>
        </w:rPr>
        <w:t>13-3-1、</w:t>
      </w:r>
      <w:r>
        <w:rPr>
          <w:rFonts w:hAnsi="宋体"/>
          <w:b/>
          <w:color w:val="auto"/>
          <w:sz w:val="30"/>
          <w:szCs w:val="30"/>
          <w:highlight w:val="none"/>
        </w:rPr>
        <w:t>节能、环境标志产品相关材料</w:t>
      </w:r>
      <w:bookmarkEnd w:id="69"/>
      <w:bookmarkEnd w:id="70"/>
      <w:bookmarkEnd w:id="71"/>
    </w:p>
    <w:p w14:paraId="43BC2BDC">
      <w:pPr>
        <w:pStyle w:val="26"/>
        <w:jc w:val="center"/>
        <w:outlineLvl w:val="9"/>
        <w:rPr>
          <w:rFonts w:hAnsi="宋体"/>
          <w:b/>
          <w:color w:val="auto"/>
          <w:sz w:val="30"/>
          <w:szCs w:val="30"/>
          <w:highlight w:val="none"/>
        </w:rPr>
      </w:pPr>
    </w:p>
    <w:p w14:paraId="63F4020E">
      <w:pPr>
        <w:pStyle w:val="26"/>
        <w:jc w:val="center"/>
        <w:rPr>
          <w:rFonts w:hAnsi="宋体"/>
          <w:b/>
          <w:color w:val="auto"/>
          <w:szCs w:val="21"/>
          <w:highlight w:val="none"/>
        </w:rPr>
      </w:pPr>
      <w:bookmarkStart w:id="72" w:name="_Toc6302"/>
      <w:bookmarkStart w:id="73" w:name="_Toc20624"/>
      <w:bookmarkStart w:id="74" w:name="_Toc14001"/>
      <w:r>
        <w:rPr>
          <w:rFonts w:hAnsi="宋体"/>
          <w:b/>
          <w:color w:val="auto"/>
          <w:highlight w:val="none"/>
        </w:rPr>
        <w:t>节能（非强制类）、环境标志产品明细表</w:t>
      </w:r>
      <w:bookmarkEnd w:id="72"/>
      <w:bookmarkEnd w:id="73"/>
      <w:bookmarkEnd w:id="74"/>
    </w:p>
    <w:p w14:paraId="71420B05">
      <w:pPr>
        <w:pStyle w:val="26"/>
        <w:jc w:val="center"/>
        <w:rPr>
          <w:rFonts w:hAnsi="宋体"/>
          <w:b/>
          <w:color w:val="auto"/>
          <w:sz w:val="21"/>
          <w:szCs w:val="21"/>
          <w:highlight w:val="none"/>
        </w:rPr>
      </w:pPr>
      <w:bookmarkStart w:id="75" w:name="_Toc30474"/>
      <w:bookmarkStart w:id="76" w:name="_Toc26720"/>
      <w:bookmarkStart w:id="77" w:name="_Toc32208"/>
      <w:r>
        <w:rPr>
          <w:rFonts w:hAnsi="宋体"/>
          <w:b/>
          <w:color w:val="auto"/>
          <w:sz w:val="21"/>
          <w:szCs w:val="21"/>
          <w:highlight w:val="none"/>
        </w:rPr>
        <w:t>（合同包 ____）</w:t>
      </w:r>
      <w:bookmarkEnd w:id="75"/>
      <w:bookmarkEnd w:id="76"/>
      <w:bookmarkEnd w:id="77"/>
    </w:p>
    <w:p w14:paraId="02D6FC9D">
      <w:pPr>
        <w:spacing w:line="300" w:lineRule="exact"/>
        <w:rPr>
          <w:rFonts w:hint="eastAsia" w:ascii="宋体" w:hAnsi="宋体"/>
          <w:color w:val="auto"/>
          <w:szCs w:val="21"/>
          <w:highlight w:val="none"/>
        </w:rPr>
      </w:pPr>
      <w:r>
        <w:rPr>
          <w:rFonts w:hint="eastAsia" w:ascii="宋体" w:hAnsi="宋体"/>
          <w:color w:val="auto"/>
          <w:szCs w:val="21"/>
          <w:highlight w:val="none"/>
        </w:rPr>
        <w:t>投标人（全称并加盖公章）：                              项目编号：                       货币单位： 元</w:t>
      </w:r>
    </w:p>
    <w:tbl>
      <w:tblPr>
        <w:tblStyle w:val="17"/>
        <w:tblpPr w:leftFromText="180" w:rightFromText="180" w:vertAnchor="text" w:horzAnchor="margin" w:tblpY="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67"/>
        <w:gridCol w:w="1590"/>
        <w:gridCol w:w="840"/>
        <w:gridCol w:w="840"/>
        <w:gridCol w:w="1260"/>
        <w:gridCol w:w="1260"/>
        <w:gridCol w:w="1680"/>
        <w:gridCol w:w="1995"/>
        <w:gridCol w:w="1260"/>
      </w:tblGrid>
      <w:tr w14:paraId="7C7E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14:paraId="047F5B5F">
            <w:pPr>
              <w:jc w:val="center"/>
              <w:rPr>
                <w:rFonts w:hint="eastAsia" w:ascii="宋体" w:hAnsi="宋体"/>
                <w:color w:val="auto"/>
                <w:szCs w:val="21"/>
                <w:highlight w:val="none"/>
              </w:rPr>
            </w:pPr>
            <w:r>
              <w:rPr>
                <w:rFonts w:hint="eastAsia" w:ascii="宋体" w:hAnsi="宋体"/>
                <w:color w:val="auto"/>
                <w:szCs w:val="21"/>
                <w:highlight w:val="none"/>
              </w:rPr>
              <w:t>1</w:t>
            </w:r>
          </w:p>
        </w:tc>
        <w:tc>
          <w:tcPr>
            <w:tcW w:w="1767" w:type="dxa"/>
            <w:noWrap w:val="0"/>
            <w:vAlign w:val="center"/>
          </w:tcPr>
          <w:p w14:paraId="3BFB3C78">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2</w:t>
            </w:r>
          </w:p>
        </w:tc>
        <w:tc>
          <w:tcPr>
            <w:tcW w:w="1590" w:type="dxa"/>
            <w:noWrap w:val="0"/>
            <w:vAlign w:val="center"/>
          </w:tcPr>
          <w:p w14:paraId="5450B679">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3</w:t>
            </w:r>
          </w:p>
        </w:tc>
        <w:tc>
          <w:tcPr>
            <w:tcW w:w="840" w:type="dxa"/>
            <w:noWrap w:val="0"/>
            <w:vAlign w:val="center"/>
          </w:tcPr>
          <w:p w14:paraId="2BC9E490">
            <w:pPr>
              <w:ind w:firstLine="105" w:firstLineChars="50"/>
              <w:jc w:val="center"/>
              <w:rPr>
                <w:rFonts w:hint="eastAsia" w:ascii="宋体" w:hAnsi="宋体"/>
                <w:color w:val="auto"/>
                <w:szCs w:val="21"/>
                <w:highlight w:val="none"/>
              </w:rPr>
            </w:pPr>
            <w:r>
              <w:rPr>
                <w:rFonts w:hint="eastAsia" w:ascii="宋体" w:hAnsi="宋体"/>
                <w:color w:val="auto"/>
                <w:szCs w:val="21"/>
                <w:highlight w:val="none"/>
              </w:rPr>
              <w:t>4</w:t>
            </w:r>
          </w:p>
        </w:tc>
        <w:tc>
          <w:tcPr>
            <w:tcW w:w="840" w:type="dxa"/>
            <w:noWrap w:val="0"/>
            <w:vAlign w:val="center"/>
          </w:tcPr>
          <w:p w14:paraId="1BF1083B">
            <w:pPr>
              <w:jc w:val="center"/>
              <w:rPr>
                <w:rFonts w:hint="eastAsia" w:ascii="宋体" w:hAnsi="宋体"/>
                <w:color w:val="auto"/>
                <w:szCs w:val="21"/>
                <w:highlight w:val="none"/>
              </w:rPr>
            </w:pPr>
            <w:r>
              <w:rPr>
                <w:rFonts w:hint="eastAsia" w:ascii="宋体" w:hAnsi="宋体"/>
                <w:color w:val="auto"/>
                <w:szCs w:val="21"/>
                <w:highlight w:val="none"/>
              </w:rPr>
              <w:t>5</w:t>
            </w:r>
          </w:p>
        </w:tc>
        <w:tc>
          <w:tcPr>
            <w:tcW w:w="1260" w:type="dxa"/>
            <w:noWrap w:val="0"/>
            <w:vAlign w:val="top"/>
          </w:tcPr>
          <w:p w14:paraId="62CEC013">
            <w:pPr>
              <w:jc w:val="center"/>
              <w:rPr>
                <w:rFonts w:hint="eastAsia" w:ascii="宋体" w:hAnsi="宋体"/>
                <w:color w:val="auto"/>
                <w:szCs w:val="21"/>
                <w:highlight w:val="none"/>
              </w:rPr>
            </w:pPr>
            <w:r>
              <w:rPr>
                <w:rFonts w:hint="eastAsia" w:ascii="宋体" w:hAnsi="宋体"/>
                <w:color w:val="auto"/>
                <w:szCs w:val="21"/>
                <w:highlight w:val="none"/>
              </w:rPr>
              <w:t>6</w:t>
            </w:r>
          </w:p>
        </w:tc>
        <w:tc>
          <w:tcPr>
            <w:tcW w:w="1260" w:type="dxa"/>
            <w:noWrap w:val="0"/>
            <w:vAlign w:val="center"/>
          </w:tcPr>
          <w:p w14:paraId="148A2C73">
            <w:pPr>
              <w:jc w:val="center"/>
              <w:rPr>
                <w:rFonts w:hint="eastAsia" w:ascii="宋体" w:hAnsi="宋体"/>
                <w:color w:val="auto"/>
                <w:szCs w:val="21"/>
                <w:highlight w:val="none"/>
              </w:rPr>
            </w:pPr>
            <w:r>
              <w:rPr>
                <w:rFonts w:hint="eastAsia" w:ascii="宋体" w:hAnsi="宋体"/>
                <w:color w:val="auto"/>
                <w:szCs w:val="21"/>
                <w:highlight w:val="none"/>
              </w:rPr>
              <w:t>7</w:t>
            </w:r>
          </w:p>
        </w:tc>
        <w:tc>
          <w:tcPr>
            <w:tcW w:w="1680" w:type="dxa"/>
            <w:noWrap w:val="0"/>
            <w:vAlign w:val="top"/>
          </w:tcPr>
          <w:p w14:paraId="08807B9A">
            <w:pPr>
              <w:jc w:val="center"/>
              <w:rPr>
                <w:rFonts w:hint="eastAsia" w:ascii="宋体" w:hAnsi="宋体"/>
                <w:color w:val="auto"/>
                <w:szCs w:val="21"/>
                <w:highlight w:val="none"/>
              </w:rPr>
            </w:pPr>
            <w:r>
              <w:rPr>
                <w:rFonts w:hint="eastAsia" w:ascii="宋体" w:hAnsi="宋体"/>
                <w:color w:val="auto"/>
                <w:szCs w:val="21"/>
                <w:highlight w:val="none"/>
              </w:rPr>
              <w:t>8</w:t>
            </w:r>
          </w:p>
        </w:tc>
        <w:tc>
          <w:tcPr>
            <w:tcW w:w="1995" w:type="dxa"/>
            <w:noWrap w:val="0"/>
            <w:vAlign w:val="top"/>
          </w:tcPr>
          <w:p w14:paraId="621A039D">
            <w:pPr>
              <w:jc w:val="center"/>
              <w:rPr>
                <w:rFonts w:hint="eastAsia" w:ascii="宋体" w:hAnsi="宋体"/>
                <w:color w:val="auto"/>
                <w:szCs w:val="21"/>
                <w:highlight w:val="none"/>
              </w:rPr>
            </w:pPr>
            <w:r>
              <w:rPr>
                <w:rFonts w:hint="eastAsia" w:ascii="宋体" w:hAnsi="宋体"/>
                <w:color w:val="auto"/>
                <w:szCs w:val="21"/>
                <w:highlight w:val="none"/>
              </w:rPr>
              <w:t>9</w:t>
            </w:r>
          </w:p>
        </w:tc>
        <w:tc>
          <w:tcPr>
            <w:tcW w:w="1260" w:type="dxa"/>
            <w:noWrap w:val="0"/>
            <w:vAlign w:val="top"/>
          </w:tcPr>
          <w:p w14:paraId="2B023B63">
            <w:pPr>
              <w:jc w:val="center"/>
              <w:rPr>
                <w:rFonts w:hint="eastAsia" w:ascii="宋体" w:hAnsi="宋体"/>
                <w:color w:val="auto"/>
                <w:szCs w:val="21"/>
                <w:highlight w:val="none"/>
              </w:rPr>
            </w:pPr>
            <w:r>
              <w:rPr>
                <w:rFonts w:hint="eastAsia" w:ascii="宋体" w:hAnsi="宋体"/>
                <w:color w:val="auto"/>
                <w:szCs w:val="21"/>
                <w:highlight w:val="none"/>
              </w:rPr>
              <w:t>10</w:t>
            </w:r>
          </w:p>
        </w:tc>
      </w:tr>
      <w:tr w14:paraId="110B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14:paraId="250BA708">
            <w:pPr>
              <w:spacing w:line="240" w:lineRule="exact"/>
              <w:rPr>
                <w:rFonts w:hint="eastAsia" w:ascii="宋体" w:hAnsi="宋体"/>
                <w:b/>
                <w:color w:val="auto"/>
                <w:sz w:val="18"/>
                <w:szCs w:val="18"/>
                <w:highlight w:val="none"/>
              </w:rPr>
            </w:pPr>
            <w:r>
              <w:rPr>
                <w:rFonts w:hint="eastAsia" w:ascii="宋体" w:hAnsi="宋体"/>
                <w:b/>
                <w:color w:val="auto"/>
                <w:sz w:val="18"/>
                <w:szCs w:val="18"/>
                <w:highlight w:val="none"/>
              </w:rPr>
              <w:t>品目号</w:t>
            </w:r>
          </w:p>
        </w:tc>
        <w:tc>
          <w:tcPr>
            <w:tcW w:w="1767" w:type="dxa"/>
            <w:noWrap w:val="0"/>
            <w:vAlign w:val="center"/>
          </w:tcPr>
          <w:p w14:paraId="7083CF8F">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清单产品名称</w:t>
            </w:r>
          </w:p>
        </w:tc>
        <w:tc>
          <w:tcPr>
            <w:tcW w:w="1590" w:type="dxa"/>
            <w:noWrap w:val="0"/>
            <w:vAlign w:val="center"/>
          </w:tcPr>
          <w:p w14:paraId="3F34793B">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品牌/型号规格</w:t>
            </w:r>
          </w:p>
        </w:tc>
        <w:tc>
          <w:tcPr>
            <w:tcW w:w="840" w:type="dxa"/>
            <w:noWrap w:val="0"/>
            <w:vAlign w:val="center"/>
          </w:tcPr>
          <w:p w14:paraId="0621F476">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数量</w:t>
            </w:r>
          </w:p>
        </w:tc>
        <w:tc>
          <w:tcPr>
            <w:tcW w:w="840" w:type="dxa"/>
            <w:noWrap w:val="0"/>
            <w:vAlign w:val="center"/>
          </w:tcPr>
          <w:p w14:paraId="688377F6">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1260" w:type="dxa"/>
            <w:noWrap w:val="0"/>
            <w:vAlign w:val="center"/>
          </w:tcPr>
          <w:p w14:paraId="4453392F">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小计</w:t>
            </w:r>
          </w:p>
        </w:tc>
        <w:tc>
          <w:tcPr>
            <w:tcW w:w="1260" w:type="dxa"/>
            <w:noWrap w:val="0"/>
            <w:vAlign w:val="center"/>
          </w:tcPr>
          <w:p w14:paraId="421086B3">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所属清单类别</w:t>
            </w:r>
          </w:p>
        </w:tc>
        <w:tc>
          <w:tcPr>
            <w:tcW w:w="1680" w:type="dxa"/>
            <w:noWrap w:val="0"/>
            <w:vAlign w:val="center"/>
          </w:tcPr>
          <w:p w14:paraId="0C9BB6E3">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认证证书编号</w:t>
            </w:r>
          </w:p>
        </w:tc>
        <w:tc>
          <w:tcPr>
            <w:tcW w:w="1995" w:type="dxa"/>
            <w:noWrap w:val="0"/>
            <w:vAlign w:val="center"/>
          </w:tcPr>
          <w:p w14:paraId="129903C3">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证书有效截止日期</w:t>
            </w:r>
          </w:p>
        </w:tc>
        <w:tc>
          <w:tcPr>
            <w:tcW w:w="1260" w:type="dxa"/>
            <w:noWrap w:val="0"/>
            <w:vAlign w:val="center"/>
          </w:tcPr>
          <w:p w14:paraId="12B30B48">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所在清单页码</w:t>
            </w:r>
          </w:p>
        </w:tc>
      </w:tr>
      <w:tr w14:paraId="3B90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14:paraId="05A01B0F">
            <w:pPr>
              <w:rPr>
                <w:rFonts w:hint="eastAsia" w:ascii="宋体" w:hAnsi="宋体"/>
                <w:color w:val="auto"/>
                <w:szCs w:val="21"/>
                <w:highlight w:val="none"/>
              </w:rPr>
            </w:pPr>
            <w:r>
              <w:rPr>
                <w:rFonts w:hint="eastAsia" w:ascii="宋体" w:hAnsi="宋体"/>
                <w:color w:val="auto"/>
                <w:szCs w:val="21"/>
                <w:highlight w:val="none"/>
              </w:rPr>
              <w:t>1/1</w:t>
            </w:r>
          </w:p>
        </w:tc>
        <w:tc>
          <w:tcPr>
            <w:tcW w:w="1767" w:type="dxa"/>
            <w:noWrap w:val="0"/>
            <w:vAlign w:val="center"/>
          </w:tcPr>
          <w:p w14:paraId="08138B42">
            <w:pPr>
              <w:rPr>
                <w:rFonts w:hint="eastAsia" w:ascii="宋体" w:hAnsi="宋体"/>
                <w:color w:val="auto"/>
                <w:szCs w:val="21"/>
                <w:highlight w:val="none"/>
              </w:rPr>
            </w:pPr>
            <w:r>
              <w:rPr>
                <w:rFonts w:hint="eastAsia" w:ascii="宋体" w:hAnsi="宋体"/>
                <w:color w:val="auto"/>
                <w:szCs w:val="21"/>
                <w:highlight w:val="none"/>
              </w:rPr>
              <w:t>A</w:t>
            </w:r>
          </w:p>
        </w:tc>
        <w:tc>
          <w:tcPr>
            <w:tcW w:w="1590" w:type="dxa"/>
            <w:noWrap w:val="0"/>
            <w:vAlign w:val="center"/>
          </w:tcPr>
          <w:p w14:paraId="6E027535">
            <w:pPr>
              <w:rPr>
                <w:rFonts w:hint="eastAsia" w:ascii="宋体" w:hAnsi="宋体"/>
                <w:color w:val="auto"/>
                <w:szCs w:val="21"/>
                <w:highlight w:val="none"/>
              </w:rPr>
            </w:pPr>
          </w:p>
        </w:tc>
        <w:tc>
          <w:tcPr>
            <w:tcW w:w="840" w:type="dxa"/>
            <w:noWrap w:val="0"/>
            <w:vAlign w:val="center"/>
          </w:tcPr>
          <w:p w14:paraId="27EECE2D">
            <w:pPr>
              <w:rPr>
                <w:rFonts w:hint="eastAsia" w:ascii="宋体" w:hAnsi="宋体"/>
                <w:color w:val="auto"/>
                <w:szCs w:val="21"/>
                <w:highlight w:val="none"/>
              </w:rPr>
            </w:pPr>
          </w:p>
        </w:tc>
        <w:tc>
          <w:tcPr>
            <w:tcW w:w="840" w:type="dxa"/>
            <w:noWrap w:val="0"/>
            <w:vAlign w:val="center"/>
          </w:tcPr>
          <w:p w14:paraId="0FF15C3B">
            <w:pPr>
              <w:rPr>
                <w:rFonts w:hint="eastAsia" w:ascii="宋体" w:hAnsi="宋体"/>
                <w:color w:val="auto"/>
                <w:szCs w:val="21"/>
                <w:highlight w:val="none"/>
              </w:rPr>
            </w:pPr>
          </w:p>
        </w:tc>
        <w:tc>
          <w:tcPr>
            <w:tcW w:w="1260" w:type="dxa"/>
            <w:noWrap w:val="0"/>
            <w:vAlign w:val="top"/>
          </w:tcPr>
          <w:p w14:paraId="7984D9F3">
            <w:pPr>
              <w:rPr>
                <w:rFonts w:hint="eastAsia" w:ascii="宋体" w:hAnsi="宋体"/>
                <w:color w:val="auto"/>
                <w:szCs w:val="21"/>
                <w:highlight w:val="none"/>
              </w:rPr>
            </w:pPr>
          </w:p>
        </w:tc>
        <w:tc>
          <w:tcPr>
            <w:tcW w:w="1260" w:type="dxa"/>
            <w:noWrap w:val="0"/>
            <w:vAlign w:val="center"/>
          </w:tcPr>
          <w:p w14:paraId="13394269">
            <w:pPr>
              <w:rPr>
                <w:rFonts w:hint="eastAsia" w:ascii="宋体" w:hAnsi="宋体"/>
                <w:color w:val="auto"/>
                <w:szCs w:val="21"/>
                <w:highlight w:val="none"/>
              </w:rPr>
            </w:pPr>
            <w:r>
              <w:rPr>
                <w:rFonts w:hint="eastAsia" w:ascii="宋体" w:hAnsi="宋体"/>
                <w:color w:val="auto"/>
                <w:szCs w:val="21"/>
                <w:highlight w:val="none"/>
              </w:rPr>
              <w:t>节能</w:t>
            </w:r>
          </w:p>
        </w:tc>
        <w:tc>
          <w:tcPr>
            <w:tcW w:w="1680" w:type="dxa"/>
            <w:noWrap w:val="0"/>
            <w:vAlign w:val="top"/>
          </w:tcPr>
          <w:p w14:paraId="42DFD38C">
            <w:pPr>
              <w:rPr>
                <w:rFonts w:hint="eastAsia" w:ascii="宋体" w:hAnsi="宋体"/>
                <w:color w:val="auto"/>
                <w:szCs w:val="21"/>
                <w:highlight w:val="none"/>
              </w:rPr>
            </w:pPr>
          </w:p>
        </w:tc>
        <w:tc>
          <w:tcPr>
            <w:tcW w:w="1995" w:type="dxa"/>
            <w:noWrap w:val="0"/>
            <w:vAlign w:val="top"/>
          </w:tcPr>
          <w:p w14:paraId="5949030C">
            <w:pPr>
              <w:rPr>
                <w:rFonts w:hint="eastAsia" w:ascii="宋体" w:hAnsi="宋体"/>
                <w:color w:val="auto"/>
                <w:szCs w:val="21"/>
                <w:highlight w:val="none"/>
              </w:rPr>
            </w:pPr>
          </w:p>
        </w:tc>
        <w:tc>
          <w:tcPr>
            <w:tcW w:w="1260" w:type="dxa"/>
            <w:noWrap w:val="0"/>
            <w:vAlign w:val="top"/>
          </w:tcPr>
          <w:p w14:paraId="6C63664F">
            <w:pPr>
              <w:rPr>
                <w:rFonts w:hint="eastAsia" w:ascii="宋体" w:hAnsi="宋体"/>
                <w:color w:val="auto"/>
                <w:szCs w:val="21"/>
                <w:highlight w:val="none"/>
              </w:rPr>
            </w:pPr>
          </w:p>
        </w:tc>
      </w:tr>
      <w:tr w14:paraId="29A8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14:paraId="0CA7AF84">
            <w:pPr>
              <w:rPr>
                <w:rFonts w:hint="eastAsia" w:ascii="宋体" w:hAnsi="宋体"/>
                <w:color w:val="auto"/>
                <w:szCs w:val="21"/>
                <w:highlight w:val="none"/>
              </w:rPr>
            </w:pPr>
            <w:r>
              <w:rPr>
                <w:rFonts w:hint="eastAsia" w:ascii="宋体" w:hAnsi="宋体"/>
                <w:color w:val="auto"/>
                <w:szCs w:val="21"/>
                <w:highlight w:val="none"/>
              </w:rPr>
              <w:t>1/1</w:t>
            </w:r>
          </w:p>
        </w:tc>
        <w:tc>
          <w:tcPr>
            <w:tcW w:w="1767" w:type="dxa"/>
            <w:noWrap w:val="0"/>
            <w:vAlign w:val="center"/>
          </w:tcPr>
          <w:p w14:paraId="5DFA4AED">
            <w:pPr>
              <w:rPr>
                <w:rFonts w:hint="eastAsia" w:ascii="宋体" w:hAnsi="宋体"/>
                <w:color w:val="auto"/>
                <w:szCs w:val="21"/>
                <w:highlight w:val="none"/>
              </w:rPr>
            </w:pPr>
            <w:r>
              <w:rPr>
                <w:rFonts w:hint="eastAsia" w:ascii="宋体" w:hAnsi="宋体"/>
                <w:color w:val="auto"/>
                <w:szCs w:val="21"/>
                <w:highlight w:val="none"/>
              </w:rPr>
              <w:t>A</w:t>
            </w:r>
          </w:p>
        </w:tc>
        <w:tc>
          <w:tcPr>
            <w:tcW w:w="1590" w:type="dxa"/>
            <w:noWrap w:val="0"/>
            <w:vAlign w:val="center"/>
          </w:tcPr>
          <w:p w14:paraId="214A3C35">
            <w:pPr>
              <w:rPr>
                <w:rFonts w:hint="eastAsia" w:ascii="宋体" w:hAnsi="宋体"/>
                <w:color w:val="auto"/>
                <w:szCs w:val="21"/>
                <w:highlight w:val="none"/>
              </w:rPr>
            </w:pPr>
          </w:p>
        </w:tc>
        <w:tc>
          <w:tcPr>
            <w:tcW w:w="840" w:type="dxa"/>
            <w:noWrap w:val="0"/>
            <w:vAlign w:val="center"/>
          </w:tcPr>
          <w:p w14:paraId="06D24D83">
            <w:pPr>
              <w:rPr>
                <w:rFonts w:hint="eastAsia" w:ascii="宋体" w:hAnsi="宋体"/>
                <w:color w:val="auto"/>
                <w:szCs w:val="21"/>
                <w:highlight w:val="none"/>
              </w:rPr>
            </w:pPr>
          </w:p>
        </w:tc>
        <w:tc>
          <w:tcPr>
            <w:tcW w:w="840" w:type="dxa"/>
            <w:noWrap w:val="0"/>
            <w:vAlign w:val="center"/>
          </w:tcPr>
          <w:p w14:paraId="18D1CD98">
            <w:pPr>
              <w:rPr>
                <w:rFonts w:hint="eastAsia" w:ascii="宋体" w:hAnsi="宋体"/>
                <w:color w:val="auto"/>
                <w:szCs w:val="21"/>
                <w:highlight w:val="none"/>
              </w:rPr>
            </w:pPr>
          </w:p>
        </w:tc>
        <w:tc>
          <w:tcPr>
            <w:tcW w:w="1260" w:type="dxa"/>
            <w:noWrap w:val="0"/>
            <w:vAlign w:val="top"/>
          </w:tcPr>
          <w:p w14:paraId="69C60655">
            <w:pPr>
              <w:rPr>
                <w:rFonts w:hint="eastAsia" w:ascii="宋体" w:hAnsi="宋体"/>
                <w:color w:val="auto"/>
                <w:szCs w:val="21"/>
                <w:highlight w:val="none"/>
              </w:rPr>
            </w:pPr>
          </w:p>
        </w:tc>
        <w:tc>
          <w:tcPr>
            <w:tcW w:w="1260" w:type="dxa"/>
            <w:noWrap w:val="0"/>
            <w:vAlign w:val="center"/>
          </w:tcPr>
          <w:p w14:paraId="1458943D">
            <w:pPr>
              <w:rPr>
                <w:rFonts w:hint="eastAsia" w:ascii="宋体" w:hAnsi="宋体"/>
                <w:color w:val="auto"/>
                <w:szCs w:val="21"/>
                <w:highlight w:val="none"/>
              </w:rPr>
            </w:pPr>
            <w:r>
              <w:rPr>
                <w:rFonts w:hint="eastAsia" w:ascii="宋体" w:hAnsi="宋体"/>
                <w:color w:val="auto"/>
                <w:szCs w:val="21"/>
                <w:highlight w:val="none"/>
              </w:rPr>
              <w:t>环境标志</w:t>
            </w:r>
          </w:p>
        </w:tc>
        <w:tc>
          <w:tcPr>
            <w:tcW w:w="1680" w:type="dxa"/>
            <w:noWrap w:val="0"/>
            <w:vAlign w:val="top"/>
          </w:tcPr>
          <w:p w14:paraId="67101BA2">
            <w:pPr>
              <w:rPr>
                <w:rFonts w:hint="eastAsia" w:ascii="宋体" w:hAnsi="宋体"/>
                <w:color w:val="auto"/>
                <w:szCs w:val="21"/>
                <w:highlight w:val="none"/>
              </w:rPr>
            </w:pPr>
          </w:p>
        </w:tc>
        <w:tc>
          <w:tcPr>
            <w:tcW w:w="1995" w:type="dxa"/>
            <w:noWrap w:val="0"/>
            <w:vAlign w:val="top"/>
          </w:tcPr>
          <w:p w14:paraId="729DAB72">
            <w:pPr>
              <w:rPr>
                <w:rFonts w:hint="eastAsia" w:ascii="宋体" w:hAnsi="宋体"/>
                <w:color w:val="auto"/>
                <w:szCs w:val="21"/>
                <w:highlight w:val="none"/>
              </w:rPr>
            </w:pPr>
          </w:p>
        </w:tc>
        <w:tc>
          <w:tcPr>
            <w:tcW w:w="1260" w:type="dxa"/>
            <w:noWrap w:val="0"/>
            <w:vAlign w:val="top"/>
          </w:tcPr>
          <w:p w14:paraId="7C9750A5">
            <w:pPr>
              <w:rPr>
                <w:rFonts w:hint="eastAsia" w:ascii="宋体" w:hAnsi="宋体"/>
                <w:color w:val="auto"/>
                <w:szCs w:val="21"/>
                <w:highlight w:val="none"/>
              </w:rPr>
            </w:pPr>
          </w:p>
        </w:tc>
      </w:tr>
      <w:tr w14:paraId="77DD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14:paraId="2D0A8428">
            <w:pPr>
              <w:rPr>
                <w:rFonts w:hint="eastAsia" w:ascii="宋体" w:hAnsi="宋体"/>
                <w:color w:val="auto"/>
                <w:szCs w:val="21"/>
                <w:highlight w:val="none"/>
              </w:rPr>
            </w:pPr>
            <w:r>
              <w:rPr>
                <w:rFonts w:hint="eastAsia" w:ascii="宋体" w:hAnsi="宋体"/>
                <w:color w:val="auto"/>
                <w:szCs w:val="21"/>
                <w:highlight w:val="none"/>
              </w:rPr>
              <w:t>1/2</w:t>
            </w:r>
          </w:p>
        </w:tc>
        <w:tc>
          <w:tcPr>
            <w:tcW w:w="1767" w:type="dxa"/>
            <w:noWrap w:val="0"/>
            <w:vAlign w:val="center"/>
          </w:tcPr>
          <w:p w14:paraId="5D30BF8F">
            <w:pPr>
              <w:rPr>
                <w:rFonts w:hint="eastAsia" w:ascii="宋体" w:hAnsi="宋体"/>
                <w:color w:val="auto"/>
                <w:szCs w:val="21"/>
                <w:highlight w:val="none"/>
              </w:rPr>
            </w:pPr>
            <w:r>
              <w:rPr>
                <w:rFonts w:hint="eastAsia" w:ascii="宋体" w:hAnsi="宋体"/>
                <w:color w:val="auto"/>
                <w:szCs w:val="21"/>
                <w:highlight w:val="none"/>
              </w:rPr>
              <w:t>B</w:t>
            </w:r>
          </w:p>
        </w:tc>
        <w:tc>
          <w:tcPr>
            <w:tcW w:w="1590" w:type="dxa"/>
            <w:noWrap w:val="0"/>
            <w:vAlign w:val="center"/>
          </w:tcPr>
          <w:p w14:paraId="0F591169">
            <w:pPr>
              <w:rPr>
                <w:rFonts w:hint="eastAsia" w:ascii="宋体" w:hAnsi="宋体"/>
                <w:color w:val="auto"/>
                <w:szCs w:val="21"/>
                <w:highlight w:val="none"/>
              </w:rPr>
            </w:pPr>
          </w:p>
        </w:tc>
        <w:tc>
          <w:tcPr>
            <w:tcW w:w="840" w:type="dxa"/>
            <w:noWrap w:val="0"/>
            <w:vAlign w:val="center"/>
          </w:tcPr>
          <w:p w14:paraId="4E460235">
            <w:pPr>
              <w:rPr>
                <w:rFonts w:hint="eastAsia" w:ascii="宋体" w:hAnsi="宋体"/>
                <w:color w:val="auto"/>
                <w:szCs w:val="21"/>
                <w:highlight w:val="none"/>
              </w:rPr>
            </w:pPr>
          </w:p>
        </w:tc>
        <w:tc>
          <w:tcPr>
            <w:tcW w:w="840" w:type="dxa"/>
            <w:noWrap w:val="0"/>
            <w:vAlign w:val="center"/>
          </w:tcPr>
          <w:p w14:paraId="22051BF8">
            <w:pPr>
              <w:rPr>
                <w:rFonts w:hint="eastAsia" w:ascii="宋体" w:hAnsi="宋体"/>
                <w:color w:val="auto"/>
                <w:szCs w:val="21"/>
                <w:highlight w:val="none"/>
              </w:rPr>
            </w:pPr>
          </w:p>
        </w:tc>
        <w:tc>
          <w:tcPr>
            <w:tcW w:w="1260" w:type="dxa"/>
            <w:noWrap w:val="0"/>
            <w:vAlign w:val="top"/>
          </w:tcPr>
          <w:p w14:paraId="6EFEBB9C">
            <w:pPr>
              <w:rPr>
                <w:rFonts w:hint="eastAsia" w:ascii="宋体" w:hAnsi="宋体"/>
                <w:color w:val="auto"/>
                <w:szCs w:val="21"/>
                <w:highlight w:val="none"/>
              </w:rPr>
            </w:pPr>
          </w:p>
        </w:tc>
        <w:tc>
          <w:tcPr>
            <w:tcW w:w="1260" w:type="dxa"/>
            <w:noWrap w:val="0"/>
            <w:vAlign w:val="center"/>
          </w:tcPr>
          <w:p w14:paraId="1C0FDE08">
            <w:pPr>
              <w:rPr>
                <w:rFonts w:hint="eastAsia" w:ascii="宋体" w:hAnsi="宋体"/>
                <w:color w:val="auto"/>
                <w:szCs w:val="21"/>
                <w:highlight w:val="none"/>
              </w:rPr>
            </w:pPr>
            <w:r>
              <w:rPr>
                <w:rFonts w:hint="eastAsia" w:ascii="宋体" w:hAnsi="宋体"/>
                <w:color w:val="auto"/>
                <w:szCs w:val="21"/>
                <w:highlight w:val="none"/>
              </w:rPr>
              <w:t>节能</w:t>
            </w:r>
          </w:p>
        </w:tc>
        <w:tc>
          <w:tcPr>
            <w:tcW w:w="1680" w:type="dxa"/>
            <w:noWrap w:val="0"/>
            <w:vAlign w:val="center"/>
          </w:tcPr>
          <w:p w14:paraId="302FDAD2">
            <w:pPr>
              <w:ind w:firstLine="480"/>
              <w:jc w:val="center"/>
              <w:rPr>
                <w:rFonts w:hint="eastAsia" w:ascii="宋体" w:hAnsi="宋体"/>
                <w:color w:val="auto"/>
                <w:szCs w:val="21"/>
                <w:highlight w:val="none"/>
              </w:rPr>
            </w:pPr>
          </w:p>
        </w:tc>
        <w:tc>
          <w:tcPr>
            <w:tcW w:w="1995" w:type="dxa"/>
            <w:noWrap w:val="0"/>
            <w:vAlign w:val="center"/>
          </w:tcPr>
          <w:p w14:paraId="30FAC0E0">
            <w:pPr>
              <w:ind w:firstLine="480"/>
              <w:jc w:val="center"/>
              <w:rPr>
                <w:rFonts w:hint="eastAsia" w:ascii="宋体" w:hAnsi="宋体"/>
                <w:color w:val="auto"/>
                <w:szCs w:val="21"/>
                <w:highlight w:val="none"/>
              </w:rPr>
            </w:pPr>
          </w:p>
        </w:tc>
        <w:tc>
          <w:tcPr>
            <w:tcW w:w="1260" w:type="dxa"/>
            <w:noWrap w:val="0"/>
            <w:vAlign w:val="center"/>
          </w:tcPr>
          <w:p w14:paraId="33883434">
            <w:pPr>
              <w:ind w:firstLine="480"/>
              <w:jc w:val="center"/>
              <w:rPr>
                <w:rFonts w:hint="eastAsia" w:ascii="宋体" w:hAnsi="宋体"/>
                <w:color w:val="auto"/>
                <w:szCs w:val="21"/>
                <w:highlight w:val="none"/>
              </w:rPr>
            </w:pPr>
          </w:p>
        </w:tc>
      </w:tr>
      <w:tr w14:paraId="2E6A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14:paraId="1A07AA31">
            <w:pPr>
              <w:rPr>
                <w:rFonts w:hint="eastAsia" w:ascii="宋体" w:hAnsi="宋体"/>
                <w:color w:val="auto"/>
                <w:szCs w:val="21"/>
                <w:highlight w:val="none"/>
              </w:rPr>
            </w:pPr>
            <w:r>
              <w:rPr>
                <w:rFonts w:hint="eastAsia" w:ascii="宋体" w:hAnsi="宋体"/>
                <w:color w:val="auto"/>
                <w:szCs w:val="21"/>
                <w:highlight w:val="none"/>
              </w:rPr>
              <w:t>1/2</w:t>
            </w:r>
          </w:p>
        </w:tc>
        <w:tc>
          <w:tcPr>
            <w:tcW w:w="1767" w:type="dxa"/>
            <w:noWrap w:val="0"/>
            <w:vAlign w:val="center"/>
          </w:tcPr>
          <w:p w14:paraId="10B54CD4">
            <w:pPr>
              <w:rPr>
                <w:rFonts w:hint="eastAsia" w:ascii="宋体" w:hAnsi="宋体"/>
                <w:color w:val="auto"/>
                <w:szCs w:val="21"/>
                <w:highlight w:val="none"/>
              </w:rPr>
            </w:pPr>
            <w:r>
              <w:rPr>
                <w:rFonts w:hint="eastAsia" w:ascii="宋体" w:hAnsi="宋体"/>
                <w:color w:val="auto"/>
                <w:szCs w:val="21"/>
                <w:highlight w:val="none"/>
              </w:rPr>
              <w:t>B</w:t>
            </w:r>
          </w:p>
        </w:tc>
        <w:tc>
          <w:tcPr>
            <w:tcW w:w="1590" w:type="dxa"/>
            <w:noWrap w:val="0"/>
            <w:vAlign w:val="center"/>
          </w:tcPr>
          <w:p w14:paraId="0FEF440A">
            <w:pPr>
              <w:rPr>
                <w:rFonts w:hint="eastAsia" w:ascii="宋体" w:hAnsi="宋体"/>
                <w:color w:val="auto"/>
                <w:szCs w:val="21"/>
                <w:highlight w:val="none"/>
              </w:rPr>
            </w:pPr>
          </w:p>
        </w:tc>
        <w:tc>
          <w:tcPr>
            <w:tcW w:w="840" w:type="dxa"/>
            <w:noWrap w:val="0"/>
            <w:vAlign w:val="center"/>
          </w:tcPr>
          <w:p w14:paraId="08A150E8">
            <w:pPr>
              <w:rPr>
                <w:rFonts w:hint="eastAsia" w:ascii="宋体" w:hAnsi="宋体"/>
                <w:color w:val="auto"/>
                <w:szCs w:val="21"/>
                <w:highlight w:val="none"/>
              </w:rPr>
            </w:pPr>
          </w:p>
        </w:tc>
        <w:tc>
          <w:tcPr>
            <w:tcW w:w="840" w:type="dxa"/>
            <w:noWrap w:val="0"/>
            <w:vAlign w:val="center"/>
          </w:tcPr>
          <w:p w14:paraId="4340CFB8">
            <w:pPr>
              <w:rPr>
                <w:rFonts w:hint="eastAsia" w:ascii="宋体" w:hAnsi="宋体"/>
                <w:color w:val="auto"/>
                <w:szCs w:val="21"/>
                <w:highlight w:val="none"/>
              </w:rPr>
            </w:pPr>
          </w:p>
        </w:tc>
        <w:tc>
          <w:tcPr>
            <w:tcW w:w="1260" w:type="dxa"/>
            <w:noWrap w:val="0"/>
            <w:vAlign w:val="top"/>
          </w:tcPr>
          <w:p w14:paraId="52D456D4">
            <w:pPr>
              <w:rPr>
                <w:rFonts w:hint="eastAsia" w:ascii="宋体" w:hAnsi="宋体"/>
                <w:color w:val="auto"/>
                <w:szCs w:val="21"/>
                <w:highlight w:val="none"/>
              </w:rPr>
            </w:pPr>
          </w:p>
        </w:tc>
        <w:tc>
          <w:tcPr>
            <w:tcW w:w="1260" w:type="dxa"/>
            <w:noWrap w:val="0"/>
            <w:vAlign w:val="center"/>
          </w:tcPr>
          <w:p w14:paraId="75D52271">
            <w:pPr>
              <w:rPr>
                <w:rFonts w:hint="eastAsia" w:ascii="宋体" w:hAnsi="宋体"/>
                <w:color w:val="auto"/>
                <w:szCs w:val="21"/>
                <w:highlight w:val="none"/>
              </w:rPr>
            </w:pPr>
            <w:r>
              <w:rPr>
                <w:rFonts w:hint="eastAsia" w:ascii="宋体" w:hAnsi="宋体"/>
                <w:color w:val="auto"/>
                <w:szCs w:val="21"/>
                <w:highlight w:val="none"/>
              </w:rPr>
              <w:t>环境标志</w:t>
            </w:r>
          </w:p>
        </w:tc>
        <w:tc>
          <w:tcPr>
            <w:tcW w:w="1680" w:type="dxa"/>
            <w:noWrap w:val="0"/>
            <w:vAlign w:val="center"/>
          </w:tcPr>
          <w:p w14:paraId="7AA80A5C">
            <w:pPr>
              <w:ind w:firstLine="480"/>
              <w:jc w:val="center"/>
              <w:rPr>
                <w:rFonts w:hint="eastAsia" w:ascii="宋体" w:hAnsi="宋体"/>
                <w:color w:val="auto"/>
                <w:szCs w:val="21"/>
                <w:highlight w:val="none"/>
              </w:rPr>
            </w:pPr>
          </w:p>
        </w:tc>
        <w:tc>
          <w:tcPr>
            <w:tcW w:w="1995" w:type="dxa"/>
            <w:noWrap w:val="0"/>
            <w:vAlign w:val="center"/>
          </w:tcPr>
          <w:p w14:paraId="3767C455">
            <w:pPr>
              <w:ind w:firstLine="480"/>
              <w:jc w:val="center"/>
              <w:rPr>
                <w:rFonts w:hint="eastAsia" w:ascii="宋体" w:hAnsi="宋体"/>
                <w:color w:val="auto"/>
                <w:szCs w:val="21"/>
                <w:highlight w:val="none"/>
              </w:rPr>
            </w:pPr>
          </w:p>
        </w:tc>
        <w:tc>
          <w:tcPr>
            <w:tcW w:w="1260" w:type="dxa"/>
            <w:noWrap w:val="0"/>
            <w:vAlign w:val="center"/>
          </w:tcPr>
          <w:p w14:paraId="0F3533A7">
            <w:pPr>
              <w:ind w:firstLine="480"/>
              <w:jc w:val="center"/>
              <w:rPr>
                <w:rFonts w:hint="eastAsia" w:ascii="宋体" w:hAnsi="宋体"/>
                <w:color w:val="auto"/>
                <w:szCs w:val="21"/>
                <w:highlight w:val="none"/>
              </w:rPr>
            </w:pPr>
          </w:p>
        </w:tc>
      </w:tr>
      <w:tr w14:paraId="7F4A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14:paraId="276F1EA6">
            <w:pPr>
              <w:rPr>
                <w:rFonts w:hint="eastAsia" w:ascii="宋体" w:hAnsi="宋体"/>
                <w:color w:val="auto"/>
                <w:szCs w:val="21"/>
                <w:highlight w:val="none"/>
              </w:rPr>
            </w:pPr>
          </w:p>
        </w:tc>
        <w:tc>
          <w:tcPr>
            <w:tcW w:w="1767" w:type="dxa"/>
            <w:noWrap w:val="0"/>
            <w:vAlign w:val="center"/>
          </w:tcPr>
          <w:p w14:paraId="785538F3">
            <w:pPr>
              <w:rPr>
                <w:rFonts w:hint="eastAsia" w:ascii="宋体" w:hAnsi="宋体"/>
                <w:color w:val="auto"/>
                <w:szCs w:val="21"/>
                <w:highlight w:val="none"/>
              </w:rPr>
            </w:pPr>
            <w:r>
              <w:rPr>
                <w:rFonts w:ascii="宋体" w:hAnsi="宋体"/>
                <w:color w:val="auto"/>
                <w:szCs w:val="21"/>
                <w:highlight w:val="none"/>
              </w:rPr>
              <w:t>……</w:t>
            </w:r>
          </w:p>
        </w:tc>
        <w:tc>
          <w:tcPr>
            <w:tcW w:w="1590" w:type="dxa"/>
            <w:noWrap w:val="0"/>
            <w:vAlign w:val="center"/>
          </w:tcPr>
          <w:p w14:paraId="04662692">
            <w:pPr>
              <w:ind w:firstLine="480"/>
              <w:jc w:val="center"/>
              <w:rPr>
                <w:rFonts w:hint="eastAsia" w:ascii="宋体" w:hAnsi="宋体"/>
                <w:color w:val="auto"/>
                <w:szCs w:val="21"/>
                <w:highlight w:val="none"/>
              </w:rPr>
            </w:pPr>
          </w:p>
        </w:tc>
        <w:tc>
          <w:tcPr>
            <w:tcW w:w="840" w:type="dxa"/>
            <w:noWrap w:val="0"/>
            <w:vAlign w:val="center"/>
          </w:tcPr>
          <w:p w14:paraId="6A9D0FAA">
            <w:pPr>
              <w:rPr>
                <w:rFonts w:hint="eastAsia" w:ascii="宋体" w:hAnsi="宋体"/>
                <w:color w:val="auto"/>
                <w:szCs w:val="21"/>
                <w:highlight w:val="none"/>
              </w:rPr>
            </w:pPr>
          </w:p>
        </w:tc>
        <w:tc>
          <w:tcPr>
            <w:tcW w:w="840" w:type="dxa"/>
            <w:noWrap w:val="0"/>
            <w:vAlign w:val="center"/>
          </w:tcPr>
          <w:p w14:paraId="6478C4AF">
            <w:pPr>
              <w:ind w:firstLine="480"/>
              <w:jc w:val="center"/>
              <w:rPr>
                <w:rFonts w:hint="eastAsia" w:ascii="宋体" w:hAnsi="宋体"/>
                <w:color w:val="auto"/>
                <w:szCs w:val="21"/>
                <w:highlight w:val="none"/>
              </w:rPr>
            </w:pPr>
          </w:p>
        </w:tc>
        <w:tc>
          <w:tcPr>
            <w:tcW w:w="1260" w:type="dxa"/>
            <w:noWrap w:val="0"/>
            <w:vAlign w:val="center"/>
          </w:tcPr>
          <w:p w14:paraId="3777DB8B">
            <w:pPr>
              <w:ind w:firstLine="480"/>
              <w:jc w:val="center"/>
              <w:rPr>
                <w:rFonts w:hint="eastAsia" w:ascii="宋体" w:hAnsi="宋体"/>
                <w:color w:val="auto"/>
                <w:szCs w:val="21"/>
                <w:highlight w:val="none"/>
              </w:rPr>
            </w:pPr>
          </w:p>
        </w:tc>
        <w:tc>
          <w:tcPr>
            <w:tcW w:w="1260" w:type="dxa"/>
            <w:noWrap w:val="0"/>
            <w:vAlign w:val="center"/>
          </w:tcPr>
          <w:p w14:paraId="53528507">
            <w:pPr>
              <w:rPr>
                <w:rFonts w:hint="eastAsia" w:ascii="宋体" w:hAnsi="宋体"/>
                <w:color w:val="auto"/>
                <w:szCs w:val="21"/>
                <w:highlight w:val="none"/>
              </w:rPr>
            </w:pPr>
          </w:p>
        </w:tc>
        <w:tc>
          <w:tcPr>
            <w:tcW w:w="1680" w:type="dxa"/>
            <w:noWrap w:val="0"/>
            <w:vAlign w:val="center"/>
          </w:tcPr>
          <w:p w14:paraId="0D613C06">
            <w:pPr>
              <w:ind w:firstLine="480"/>
              <w:jc w:val="center"/>
              <w:rPr>
                <w:rFonts w:hint="eastAsia" w:ascii="宋体" w:hAnsi="宋体"/>
                <w:color w:val="auto"/>
                <w:szCs w:val="21"/>
                <w:highlight w:val="none"/>
              </w:rPr>
            </w:pPr>
          </w:p>
        </w:tc>
        <w:tc>
          <w:tcPr>
            <w:tcW w:w="1995" w:type="dxa"/>
            <w:noWrap w:val="0"/>
            <w:vAlign w:val="center"/>
          </w:tcPr>
          <w:p w14:paraId="01A2C4B2">
            <w:pPr>
              <w:ind w:firstLine="480"/>
              <w:jc w:val="center"/>
              <w:rPr>
                <w:rFonts w:hint="eastAsia" w:ascii="宋体" w:hAnsi="宋体"/>
                <w:color w:val="auto"/>
                <w:szCs w:val="21"/>
                <w:highlight w:val="none"/>
              </w:rPr>
            </w:pPr>
          </w:p>
        </w:tc>
        <w:tc>
          <w:tcPr>
            <w:tcW w:w="1260" w:type="dxa"/>
            <w:noWrap w:val="0"/>
            <w:vAlign w:val="center"/>
          </w:tcPr>
          <w:p w14:paraId="14F0C4D5">
            <w:pPr>
              <w:ind w:firstLine="480"/>
              <w:jc w:val="center"/>
              <w:rPr>
                <w:rFonts w:hint="eastAsia" w:ascii="宋体" w:hAnsi="宋体"/>
                <w:color w:val="auto"/>
                <w:szCs w:val="21"/>
                <w:highlight w:val="none"/>
              </w:rPr>
            </w:pPr>
          </w:p>
        </w:tc>
      </w:tr>
      <w:tr w14:paraId="1A80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5" w:type="dxa"/>
            <w:gridSpan w:val="5"/>
            <w:noWrap w:val="0"/>
            <w:vAlign w:val="center"/>
          </w:tcPr>
          <w:p w14:paraId="17E16A67">
            <w:pPr>
              <w:rPr>
                <w:rFonts w:hint="eastAsia" w:ascii="宋体" w:hAnsi="宋体"/>
                <w:color w:val="auto"/>
                <w:szCs w:val="21"/>
                <w:highlight w:val="none"/>
              </w:rPr>
            </w:pPr>
            <w:r>
              <w:rPr>
                <w:rFonts w:hint="eastAsia" w:ascii="宋体" w:hAnsi="宋体"/>
                <w:b/>
                <w:color w:val="auto"/>
                <w:szCs w:val="21"/>
                <w:highlight w:val="none"/>
              </w:rPr>
              <w:t>A1:</w:t>
            </w:r>
            <w:r>
              <w:rPr>
                <w:rFonts w:ascii="宋体" w:hAnsi="宋体"/>
                <w:b/>
                <w:color w:val="auto"/>
                <w:szCs w:val="21"/>
                <w:highlight w:val="none"/>
              </w:rPr>
              <w:t>本合同包内属于节能、环境标志产品的报价总金额</w:t>
            </w:r>
          </w:p>
        </w:tc>
        <w:tc>
          <w:tcPr>
            <w:tcW w:w="1260" w:type="dxa"/>
            <w:noWrap w:val="0"/>
            <w:vAlign w:val="center"/>
          </w:tcPr>
          <w:p w14:paraId="4B6FF86D">
            <w:pPr>
              <w:ind w:firstLine="480"/>
              <w:jc w:val="center"/>
              <w:rPr>
                <w:rFonts w:hint="eastAsia" w:ascii="宋体" w:hAnsi="宋体"/>
                <w:color w:val="auto"/>
                <w:szCs w:val="21"/>
                <w:highlight w:val="none"/>
              </w:rPr>
            </w:pPr>
          </w:p>
        </w:tc>
        <w:tc>
          <w:tcPr>
            <w:tcW w:w="1260" w:type="dxa"/>
            <w:noWrap w:val="0"/>
            <w:vAlign w:val="center"/>
          </w:tcPr>
          <w:p w14:paraId="42B7CAB6">
            <w:pPr>
              <w:ind w:firstLine="480"/>
              <w:jc w:val="center"/>
              <w:rPr>
                <w:rFonts w:hint="eastAsia" w:ascii="宋体" w:hAnsi="宋体"/>
                <w:color w:val="auto"/>
                <w:szCs w:val="21"/>
                <w:highlight w:val="none"/>
              </w:rPr>
            </w:pPr>
          </w:p>
        </w:tc>
        <w:tc>
          <w:tcPr>
            <w:tcW w:w="1680" w:type="dxa"/>
            <w:noWrap w:val="0"/>
            <w:vAlign w:val="center"/>
          </w:tcPr>
          <w:p w14:paraId="0A6F4632">
            <w:pPr>
              <w:ind w:firstLine="480"/>
              <w:jc w:val="center"/>
              <w:rPr>
                <w:rFonts w:hint="eastAsia" w:ascii="宋体" w:hAnsi="宋体"/>
                <w:color w:val="auto"/>
                <w:szCs w:val="21"/>
                <w:highlight w:val="none"/>
              </w:rPr>
            </w:pPr>
          </w:p>
        </w:tc>
        <w:tc>
          <w:tcPr>
            <w:tcW w:w="1995" w:type="dxa"/>
            <w:noWrap w:val="0"/>
            <w:vAlign w:val="center"/>
          </w:tcPr>
          <w:p w14:paraId="61E32AB4">
            <w:pPr>
              <w:ind w:firstLine="480"/>
              <w:jc w:val="center"/>
              <w:rPr>
                <w:rFonts w:hint="eastAsia" w:ascii="宋体" w:hAnsi="宋体"/>
                <w:color w:val="auto"/>
                <w:szCs w:val="21"/>
                <w:highlight w:val="none"/>
              </w:rPr>
            </w:pPr>
          </w:p>
        </w:tc>
        <w:tc>
          <w:tcPr>
            <w:tcW w:w="1260" w:type="dxa"/>
            <w:noWrap w:val="0"/>
            <w:vAlign w:val="center"/>
          </w:tcPr>
          <w:p w14:paraId="28F3629A">
            <w:pPr>
              <w:ind w:firstLine="480"/>
              <w:jc w:val="center"/>
              <w:rPr>
                <w:rFonts w:hint="eastAsia" w:ascii="宋体" w:hAnsi="宋体"/>
                <w:color w:val="auto"/>
                <w:szCs w:val="21"/>
                <w:highlight w:val="none"/>
              </w:rPr>
            </w:pPr>
          </w:p>
        </w:tc>
      </w:tr>
      <w:tr w14:paraId="6969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5" w:type="dxa"/>
            <w:gridSpan w:val="5"/>
            <w:noWrap w:val="0"/>
            <w:vAlign w:val="center"/>
          </w:tcPr>
          <w:p w14:paraId="2FE9E5EB">
            <w:pPr>
              <w:rPr>
                <w:rFonts w:hint="eastAsia" w:ascii="宋体" w:hAnsi="宋体"/>
                <w:b/>
                <w:color w:val="auto"/>
                <w:szCs w:val="21"/>
                <w:highlight w:val="none"/>
              </w:rPr>
            </w:pPr>
            <w:r>
              <w:rPr>
                <w:rFonts w:hint="eastAsia" w:ascii="宋体" w:hAnsi="宋体"/>
                <w:b/>
                <w:color w:val="auto"/>
                <w:szCs w:val="21"/>
                <w:highlight w:val="none"/>
              </w:rPr>
              <w:t>A2:</w:t>
            </w:r>
            <w:r>
              <w:rPr>
                <w:rFonts w:ascii="宋体" w:hAnsi="宋体"/>
                <w:b/>
                <w:color w:val="auto"/>
                <w:szCs w:val="21"/>
                <w:highlight w:val="none"/>
              </w:rPr>
              <w:t>本合同包</w:t>
            </w:r>
            <w:r>
              <w:rPr>
                <w:rFonts w:hint="eastAsia" w:ascii="宋体" w:hAnsi="宋体"/>
                <w:b/>
                <w:color w:val="auto"/>
                <w:szCs w:val="21"/>
                <w:highlight w:val="none"/>
              </w:rPr>
              <w:t>投标</w:t>
            </w:r>
            <w:r>
              <w:rPr>
                <w:rFonts w:ascii="宋体" w:hAnsi="宋体"/>
                <w:b/>
                <w:color w:val="auto"/>
                <w:szCs w:val="21"/>
                <w:highlight w:val="none"/>
              </w:rPr>
              <w:t>报价总金额(国内现场交货价)</w:t>
            </w:r>
          </w:p>
        </w:tc>
        <w:tc>
          <w:tcPr>
            <w:tcW w:w="1260" w:type="dxa"/>
            <w:noWrap w:val="0"/>
            <w:vAlign w:val="center"/>
          </w:tcPr>
          <w:p w14:paraId="155536AB">
            <w:pPr>
              <w:ind w:firstLine="480"/>
              <w:jc w:val="center"/>
              <w:rPr>
                <w:rFonts w:hint="eastAsia" w:ascii="宋体" w:hAnsi="宋体"/>
                <w:color w:val="auto"/>
                <w:szCs w:val="21"/>
                <w:highlight w:val="none"/>
              </w:rPr>
            </w:pPr>
          </w:p>
        </w:tc>
        <w:tc>
          <w:tcPr>
            <w:tcW w:w="1260" w:type="dxa"/>
            <w:noWrap w:val="0"/>
            <w:vAlign w:val="center"/>
          </w:tcPr>
          <w:p w14:paraId="4E5CA55B">
            <w:pPr>
              <w:ind w:firstLine="480"/>
              <w:jc w:val="center"/>
              <w:rPr>
                <w:rFonts w:hint="eastAsia" w:ascii="宋体" w:hAnsi="宋体"/>
                <w:color w:val="auto"/>
                <w:szCs w:val="21"/>
                <w:highlight w:val="none"/>
              </w:rPr>
            </w:pPr>
          </w:p>
        </w:tc>
        <w:tc>
          <w:tcPr>
            <w:tcW w:w="1680" w:type="dxa"/>
            <w:noWrap w:val="0"/>
            <w:vAlign w:val="center"/>
          </w:tcPr>
          <w:p w14:paraId="1F9C5A84">
            <w:pPr>
              <w:ind w:firstLine="480"/>
              <w:jc w:val="center"/>
              <w:rPr>
                <w:rFonts w:hint="eastAsia" w:ascii="宋体" w:hAnsi="宋体"/>
                <w:color w:val="auto"/>
                <w:szCs w:val="21"/>
                <w:highlight w:val="none"/>
              </w:rPr>
            </w:pPr>
          </w:p>
        </w:tc>
        <w:tc>
          <w:tcPr>
            <w:tcW w:w="1995" w:type="dxa"/>
            <w:noWrap w:val="0"/>
            <w:vAlign w:val="center"/>
          </w:tcPr>
          <w:p w14:paraId="3338ED72">
            <w:pPr>
              <w:ind w:firstLine="480"/>
              <w:jc w:val="center"/>
              <w:rPr>
                <w:rFonts w:hint="eastAsia" w:ascii="宋体" w:hAnsi="宋体"/>
                <w:color w:val="auto"/>
                <w:szCs w:val="21"/>
                <w:highlight w:val="none"/>
              </w:rPr>
            </w:pPr>
          </w:p>
        </w:tc>
        <w:tc>
          <w:tcPr>
            <w:tcW w:w="1260" w:type="dxa"/>
            <w:noWrap w:val="0"/>
            <w:vAlign w:val="center"/>
          </w:tcPr>
          <w:p w14:paraId="3148BD43">
            <w:pPr>
              <w:ind w:firstLine="480"/>
              <w:jc w:val="center"/>
              <w:rPr>
                <w:rFonts w:hint="eastAsia" w:ascii="宋体" w:hAnsi="宋体"/>
                <w:color w:val="auto"/>
                <w:szCs w:val="21"/>
                <w:highlight w:val="none"/>
              </w:rPr>
            </w:pPr>
          </w:p>
        </w:tc>
      </w:tr>
      <w:tr w14:paraId="43E5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5" w:type="dxa"/>
            <w:gridSpan w:val="5"/>
            <w:noWrap w:val="0"/>
            <w:vAlign w:val="center"/>
          </w:tcPr>
          <w:p w14:paraId="4576C7E2">
            <w:pPr>
              <w:rPr>
                <w:rFonts w:ascii="宋体" w:hAnsi="宋体"/>
                <w:b/>
                <w:color w:val="auto"/>
                <w:szCs w:val="21"/>
                <w:highlight w:val="none"/>
              </w:rPr>
            </w:pPr>
            <w:r>
              <w:rPr>
                <w:rFonts w:hint="eastAsia" w:ascii="宋体" w:hAnsi="宋体"/>
                <w:b/>
                <w:color w:val="auto"/>
                <w:szCs w:val="21"/>
                <w:highlight w:val="none"/>
              </w:rPr>
              <w:t>A3:</w:t>
            </w:r>
            <w:r>
              <w:rPr>
                <w:rFonts w:ascii="宋体" w:hAnsi="宋体"/>
                <w:b/>
                <w:color w:val="auto"/>
                <w:szCs w:val="21"/>
                <w:highlight w:val="none"/>
              </w:rPr>
              <w:t>本合同包内属于节能、环境标志产品的报价总金额占本合同包</w:t>
            </w:r>
            <w:r>
              <w:rPr>
                <w:rFonts w:hint="eastAsia" w:ascii="宋体" w:hAnsi="宋体"/>
                <w:b/>
                <w:color w:val="auto"/>
                <w:szCs w:val="21"/>
                <w:highlight w:val="none"/>
              </w:rPr>
              <w:t>投标</w:t>
            </w:r>
            <w:r>
              <w:rPr>
                <w:rFonts w:ascii="宋体" w:hAnsi="宋体"/>
                <w:b/>
                <w:color w:val="auto"/>
                <w:szCs w:val="21"/>
                <w:highlight w:val="none"/>
              </w:rPr>
              <w:t>报价总金额的比例(</w:t>
            </w:r>
            <w:r>
              <w:rPr>
                <w:rFonts w:hint="eastAsia" w:ascii="宋体" w:hAnsi="宋体"/>
                <w:b/>
                <w:color w:val="auto"/>
                <w:szCs w:val="21"/>
                <w:highlight w:val="none"/>
              </w:rPr>
              <w:t>A3</w:t>
            </w:r>
            <w:r>
              <w:rPr>
                <w:rFonts w:ascii="宋体" w:hAnsi="宋体"/>
                <w:b/>
                <w:color w:val="auto"/>
                <w:szCs w:val="21"/>
                <w:highlight w:val="none"/>
              </w:rPr>
              <w:t>=</w:t>
            </w:r>
            <w:r>
              <w:rPr>
                <w:rFonts w:hint="eastAsia" w:ascii="宋体" w:hAnsi="宋体"/>
                <w:b/>
                <w:color w:val="auto"/>
                <w:szCs w:val="21"/>
                <w:highlight w:val="none"/>
              </w:rPr>
              <w:t>A</w:t>
            </w:r>
            <w:r>
              <w:rPr>
                <w:rFonts w:ascii="宋体" w:hAnsi="宋体"/>
                <w:b/>
                <w:color w:val="auto"/>
                <w:szCs w:val="21"/>
                <w:highlight w:val="none"/>
              </w:rPr>
              <w:t>1/</w:t>
            </w:r>
            <w:r>
              <w:rPr>
                <w:rFonts w:hint="eastAsia" w:ascii="宋体" w:hAnsi="宋体"/>
                <w:b/>
                <w:color w:val="auto"/>
                <w:szCs w:val="21"/>
                <w:highlight w:val="none"/>
              </w:rPr>
              <w:t>A2</w:t>
            </w:r>
            <w:r>
              <w:rPr>
                <w:rFonts w:ascii="宋体" w:hAnsi="宋体"/>
                <w:b/>
                <w:color w:val="auto"/>
                <w:szCs w:val="21"/>
                <w:highlight w:val="none"/>
              </w:rPr>
              <w:t>，以%列示)</w:t>
            </w:r>
          </w:p>
        </w:tc>
        <w:tc>
          <w:tcPr>
            <w:tcW w:w="1260" w:type="dxa"/>
            <w:noWrap w:val="0"/>
            <w:vAlign w:val="center"/>
          </w:tcPr>
          <w:p w14:paraId="773C6CB0">
            <w:pPr>
              <w:ind w:firstLine="480"/>
              <w:jc w:val="center"/>
              <w:rPr>
                <w:rFonts w:hint="eastAsia" w:ascii="宋体" w:hAnsi="宋体"/>
                <w:color w:val="auto"/>
                <w:szCs w:val="21"/>
                <w:highlight w:val="none"/>
              </w:rPr>
            </w:pPr>
          </w:p>
        </w:tc>
        <w:tc>
          <w:tcPr>
            <w:tcW w:w="1260" w:type="dxa"/>
            <w:noWrap w:val="0"/>
            <w:vAlign w:val="center"/>
          </w:tcPr>
          <w:p w14:paraId="3E248503">
            <w:pPr>
              <w:rPr>
                <w:rFonts w:hint="eastAsia" w:ascii="宋体" w:hAnsi="宋体"/>
                <w:color w:val="auto"/>
                <w:szCs w:val="21"/>
                <w:highlight w:val="none"/>
              </w:rPr>
            </w:pPr>
            <w:r>
              <w:rPr>
                <w:rFonts w:hint="eastAsia" w:ascii="宋体" w:hAnsi="宋体"/>
                <w:b/>
                <w:color w:val="auto"/>
                <w:szCs w:val="21"/>
                <w:highlight w:val="none"/>
              </w:rPr>
              <w:t>A4:</w:t>
            </w:r>
            <w:r>
              <w:rPr>
                <w:rFonts w:ascii="宋体" w:hAnsi="宋体"/>
                <w:b/>
                <w:color w:val="auto"/>
                <w:szCs w:val="21"/>
                <w:highlight w:val="none"/>
              </w:rPr>
              <w:t>认证数量小计</w:t>
            </w:r>
          </w:p>
        </w:tc>
        <w:tc>
          <w:tcPr>
            <w:tcW w:w="4935" w:type="dxa"/>
            <w:gridSpan w:val="3"/>
            <w:noWrap w:val="0"/>
            <w:vAlign w:val="center"/>
          </w:tcPr>
          <w:p w14:paraId="0E2BE4E4">
            <w:pPr>
              <w:ind w:firstLine="480"/>
              <w:jc w:val="center"/>
              <w:rPr>
                <w:rFonts w:hint="eastAsia" w:ascii="宋体" w:hAnsi="宋体"/>
                <w:color w:val="auto"/>
                <w:szCs w:val="21"/>
                <w:highlight w:val="none"/>
              </w:rPr>
            </w:pPr>
          </w:p>
        </w:tc>
      </w:tr>
    </w:tbl>
    <w:p w14:paraId="5D45CF0B">
      <w:pPr>
        <w:tabs>
          <w:tab w:val="left" w:pos="13000"/>
        </w:tabs>
        <w:spacing w:line="300" w:lineRule="exact"/>
        <w:ind w:firstLine="420" w:firstLineChars="200"/>
        <w:rPr>
          <w:rFonts w:hint="eastAsia" w:ascii="宋体" w:hAnsi="宋体"/>
          <w:color w:val="auto"/>
          <w:szCs w:val="21"/>
          <w:highlight w:val="none"/>
        </w:rPr>
      </w:pPr>
    </w:p>
    <w:p w14:paraId="15A5A1DA">
      <w:pPr>
        <w:tabs>
          <w:tab w:val="left" w:pos="13000"/>
        </w:tabs>
        <w:spacing w:line="300" w:lineRule="exact"/>
        <w:ind w:firstLine="420" w:firstLineChars="200"/>
        <w:rPr>
          <w:rFonts w:hint="eastAsia" w:ascii="宋体" w:hAnsi="宋体"/>
          <w:color w:val="auto"/>
          <w:szCs w:val="21"/>
          <w:highlight w:val="none"/>
        </w:rPr>
      </w:pPr>
    </w:p>
    <w:p w14:paraId="493DDE30">
      <w:pPr>
        <w:tabs>
          <w:tab w:val="left" w:pos="13000"/>
        </w:tabs>
        <w:spacing w:line="300" w:lineRule="exact"/>
        <w:ind w:firstLine="420" w:firstLineChars="200"/>
        <w:rPr>
          <w:rFonts w:hint="eastAsia" w:ascii="宋体" w:hAnsi="宋体"/>
          <w:color w:val="auto"/>
          <w:szCs w:val="21"/>
          <w:highlight w:val="none"/>
        </w:rPr>
      </w:pPr>
    </w:p>
    <w:p w14:paraId="6CA48A93">
      <w:pPr>
        <w:tabs>
          <w:tab w:val="left" w:pos="13000"/>
        </w:tabs>
        <w:spacing w:line="300" w:lineRule="exact"/>
        <w:ind w:firstLine="420" w:firstLineChars="200"/>
        <w:rPr>
          <w:rFonts w:hint="eastAsia" w:ascii="宋体" w:hAnsi="宋体"/>
          <w:color w:val="auto"/>
          <w:szCs w:val="21"/>
          <w:highlight w:val="none"/>
        </w:rPr>
      </w:pPr>
    </w:p>
    <w:p w14:paraId="10698AF3">
      <w:pPr>
        <w:tabs>
          <w:tab w:val="left" w:pos="13000"/>
        </w:tabs>
        <w:spacing w:line="300" w:lineRule="exact"/>
        <w:ind w:firstLine="420" w:firstLineChars="200"/>
        <w:rPr>
          <w:rFonts w:hint="eastAsia" w:ascii="宋体" w:hAnsi="宋体"/>
          <w:color w:val="auto"/>
          <w:szCs w:val="21"/>
          <w:highlight w:val="none"/>
        </w:rPr>
      </w:pPr>
    </w:p>
    <w:p w14:paraId="0B81E03D">
      <w:pPr>
        <w:tabs>
          <w:tab w:val="left" w:pos="13000"/>
        </w:tabs>
        <w:spacing w:line="300" w:lineRule="exact"/>
        <w:ind w:firstLine="420" w:firstLineChars="200"/>
        <w:rPr>
          <w:rFonts w:hint="eastAsia" w:ascii="宋体" w:hAnsi="宋体"/>
          <w:color w:val="auto"/>
          <w:szCs w:val="21"/>
          <w:highlight w:val="none"/>
        </w:rPr>
      </w:pPr>
    </w:p>
    <w:p w14:paraId="7EB993A3">
      <w:pPr>
        <w:tabs>
          <w:tab w:val="left" w:pos="13000"/>
        </w:tabs>
        <w:spacing w:line="300" w:lineRule="exact"/>
        <w:ind w:firstLine="420" w:firstLineChars="200"/>
        <w:rPr>
          <w:rFonts w:hint="eastAsia" w:ascii="宋体" w:hAnsi="宋体"/>
          <w:color w:val="auto"/>
          <w:szCs w:val="21"/>
          <w:highlight w:val="none"/>
        </w:rPr>
      </w:pPr>
    </w:p>
    <w:p w14:paraId="0165402D">
      <w:pPr>
        <w:tabs>
          <w:tab w:val="left" w:pos="13000"/>
        </w:tabs>
        <w:spacing w:line="300" w:lineRule="exact"/>
        <w:ind w:firstLine="420" w:firstLineChars="200"/>
        <w:rPr>
          <w:rFonts w:hint="eastAsia" w:ascii="宋体" w:hAnsi="宋体"/>
          <w:color w:val="auto"/>
          <w:szCs w:val="21"/>
          <w:highlight w:val="none"/>
        </w:rPr>
      </w:pPr>
    </w:p>
    <w:p w14:paraId="5883F9F6">
      <w:pPr>
        <w:tabs>
          <w:tab w:val="left" w:pos="13000"/>
        </w:tabs>
        <w:spacing w:line="300" w:lineRule="exact"/>
        <w:ind w:firstLine="420" w:firstLineChars="200"/>
        <w:rPr>
          <w:rFonts w:hint="eastAsia" w:ascii="宋体" w:hAnsi="宋体"/>
          <w:color w:val="auto"/>
          <w:szCs w:val="21"/>
          <w:highlight w:val="none"/>
        </w:rPr>
      </w:pPr>
    </w:p>
    <w:p w14:paraId="29034CD9">
      <w:pPr>
        <w:tabs>
          <w:tab w:val="left" w:pos="13000"/>
        </w:tabs>
        <w:spacing w:line="300" w:lineRule="exact"/>
        <w:ind w:firstLine="420" w:firstLineChars="200"/>
        <w:rPr>
          <w:rFonts w:hint="eastAsia" w:ascii="宋体" w:hAnsi="宋体"/>
          <w:color w:val="auto"/>
          <w:szCs w:val="21"/>
          <w:highlight w:val="none"/>
        </w:rPr>
      </w:pPr>
    </w:p>
    <w:p w14:paraId="36D1A8D3">
      <w:pPr>
        <w:tabs>
          <w:tab w:val="left" w:pos="13000"/>
        </w:tabs>
        <w:spacing w:line="300" w:lineRule="exact"/>
        <w:ind w:firstLine="420" w:firstLineChars="200"/>
        <w:rPr>
          <w:rFonts w:hint="eastAsia" w:ascii="宋体" w:hAnsi="宋体"/>
          <w:color w:val="auto"/>
          <w:szCs w:val="21"/>
          <w:highlight w:val="none"/>
        </w:rPr>
      </w:pPr>
    </w:p>
    <w:p w14:paraId="64AC14A4">
      <w:pPr>
        <w:tabs>
          <w:tab w:val="left" w:pos="13000"/>
        </w:tabs>
        <w:spacing w:line="300" w:lineRule="exact"/>
        <w:ind w:firstLine="420" w:firstLineChars="200"/>
        <w:rPr>
          <w:rFonts w:hint="eastAsia" w:ascii="宋体" w:hAnsi="宋体"/>
          <w:color w:val="auto"/>
          <w:szCs w:val="21"/>
          <w:highlight w:val="none"/>
        </w:rPr>
      </w:pPr>
    </w:p>
    <w:p w14:paraId="49EF4DD3">
      <w:pPr>
        <w:tabs>
          <w:tab w:val="left" w:pos="13000"/>
        </w:tabs>
        <w:spacing w:line="300" w:lineRule="exact"/>
        <w:ind w:firstLine="420" w:firstLineChars="200"/>
        <w:rPr>
          <w:rFonts w:hint="eastAsia" w:ascii="宋体" w:hAnsi="宋体"/>
          <w:color w:val="auto"/>
          <w:szCs w:val="21"/>
          <w:highlight w:val="none"/>
        </w:rPr>
      </w:pPr>
    </w:p>
    <w:p w14:paraId="57CD2FA1">
      <w:pPr>
        <w:tabs>
          <w:tab w:val="left" w:pos="13000"/>
        </w:tabs>
        <w:spacing w:line="300" w:lineRule="exact"/>
        <w:rPr>
          <w:rFonts w:ascii="宋体" w:hAnsi="宋体"/>
          <w:color w:val="auto"/>
          <w:szCs w:val="21"/>
          <w:highlight w:val="none"/>
        </w:rPr>
      </w:pPr>
      <w:r>
        <w:rPr>
          <w:rFonts w:hint="eastAsia" w:ascii="宋体" w:hAnsi="宋体"/>
          <w:color w:val="auto"/>
          <w:szCs w:val="21"/>
          <w:highlight w:val="none"/>
        </w:rPr>
        <w:t>注：1.本</w:t>
      </w:r>
      <w:r>
        <w:rPr>
          <w:rFonts w:ascii="宋体" w:hAnsi="宋体"/>
          <w:color w:val="auto"/>
          <w:szCs w:val="21"/>
          <w:highlight w:val="none"/>
        </w:rPr>
        <w:t>表以合同包为单位，不同合同包请分别填写，同一合同包请按照该合同包的品目号顺序</w:t>
      </w:r>
      <w:r>
        <w:rPr>
          <w:rFonts w:hint="eastAsia" w:ascii="宋体" w:hAnsi="宋体"/>
          <w:color w:val="auto"/>
          <w:szCs w:val="21"/>
          <w:highlight w:val="none"/>
        </w:rPr>
        <w:t>、所属清单类别顺序</w:t>
      </w:r>
      <w:r>
        <w:rPr>
          <w:rFonts w:ascii="宋体" w:hAnsi="宋体"/>
          <w:color w:val="auto"/>
          <w:szCs w:val="21"/>
          <w:highlight w:val="none"/>
        </w:rPr>
        <w:t>分别填写。</w:t>
      </w:r>
    </w:p>
    <w:p w14:paraId="2BD8F388">
      <w:pPr>
        <w:spacing w:line="300" w:lineRule="exact"/>
        <w:ind w:right="729" w:rightChars="347" w:firstLine="420" w:firstLineChars="200"/>
        <w:rPr>
          <w:rFonts w:hint="eastAsia" w:ascii="宋体" w:hAnsi="宋体"/>
          <w:color w:val="auto"/>
          <w:szCs w:val="21"/>
          <w:highlight w:val="none"/>
        </w:rPr>
      </w:pPr>
      <w:r>
        <w:rPr>
          <w:rFonts w:hint="eastAsia" w:ascii="宋体" w:hAnsi="宋体"/>
          <w:color w:val="auto"/>
          <w:szCs w:val="21"/>
          <w:highlight w:val="none"/>
        </w:rPr>
        <w:t>2.本项目</w:t>
      </w:r>
      <w:r>
        <w:rPr>
          <w:rFonts w:hint="eastAsia" w:ascii="宋体" w:hAnsi="宋体" w:cs="Tahoma"/>
          <w:color w:val="auto"/>
          <w:szCs w:val="21"/>
          <w:highlight w:val="none"/>
        </w:rPr>
        <w:t>采用综合评分法，同一产品如同时属于</w:t>
      </w:r>
      <w:r>
        <w:rPr>
          <w:rFonts w:hint="eastAsia" w:ascii="宋体" w:hAnsi="宋体"/>
          <w:color w:val="auto"/>
          <w:szCs w:val="21"/>
          <w:highlight w:val="none"/>
        </w:rPr>
        <w:t>节能（非强制类）、环境标志目录的，应按所属清单类别分别在表中罗列。但同一产品同属财政部、福建省相关部门公布的同类产品目录，在本表中不重复罗列。</w:t>
      </w:r>
      <w:r>
        <w:rPr>
          <w:rFonts w:hint="eastAsia" w:ascii="宋体" w:hAnsi="宋体"/>
          <w:b/>
          <w:color w:val="auto"/>
          <w:szCs w:val="21"/>
          <w:highlight w:val="none"/>
        </w:rPr>
        <w:t>表中品目号、清单产品名称及所属清单类别栏中填写的内容仅为示例，投标人填写此表时应清除，根据所投产品的实际情况制作。</w:t>
      </w:r>
    </w:p>
    <w:p w14:paraId="0737CA3A">
      <w:pPr>
        <w:spacing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栏目7所属清单类别系指“节能（非强制类）”、“环境标志”类别。</w:t>
      </w:r>
    </w:p>
    <w:p w14:paraId="2665F739">
      <w:pPr>
        <w:spacing w:line="300" w:lineRule="exact"/>
        <w:ind w:right="624" w:rightChars="297" w:firstLine="420" w:firstLineChars="200"/>
        <w:rPr>
          <w:rFonts w:hint="eastAsia" w:ascii="宋体" w:hAnsi="宋体"/>
          <w:color w:val="auto"/>
          <w:szCs w:val="21"/>
          <w:highlight w:val="none"/>
        </w:rPr>
      </w:pPr>
      <w:r>
        <w:rPr>
          <w:rFonts w:hint="eastAsia" w:ascii="宋体" w:hAnsi="宋体"/>
          <w:color w:val="auto"/>
          <w:szCs w:val="21"/>
          <w:highlight w:val="none"/>
        </w:rPr>
        <w:t xml:space="preserve">4. 栏目6为栏目4×栏目5；A1项为栏品6的合计数；A2项金额应与开标一览表投标总价金额一致；A4项为各类认证证书的合计数，数量应与栏目9认证证书编号栏的合计数一致。 </w:t>
      </w:r>
    </w:p>
    <w:p w14:paraId="0F12F2F7">
      <w:pPr>
        <w:spacing w:line="300" w:lineRule="exact"/>
        <w:ind w:right="624" w:rightChars="297" w:firstLine="420" w:firstLineChars="200"/>
        <w:rPr>
          <w:rFonts w:hint="eastAsia" w:ascii="宋体" w:hAnsi="宋体"/>
          <w:color w:val="auto"/>
          <w:szCs w:val="21"/>
          <w:highlight w:val="none"/>
        </w:rPr>
      </w:pPr>
      <w:r>
        <w:rPr>
          <w:rFonts w:hint="eastAsia" w:ascii="宋体" w:hAnsi="宋体"/>
          <w:color w:val="auto"/>
          <w:szCs w:val="21"/>
          <w:highlight w:val="none"/>
        </w:rPr>
        <w:t xml:space="preserve">5. 后附相关证明材料，未附证明材料或未详细填写本表将不予价格扣除。  </w:t>
      </w:r>
    </w:p>
    <w:p w14:paraId="27349671">
      <w:pPr>
        <w:spacing w:line="300" w:lineRule="exact"/>
        <w:ind w:right="624" w:rightChars="297" w:firstLine="420" w:firstLineChars="200"/>
        <w:rPr>
          <w:rFonts w:hint="eastAsia" w:ascii="宋体" w:hAnsi="宋体"/>
          <w:color w:val="auto"/>
          <w:szCs w:val="21"/>
          <w:highlight w:val="none"/>
          <w:u w:val="singl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27203368">
      <w:pPr>
        <w:spacing w:line="380" w:lineRule="exact"/>
        <w:rPr>
          <w:rFonts w:ascii="宋体" w:hAnsi="宋体"/>
          <w:b/>
          <w:color w:val="auto"/>
          <w:szCs w:val="21"/>
          <w:highlight w:val="none"/>
        </w:rPr>
        <w:sectPr>
          <w:footerReference r:id="rId6" w:type="first"/>
          <w:footerReference r:id="rId5" w:type="default"/>
          <w:pgSz w:w="16840" w:h="11907" w:orient="landscape"/>
          <w:pgMar w:top="1752" w:right="1440" w:bottom="1752" w:left="1440" w:header="851" w:footer="992" w:gutter="0"/>
          <w:pgNumType w:fmt="decimal" w:start="81"/>
          <w:cols w:space="720" w:num="1"/>
          <w:titlePg/>
          <w:docGrid w:linePitch="323" w:charSpace="-2"/>
        </w:sectPr>
      </w:pPr>
    </w:p>
    <w:p w14:paraId="14A8E080">
      <w:pPr>
        <w:tabs>
          <w:tab w:val="left" w:pos="900"/>
        </w:tabs>
        <w:spacing w:line="6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13-3-2、中小、微企业相关材料</w:t>
      </w:r>
    </w:p>
    <w:p w14:paraId="3A44F2FD">
      <w:pPr>
        <w:tabs>
          <w:tab w:val="left" w:pos="900"/>
        </w:tabs>
        <w:spacing w:line="620" w:lineRule="exact"/>
        <w:jc w:val="center"/>
        <w:rPr>
          <w:rFonts w:hint="eastAsia" w:ascii="宋体" w:hAnsi="宋体"/>
          <w:b/>
          <w:color w:val="auto"/>
          <w:sz w:val="32"/>
          <w:szCs w:val="32"/>
          <w:highlight w:val="none"/>
        </w:rPr>
      </w:pPr>
    </w:p>
    <w:p w14:paraId="10007FCB">
      <w:pPr>
        <w:tabs>
          <w:tab w:val="left" w:pos="900"/>
        </w:tabs>
        <w:spacing w:line="620" w:lineRule="exact"/>
        <w:jc w:val="center"/>
        <w:outlineLvl w:val="0"/>
        <w:rPr>
          <w:rFonts w:hint="eastAsia" w:ascii="宋体" w:hAnsi="宋体"/>
          <w:b/>
          <w:color w:val="auto"/>
          <w:sz w:val="30"/>
          <w:szCs w:val="30"/>
          <w:highlight w:val="none"/>
        </w:rPr>
      </w:pPr>
      <w:bookmarkStart w:id="78" w:name="_Toc10384"/>
      <w:bookmarkStart w:id="79" w:name="_Toc9382"/>
      <w:r>
        <w:rPr>
          <w:rFonts w:hint="eastAsia" w:ascii="宋体" w:hAnsi="宋体"/>
          <w:b/>
          <w:color w:val="auto"/>
          <w:sz w:val="30"/>
          <w:szCs w:val="30"/>
          <w:highlight w:val="none"/>
        </w:rPr>
        <w:t>13-3-2-1、中小企业声明函</w:t>
      </w:r>
      <w:bookmarkEnd w:id="78"/>
      <w:bookmarkEnd w:id="79"/>
    </w:p>
    <w:p w14:paraId="0F616590">
      <w:pPr>
        <w:tabs>
          <w:tab w:val="left" w:pos="900"/>
        </w:tabs>
        <w:spacing w:line="700" w:lineRule="exact"/>
        <w:ind w:firstLine="525" w:firstLineChars="250"/>
        <w:rPr>
          <w:rFonts w:hint="eastAsia" w:ascii="宋体" w:hAnsi="宋体"/>
          <w:color w:val="auto"/>
          <w:highlight w:val="none"/>
        </w:rPr>
      </w:pPr>
      <w:r>
        <w:rPr>
          <w:rFonts w:hint="eastAsia" w:ascii="宋体" w:hAnsi="宋体"/>
          <w:color w:val="auto"/>
          <w:highlight w:val="none"/>
        </w:rPr>
        <w:t>本公司郑重声明，根据</w:t>
      </w:r>
      <w:r>
        <w:rPr>
          <w:rFonts w:hint="eastAsia" w:ascii="宋体" w:hAnsi="宋体"/>
          <w:color w:val="auto"/>
          <w:highlight w:val="none"/>
          <w:lang w:eastAsia="zh-CN"/>
        </w:rPr>
        <w:t>《政府采购促进中小企业发展管理办法》（财库【2020】46号）</w:t>
      </w:r>
      <w:r>
        <w:rPr>
          <w:rFonts w:hint="eastAsia" w:ascii="宋体" w:hAnsi="宋体"/>
          <w:color w:val="auto"/>
          <w:highlight w:val="none"/>
        </w:rPr>
        <w:t>的规定，本公司为</w:t>
      </w:r>
      <w:r>
        <w:rPr>
          <w:rFonts w:hint="eastAsia" w:ascii="宋体" w:hAnsi="宋体"/>
          <w:color w:val="auto"/>
          <w:highlight w:val="none"/>
          <w:u w:val="single"/>
        </w:rPr>
        <w:t xml:space="preserve">        </w:t>
      </w:r>
      <w:r>
        <w:rPr>
          <w:rFonts w:hint="eastAsia" w:ascii="宋体" w:hAnsi="宋体"/>
          <w:color w:val="auto"/>
          <w:highlight w:val="none"/>
        </w:rPr>
        <w:t xml:space="preserve"> （请填写：中型、小型、微型）企业。即，本公司同时满足以下条件：</w:t>
      </w:r>
    </w:p>
    <w:p w14:paraId="20D318D5">
      <w:pPr>
        <w:tabs>
          <w:tab w:val="left" w:pos="900"/>
        </w:tabs>
        <w:spacing w:line="700" w:lineRule="exact"/>
        <w:ind w:firstLine="210" w:firstLineChars="100"/>
        <w:rPr>
          <w:rFonts w:hint="eastAsia" w:ascii="宋体" w:hAnsi="宋体"/>
          <w:color w:val="auto"/>
          <w:highlight w:val="none"/>
        </w:rPr>
      </w:pPr>
      <w:r>
        <w:rPr>
          <w:rFonts w:hint="eastAsia" w:ascii="宋体" w:hAnsi="宋体"/>
          <w:color w:val="auto"/>
          <w:highlight w:val="none"/>
        </w:rPr>
        <w:t xml:space="preserve"> 1.根据《工业和信息化部、国家统计局、国家发展和改革委员会、财政部关于印发中小企业划型标准规定的通知》（工信部联企业〔2011〕300号）规定的划分标准，本公司为</w:t>
      </w:r>
      <w:r>
        <w:rPr>
          <w:rFonts w:hint="eastAsia" w:ascii="宋体" w:hAnsi="宋体"/>
          <w:color w:val="auto"/>
          <w:highlight w:val="none"/>
          <w:u w:val="single"/>
        </w:rPr>
        <w:t xml:space="preserve">       </w:t>
      </w:r>
      <w:r>
        <w:rPr>
          <w:rFonts w:hint="eastAsia" w:ascii="宋体" w:hAnsi="宋体"/>
          <w:color w:val="auto"/>
          <w:highlight w:val="none"/>
        </w:rPr>
        <w:t xml:space="preserve"> （请填写：中型、小型、微型）企业。</w:t>
      </w:r>
    </w:p>
    <w:p w14:paraId="5B6F01B2">
      <w:pPr>
        <w:tabs>
          <w:tab w:val="left" w:pos="900"/>
        </w:tabs>
        <w:spacing w:line="700" w:lineRule="exact"/>
        <w:ind w:firstLine="315" w:firstLineChars="150"/>
        <w:rPr>
          <w:rFonts w:hint="eastAsia" w:ascii="宋体" w:hAnsi="宋体"/>
          <w:color w:val="auto"/>
          <w:highlight w:val="none"/>
          <w:u w:val="single"/>
        </w:rPr>
      </w:pPr>
      <w:r>
        <w:rPr>
          <w:rFonts w:hint="eastAsia" w:ascii="宋体" w:hAnsi="宋体"/>
          <w:color w:val="auto"/>
          <w:highlight w:val="none"/>
        </w:rPr>
        <w:t>2.本公司参加</w:t>
      </w:r>
      <w:r>
        <w:rPr>
          <w:rFonts w:hint="eastAsia" w:ascii="宋体" w:hAnsi="宋体"/>
          <w:color w:val="auto"/>
          <w:highlight w:val="none"/>
          <w:u w:val="single"/>
        </w:rPr>
        <w:t xml:space="preserve">              </w:t>
      </w:r>
      <w:r>
        <w:rPr>
          <w:rFonts w:hint="eastAsia" w:ascii="宋体" w:hAnsi="宋体"/>
          <w:color w:val="auto"/>
          <w:highlight w:val="none"/>
        </w:rPr>
        <w:t xml:space="preserve"> 单位的</w:t>
      </w:r>
      <w:r>
        <w:rPr>
          <w:rFonts w:hint="eastAsia" w:ascii="宋体" w:hAnsi="宋体"/>
          <w:color w:val="auto"/>
          <w:highlight w:val="none"/>
          <w:u w:val="single"/>
        </w:rPr>
        <w:t xml:space="preserve">             </w:t>
      </w:r>
      <w:r>
        <w:rPr>
          <w:rFonts w:hint="eastAsia" w:ascii="宋体" w:hAnsi="宋体"/>
          <w:color w:val="auto"/>
          <w:highlight w:val="none"/>
        </w:rPr>
        <w:t xml:space="preserve">项目采购活动提供本企业制造的货物，由本企业承担工程、提供服务，或者提供其他 </w:t>
      </w:r>
      <w:r>
        <w:rPr>
          <w:rFonts w:hint="eastAsia" w:ascii="宋体" w:hAnsi="宋体"/>
          <w:color w:val="auto"/>
          <w:highlight w:val="none"/>
          <w:u w:val="single"/>
        </w:rPr>
        <w:t xml:space="preserve">                （请填写：中型、小型、微型）企业制造的货物。本条所称货物不包括使用大型企业注册商标的货物。</w:t>
      </w:r>
    </w:p>
    <w:p w14:paraId="1E069EA0">
      <w:pPr>
        <w:tabs>
          <w:tab w:val="left" w:pos="900"/>
        </w:tabs>
        <w:spacing w:line="700" w:lineRule="exact"/>
        <w:ind w:firstLine="210" w:firstLineChars="100"/>
        <w:rPr>
          <w:rFonts w:hint="eastAsia" w:ascii="宋体" w:hAnsi="宋体"/>
          <w:color w:val="auto"/>
          <w:highlight w:val="none"/>
        </w:rPr>
      </w:pPr>
      <w:r>
        <w:rPr>
          <w:rFonts w:hint="eastAsia" w:ascii="宋体" w:hAnsi="宋体"/>
          <w:color w:val="auto"/>
          <w:highlight w:val="none"/>
        </w:rPr>
        <w:t>本公司对上述声明的真实性负责。如有虚假，将依法承担相应责任。</w:t>
      </w:r>
    </w:p>
    <w:p w14:paraId="1430AA5A">
      <w:pPr>
        <w:tabs>
          <w:tab w:val="left" w:pos="900"/>
        </w:tabs>
        <w:spacing w:line="700" w:lineRule="exact"/>
        <w:ind w:firstLine="210" w:firstLineChars="100"/>
        <w:rPr>
          <w:rFonts w:hint="eastAsia" w:ascii="宋体" w:hAnsi="宋体"/>
          <w:color w:val="auto"/>
          <w:highlight w:val="none"/>
        </w:rPr>
      </w:pPr>
    </w:p>
    <w:p w14:paraId="0D97D491">
      <w:pPr>
        <w:tabs>
          <w:tab w:val="left" w:pos="900"/>
        </w:tabs>
        <w:spacing w:line="700" w:lineRule="exact"/>
        <w:ind w:firstLine="210" w:firstLineChars="100"/>
        <w:rPr>
          <w:rFonts w:hint="eastAsia" w:ascii="宋体" w:hAnsi="宋体"/>
          <w:color w:val="auto"/>
          <w:highlight w:val="none"/>
        </w:rPr>
      </w:pPr>
      <w:r>
        <w:rPr>
          <w:rFonts w:hint="eastAsia" w:ascii="宋体" w:hAnsi="宋体"/>
          <w:color w:val="auto"/>
          <w:highlight w:val="none"/>
        </w:rPr>
        <w:t xml:space="preserve">                                              企业名称（盖章）：</w:t>
      </w:r>
    </w:p>
    <w:p w14:paraId="69CCCA03">
      <w:pPr>
        <w:tabs>
          <w:tab w:val="left" w:pos="900"/>
        </w:tabs>
        <w:spacing w:line="700" w:lineRule="exact"/>
        <w:ind w:firstLine="210" w:firstLineChars="100"/>
        <w:rPr>
          <w:rFonts w:hint="eastAsia" w:ascii="宋体" w:hAnsi="宋体"/>
          <w:color w:val="auto"/>
          <w:highlight w:val="none"/>
        </w:rPr>
      </w:pPr>
      <w:r>
        <w:rPr>
          <w:rFonts w:hint="eastAsia" w:ascii="宋体" w:hAnsi="宋体"/>
          <w:color w:val="auto"/>
          <w:highlight w:val="none"/>
        </w:rPr>
        <w:t xml:space="preserve">                                                        日期：                </w:t>
      </w:r>
    </w:p>
    <w:p w14:paraId="03D6BEC3">
      <w:pPr>
        <w:rPr>
          <w:rFonts w:hint="eastAsia" w:ascii="宋体" w:hAnsi="宋体"/>
          <w:color w:val="auto"/>
          <w:highlight w:val="none"/>
        </w:rPr>
      </w:pPr>
    </w:p>
    <w:p w14:paraId="04B4C133">
      <w:pPr>
        <w:spacing w:line="360" w:lineRule="auto"/>
        <w:rPr>
          <w:rFonts w:hint="eastAsia" w:ascii="宋体" w:hAnsi="宋体"/>
          <w:color w:val="auto"/>
          <w:szCs w:val="21"/>
          <w:highlight w:val="none"/>
          <w:u w:val="single"/>
        </w:rPr>
      </w:pPr>
    </w:p>
    <w:p w14:paraId="7E875295">
      <w:pPr>
        <w:tabs>
          <w:tab w:val="left" w:pos="900"/>
        </w:tabs>
        <w:spacing w:line="620" w:lineRule="exact"/>
        <w:rPr>
          <w:rFonts w:hint="eastAsia" w:ascii="宋体" w:hAnsi="宋体"/>
          <w:b/>
          <w:color w:val="auto"/>
          <w:sz w:val="32"/>
          <w:szCs w:val="32"/>
          <w:highlight w:val="none"/>
        </w:rPr>
        <w:sectPr>
          <w:pgSz w:w="11907" w:h="16840"/>
          <w:pgMar w:top="1440" w:right="1752" w:bottom="1440" w:left="1752" w:header="851" w:footer="992" w:gutter="0"/>
          <w:pgNumType w:fmt="decimal"/>
          <w:cols w:space="720" w:num="1"/>
          <w:titlePg/>
          <w:docGrid w:linePitch="323" w:charSpace="-2"/>
        </w:sectPr>
      </w:pPr>
    </w:p>
    <w:p w14:paraId="725986AD">
      <w:pPr>
        <w:tabs>
          <w:tab w:val="left" w:pos="900"/>
        </w:tabs>
        <w:spacing w:line="500" w:lineRule="exact"/>
        <w:jc w:val="center"/>
        <w:outlineLvl w:val="0"/>
        <w:rPr>
          <w:rFonts w:hint="eastAsia" w:ascii="宋体" w:hAnsi="宋体"/>
          <w:b/>
          <w:color w:val="auto"/>
          <w:sz w:val="30"/>
          <w:szCs w:val="30"/>
          <w:highlight w:val="none"/>
        </w:rPr>
      </w:pPr>
      <w:bookmarkStart w:id="80" w:name="_Toc11279"/>
      <w:bookmarkStart w:id="81" w:name="_Toc16804"/>
      <w:r>
        <w:rPr>
          <w:rFonts w:hint="eastAsia" w:ascii="宋体" w:hAnsi="宋体"/>
          <w:b/>
          <w:color w:val="auto"/>
          <w:sz w:val="30"/>
          <w:szCs w:val="30"/>
          <w:highlight w:val="none"/>
        </w:rPr>
        <w:t>3-3-2-2、小</w:t>
      </w:r>
      <w:r>
        <w:rPr>
          <w:rFonts w:hint="eastAsia" w:ascii="宋体" w:hAnsi="宋体"/>
          <w:b/>
          <w:color w:val="auto"/>
          <w:sz w:val="32"/>
          <w:szCs w:val="32"/>
          <w:highlight w:val="none"/>
        </w:rPr>
        <w:t>、微企业</w:t>
      </w:r>
      <w:r>
        <w:rPr>
          <w:rFonts w:hint="eastAsia" w:ascii="宋体" w:hAnsi="宋体"/>
          <w:b/>
          <w:color w:val="auto"/>
          <w:sz w:val="30"/>
          <w:szCs w:val="30"/>
          <w:highlight w:val="none"/>
        </w:rPr>
        <w:t>产品明细表</w:t>
      </w:r>
      <w:bookmarkEnd w:id="80"/>
      <w:bookmarkEnd w:id="81"/>
    </w:p>
    <w:p w14:paraId="164925DB">
      <w:pPr>
        <w:spacing w:line="380" w:lineRule="exact"/>
        <w:rPr>
          <w:rFonts w:hint="eastAsia" w:ascii="宋体" w:hAnsi="宋体"/>
          <w:color w:val="auto"/>
          <w:szCs w:val="21"/>
          <w:highlight w:val="none"/>
        </w:rPr>
      </w:pPr>
      <w:r>
        <w:rPr>
          <w:rFonts w:hint="eastAsia" w:ascii="宋体" w:hAnsi="宋体"/>
          <w:color w:val="auto"/>
          <w:szCs w:val="21"/>
          <w:highlight w:val="none"/>
        </w:rPr>
        <w:t>投标人名称（公章）：</w:t>
      </w:r>
      <w:r>
        <w:rPr>
          <w:rFonts w:hint="eastAsia" w:ascii="宋体" w:hAnsi="宋体"/>
          <w:color w:val="auto"/>
          <w:sz w:val="24"/>
          <w:highlight w:val="none"/>
        </w:rPr>
        <w:t xml:space="preserve">          </w:t>
      </w:r>
      <w:r>
        <w:rPr>
          <w:rFonts w:hint="eastAsia" w:ascii="宋体" w:hAnsi="宋体"/>
          <w:color w:val="auto"/>
          <w:szCs w:val="21"/>
          <w:highlight w:val="none"/>
        </w:rPr>
        <w:t xml:space="preserve">                                     项目编号：               </w:t>
      </w:r>
    </w:p>
    <w:tbl>
      <w:tblPr>
        <w:tblStyle w:val="1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36"/>
        <w:gridCol w:w="1115"/>
        <w:gridCol w:w="736"/>
        <w:gridCol w:w="812"/>
        <w:gridCol w:w="812"/>
        <w:gridCol w:w="1268"/>
        <w:gridCol w:w="1422"/>
        <w:gridCol w:w="584"/>
        <w:gridCol w:w="816"/>
        <w:gridCol w:w="1040"/>
        <w:gridCol w:w="508"/>
      </w:tblGrid>
      <w:tr w14:paraId="2A37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noWrap w:val="0"/>
            <w:vAlign w:val="center"/>
          </w:tcPr>
          <w:p w14:paraId="3D817D3D">
            <w:pPr>
              <w:jc w:val="center"/>
              <w:rPr>
                <w:rFonts w:hint="eastAsia" w:ascii="宋体" w:hAnsi="宋体"/>
                <w:color w:val="auto"/>
                <w:szCs w:val="21"/>
                <w:highlight w:val="none"/>
              </w:rPr>
            </w:pPr>
            <w:r>
              <w:rPr>
                <w:rFonts w:hint="eastAsia" w:ascii="宋体" w:hAnsi="宋体"/>
                <w:color w:val="auto"/>
                <w:szCs w:val="21"/>
                <w:highlight w:val="none"/>
              </w:rPr>
              <w:t>1</w:t>
            </w:r>
          </w:p>
        </w:tc>
        <w:tc>
          <w:tcPr>
            <w:tcW w:w="259" w:type="pct"/>
            <w:noWrap w:val="0"/>
            <w:vAlign w:val="center"/>
          </w:tcPr>
          <w:p w14:paraId="61657E27">
            <w:pPr>
              <w:jc w:val="center"/>
              <w:rPr>
                <w:rFonts w:hint="eastAsia" w:ascii="宋体" w:hAnsi="宋体"/>
                <w:color w:val="auto"/>
                <w:szCs w:val="21"/>
                <w:highlight w:val="none"/>
              </w:rPr>
            </w:pPr>
            <w:r>
              <w:rPr>
                <w:rFonts w:hint="eastAsia" w:ascii="宋体" w:hAnsi="宋体"/>
                <w:color w:val="auto"/>
                <w:szCs w:val="21"/>
                <w:highlight w:val="none"/>
              </w:rPr>
              <w:t>2</w:t>
            </w:r>
          </w:p>
        </w:tc>
        <w:tc>
          <w:tcPr>
            <w:tcW w:w="559" w:type="pct"/>
            <w:noWrap w:val="0"/>
            <w:vAlign w:val="center"/>
          </w:tcPr>
          <w:p w14:paraId="260D3DD2">
            <w:pPr>
              <w:jc w:val="center"/>
              <w:rPr>
                <w:rFonts w:hint="eastAsia" w:ascii="宋体" w:hAnsi="宋体"/>
                <w:color w:val="auto"/>
                <w:szCs w:val="21"/>
                <w:highlight w:val="none"/>
              </w:rPr>
            </w:pPr>
            <w:r>
              <w:rPr>
                <w:rFonts w:hint="eastAsia" w:ascii="宋体" w:hAnsi="宋体"/>
                <w:color w:val="auto"/>
                <w:szCs w:val="21"/>
                <w:highlight w:val="none"/>
              </w:rPr>
              <w:t>3</w:t>
            </w:r>
          </w:p>
        </w:tc>
        <w:tc>
          <w:tcPr>
            <w:tcW w:w="373" w:type="pct"/>
            <w:noWrap w:val="0"/>
            <w:vAlign w:val="center"/>
          </w:tcPr>
          <w:p w14:paraId="50A7A470">
            <w:pPr>
              <w:jc w:val="center"/>
              <w:rPr>
                <w:rFonts w:hint="eastAsia" w:ascii="宋体" w:hAnsi="宋体"/>
                <w:color w:val="auto"/>
                <w:szCs w:val="21"/>
                <w:highlight w:val="none"/>
              </w:rPr>
            </w:pPr>
            <w:r>
              <w:rPr>
                <w:rFonts w:hint="eastAsia" w:ascii="宋体" w:hAnsi="宋体"/>
                <w:color w:val="auto"/>
                <w:szCs w:val="21"/>
                <w:highlight w:val="none"/>
              </w:rPr>
              <w:t>4</w:t>
            </w:r>
          </w:p>
        </w:tc>
        <w:tc>
          <w:tcPr>
            <w:tcW w:w="410" w:type="pct"/>
            <w:noWrap w:val="0"/>
            <w:vAlign w:val="center"/>
          </w:tcPr>
          <w:p w14:paraId="6FD4EF20">
            <w:pPr>
              <w:jc w:val="center"/>
              <w:rPr>
                <w:rFonts w:hint="eastAsia" w:ascii="宋体" w:hAnsi="宋体"/>
                <w:color w:val="auto"/>
                <w:szCs w:val="21"/>
                <w:highlight w:val="none"/>
              </w:rPr>
            </w:pPr>
            <w:r>
              <w:rPr>
                <w:rFonts w:hint="eastAsia" w:ascii="宋体" w:hAnsi="宋体"/>
                <w:color w:val="auto"/>
                <w:szCs w:val="21"/>
                <w:highlight w:val="none"/>
              </w:rPr>
              <w:t>5</w:t>
            </w:r>
          </w:p>
        </w:tc>
        <w:tc>
          <w:tcPr>
            <w:tcW w:w="410" w:type="pct"/>
            <w:noWrap w:val="0"/>
            <w:vAlign w:val="center"/>
          </w:tcPr>
          <w:p w14:paraId="63FEC174">
            <w:pPr>
              <w:jc w:val="center"/>
              <w:rPr>
                <w:rFonts w:hint="eastAsia" w:ascii="宋体" w:hAnsi="宋体"/>
                <w:color w:val="auto"/>
                <w:szCs w:val="21"/>
                <w:highlight w:val="none"/>
              </w:rPr>
            </w:pPr>
            <w:r>
              <w:rPr>
                <w:rFonts w:hint="eastAsia" w:ascii="宋体" w:hAnsi="宋体"/>
                <w:color w:val="auto"/>
                <w:szCs w:val="21"/>
                <w:highlight w:val="none"/>
              </w:rPr>
              <w:t>6</w:t>
            </w:r>
          </w:p>
        </w:tc>
        <w:tc>
          <w:tcPr>
            <w:tcW w:w="634" w:type="pct"/>
            <w:noWrap w:val="0"/>
            <w:vAlign w:val="center"/>
          </w:tcPr>
          <w:p w14:paraId="7311D30C">
            <w:pPr>
              <w:jc w:val="center"/>
              <w:rPr>
                <w:rFonts w:hint="eastAsia" w:ascii="宋体" w:hAnsi="宋体"/>
                <w:color w:val="auto"/>
                <w:szCs w:val="21"/>
                <w:highlight w:val="none"/>
              </w:rPr>
            </w:pPr>
            <w:r>
              <w:rPr>
                <w:rFonts w:hint="eastAsia" w:ascii="宋体" w:hAnsi="宋体"/>
                <w:color w:val="auto"/>
                <w:szCs w:val="21"/>
                <w:highlight w:val="none"/>
              </w:rPr>
              <w:t>7</w:t>
            </w:r>
          </w:p>
        </w:tc>
        <w:tc>
          <w:tcPr>
            <w:tcW w:w="709" w:type="pct"/>
            <w:noWrap w:val="0"/>
            <w:vAlign w:val="center"/>
          </w:tcPr>
          <w:p w14:paraId="5D8FDF29">
            <w:pPr>
              <w:jc w:val="center"/>
              <w:rPr>
                <w:rFonts w:hint="eastAsia" w:ascii="宋体" w:hAnsi="宋体"/>
                <w:color w:val="auto"/>
                <w:szCs w:val="21"/>
                <w:highlight w:val="none"/>
              </w:rPr>
            </w:pPr>
            <w:r>
              <w:rPr>
                <w:rFonts w:hint="eastAsia" w:ascii="宋体" w:hAnsi="宋体"/>
                <w:color w:val="auto"/>
                <w:szCs w:val="21"/>
                <w:highlight w:val="none"/>
              </w:rPr>
              <w:t>8</w:t>
            </w:r>
          </w:p>
        </w:tc>
        <w:tc>
          <w:tcPr>
            <w:tcW w:w="298" w:type="pct"/>
            <w:noWrap w:val="0"/>
            <w:vAlign w:val="center"/>
          </w:tcPr>
          <w:p w14:paraId="280531FC">
            <w:pPr>
              <w:jc w:val="center"/>
              <w:rPr>
                <w:rFonts w:hint="eastAsia" w:ascii="宋体" w:hAnsi="宋体"/>
                <w:color w:val="auto"/>
                <w:szCs w:val="21"/>
                <w:highlight w:val="none"/>
              </w:rPr>
            </w:pPr>
            <w:r>
              <w:rPr>
                <w:rFonts w:hint="eastAsia" w:ascii="宋体" w:hAnsi="宋体"/>
                <w:color w:val="auto"/>
                <w:szCs w:val="21"/>
                <w:highlight w:val="none"/>
              </w:rPr>
              <w:t>9</w:t>
            </w:r>
          </w:p>
        </w:tc>
        <w:tc>
          <w:tcPr>
            <w:tcW w:w="410" w:type="pct"/>
            <w:noWrap w:val="0"/>
            <w:vAlign w:val="center"/>
          </w:tcPr>
          <w:p w14:paraId="66791366">
            <w:pPr>
              <w:jc w:val="center"/>
              <w:rPr>
                <w:rFonts w:hint="eastAsia" w:ascii="宋体" w:hAnsi="宋体"/>
                <w:color w:val="auto"/>
                <w:szCs w:val="21"/>
                <w:highlight w:val="none"/>
              </w:rPr>
            </w:pPr>
            <w:r>
              <w:rPr>
                <w:rFonts w:hint="eastAsia" w:ascii="宋体" w:hAnsi="宋体"/>
                <w:color w:val="auto"/>
                <w:szCs w:val="21"/>
                <w:highlight w:val="none"/>
              </w:rPr>
              <w:t>10</w:t>
            </w:r>
          </w:p>
        </w:tc>
        <w:tc>
          <w:tcPr>
            <w:tcW w:w="522" w:type="pct"/>
            <w:noWrap w:val="0"/>
            <w:vAlign w:val="center"/>
          </w:tcPr>
          <w:p w14:paraId="485B9228">
            <w:pPr>
              <w:jc w:val="center"/>
              <w:rPr>
                <w:rFonts w:hint="eastAsia" w:ascii="宋体" w:hAnsi="宋体"/>
                <w:color w:val="auto"/>
                <w:szCs w:val="21"/>
                <w:highlight w:val="none"/>
              </w:rPr>
            </w:pPr>
            <w:r>
              <w:rPr>
                <w:rFonts w:hint="eastAsia" w:ascii="宋体" w:hAnsi="宋体"/>
                <w:color w:val="auto"/>
                <w:szCs w:val="21"/>
                <w:highlight w:val="none"/>
              </w:rPr>
              <w:t>11</w:t>
            </w:r>
          </w:p>
        </w:tc>
        <w:tc>
          <w:tcPr>
            <w:tcW w:w="261" w:type="pct"/>
            <w:noWrap w:val="0"/>
            <w:vAlign w:val="center"/>
          </w:tcPr>
          <w:p w14:paraId="2BD6E11B">
            <w:pPr>
              <w:jc w:val="center"/>
              <w:rPr>
                <w:rFonts w:hint="eastAsia" w:ascii="宋体" w:hAnsi="宋体"/>
                <w:color w:val="auto"/>
                <w:szCs w:val="21"/>
                <w:highlight w:val="none"/>
              </w:rPr>
            </w:pPr>
            <w:r>
              <w:rPr>
                <w:rFonts w:hint="eastAsia" w:ascii="宋体" w:hAnsi="宋体"/>
                <w:color w:val="auto"/>
                <w:szCs w:val="21"/>
                <w:highlight w:val="none"/>
              </w:rPr>
              <w:t>12</w:t>
            </w:r>
          </w:p>
        </w:tc>
      </w:tr>
      <w:tr w14:paraId="04CA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51" w:type="pct"/>
            <w:vMerge w:val="restart"/>
            <w:noWrap w:val="0"/>
            <w:vAlign w:val="center"/>
          </w:tcPr>
          <w:p w14:paraId="4A337135">
            <w:pPr>
              <w:jc w:val="center"/>
              <w:rPr>
                <w:rFonts w:ascii="宋体" w:hAnsi="宋体"/>
                <w:b/>
                <w:color w:val="auto"/>
                <w:szCs w:val="21"/>
                <w:highlight w:val="none"/>
              </w:rPr>
            </w:pPr>
            <w:r>
              <w:rPr>
                <w:rFonts w:hint="eastAsia" w:ascii="宋体" w:hAnsi="宋体"/>
                <w:b/>
                <w:color w:val="auto"/>
                <w:szCs w:val="21"/>
                <w:highlight w:val="none"/>
              </w:rPr>
              <w:t>合同号</w:t>
            </w:r>
          </w:p>
        </w:tc>
        <w:tc>
          <w:tcPr>
            <w:tcW w:w="259" w:type="pct"/>
            <w:vMerge w:val="restart"/>
            <w:noWrap w:val="0"/>
            <w:vAlign w:val="center"/>
          </w:tcPr>
          <w:p w14:paraId="0D03CC66">
            <w:pPr>
              <w:jc w:val="center"/>
              <w:rPr>
                <w:rFonts w:ascii="宋体" w:hAnsi="宋体"/>
                <w:b/>
                <w:color w:val="auto"/>
                <w:szCs w:val="21"/>
                <w:highlight w:val="none"/>
              </w:rPr>
            </w:pPr>
            <w:r>
              <w:rPr>
                <w:rFonts w:hint="eastAsia" w:ascii="宋体" w:hAnsi="宋体"/>
                <w:b/>
                <w:color w:val="auto"/>
                <w:szCs w:val="21"/>
                <w:highlight w:val="none"/>
              </w:rPr>
              <w:t>品目号</w:t>
            </w:r>
          </w:p>
        </w:tc>
        <w:tc>
          <w:tcPr>
            <w:tcW w:w="559" w:type="pct"/>
            <w:vMerge w:val="restart"/>
            <w:noWrap w:val="0"/>
            <w:vAlign w:val="center"/>
          </w:tcPr>
          <w:p w14:paraId="52E1BF15">
            <w:pPr>
              <w:jc w:val="center"/>
              <w:rPr>
                <w:rFonts w:ascii="宋体" w:hAnsi="宋体"/>
                <w:b/>
                <w:color w:val="auto"/>
                <w:szCs w:val="21"/>
                <w:highlight w:val="none"/>
              </w:rPr>
            </w:pPr>
            <w:r>
              <w:rPr>
                <w:rFonts w:hint="eastAsia" w:ascii="宋体" w:hAnsi="宋体"/>
                <w:b/>
                <w:color w:val="auto"/>
                <w:szCs w:val="21"/>
                <w:highlight w:val="none"/>
              </w:rPr>
              <w:t>货物名称</w:t>
            </w:r>
          </w:p>
        </w:tc>
        <w:tc>
          <w:tcPr>
            <w:tcW w:w="2537" w:type="pct"/>
            <w:gridSpan w:val="5"/>
            <w:noWrap w:val="0"/>
            <w:vAlign w:val="center"/>
          </w:tcPr>
          <w:p w14:paraId="37E7FD70">
            <w:pPr>
              <w:jc w:val="center"/>
              <w:rPr>
                <w:rFonts w:ascii="宋体" w:hAnsi="宋体"/>
                <w:b/>
                <w:color w:val="auto"/>
                <w:szCs w:val="21"/>
                <w:highlight w:val="none"/>
              </w:rPr>
            </w:pPr>
            <w:r>
              <w:rPr>
                <w:rFonts w:hint="eastAsia" w:ascii="宋体" w:hAnsi="宋体"/>
                <w:b/>
                <w:color w:val="auto"/>
                <w:szCs w:val="21"/>
                <w:highlight w:val="none"/>
              </w:rPr>
              <w:t>制造商</w:t>
            </w:r>
          </w:p>
        </w:tc>
        <w:tc>
          <w:tcPr>
            <w:tcW w:w="298" w:type="pct"/>
            <w:vMerge w:val="restart"/>
            <w:noWrap w:val="0"/>
            <w:vAlign w:val="center"/>
          </w:tcPr>
          <w:p w14:paraId="71CA2A4D">
            <w:pPr>
              <w:jc w:val="center"/>
              <w:rPr>
                <w:rFonts w:hint="eastAsia" w:ascii="宋体" w:hAnsi="宋体"/>
                <w:b/>
                <w:color w:val="auto"/>
                <w:szCs w:val="21"/>
                <w:highlight w:val="none"/>
              </w:rPr>
            </w:pPr>
            <w:r>
              <w:rPr>
                <w:rFonts w:hint="eastAsia" w:ascii="宋体" w:hAnsi="宋体"/>
                <w:b/>
                <w:color w:val="auto"/>
                <w:szCs w:val="21"/>
                <w:highlight w:val="none"/>
              </w:rPr>
              <w:t>数量</w:t>
            </w:r>
          </w:p>
        </w:tc>
        <w:tc>
          <w:tcPr>
            <w:tcW w:w="410" w:type="pct"/>
            <w:vMerge w:val="restart"/>
            <w:noWrap w:val="0"/>
            <w:vAlign w:val="center"/>
          </w:tcPr>
          <w:p w14:paraId="3E5F23A9">
            <w:pPr>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522" w:type="pct"/>
            <w:vMerge w:val="restart"/>
            <w:noWrap w:val="0"/>
            <w:vAlign w:val="center"/>
          </w:tcPr>
          <w:p w14:paraId="3BB108FB">
            <w:pPr>
              <w:jc w:val="center"/>
              <w:rPr>
                <w:rFonts w:hint="eastAsia" w:ascii="宋体" w:hAnsi="宋体"/>
                <w:b/>
                <w:color w:val="auto"/>
                <w:szCs w:val="21"/>
                <w:highlight w:val="none"/>
              </w:rPr>
            </w:pPr>
            <w:r>
              <w:rPr>
                <w:rFonts w:hint="eastAsia" w:ascii="宋体" w:hAnsi="宋体"/>
                <w:b/>
                <w:color w:val="auto"/>
                <w:szCs w:val="21"/>
                <w:highlight w:val="none"/>
              </w:rPr>
              <w:t>小计</w:t>
            </w:r>
          </w:p>
        </w:tc>
        <w:tc>
          <w:tcPr>
            <w:tcW w:w="261" w:type="pct"/>
            <w:vMerge w:val="restart"/>
            <w:noWrap w:val="0"/>
            <w:vAlign w:val="center"/>
          </w:tcPr>
          <w:p w14:paraId="181279D4">
            <w:pPr>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4009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center"/>
          </w:tcPr>
          <w:p w14:paraId="0346ED21">
            <w:pPr>
              <w:jc w:val="center"/>
              <w:rPr>
                <w:rFonts w:ascii="宋体" w:hAnsi="宋体"/>
                <w:color w:val="auto"/>
                <w:szCs w:val="21"/>
                <w:highlight w:val="none"/>
              </w:rPr>
            </w:pPr>
          </w:p>
        </w:tc>
        <w:tc>
          <w:tcPr>
            <w:tcW w:w="259" w:type="pct"/>
            <w:vMerge w:val="continue"/>
            <w:noWrap w:val="0"/>
            <w:vAlign w:val="center"/>
          </w:tcPr>
          <w:p w14:paraId="00867841">
            <w:pPr>
              <w:jc w:val="center"/>
              <w:rPr>
                <w:rFonts w:ascii="宋体" w:hAnsi="宋体"/>
                <w:color w:val="auto"/>
                <w:szCs w:val="21"/>
                <w:highlight w:val="none"/>
              </w:rPr>
            </w:pPr>
          </w:p>
        </w:tc>
        <w:tc>
          <w:tcPr>
            <w:tcW w:w="559" w:type="pct"/>
            <w:vMerge w:val="continue"/>
            <w:noWrap w:val="0"/>
            <w:vAlign w:val="center"/>
          </w:tcPr>
          <w:p w14:paraId="7219BB5E">
            <w:pPr>
              <w:jc w:val="center"/>
              <w:rPr>
                <w:rFonts w:ascii="宋体" w:hAnsi="宋体"/>
                <w:color w:val="auto"/>
                <w:szCs w:val="21"/>
                <w:highlight w:val="none"/>
              </w:rPr>
            </w:pPr>
          </w:p>
        </w:tc>
        <w:tc>
          <w:tcPr>
            <w:tcW w:w="373" w:type="pct"/>
            <w:noWrap w:val="0"/>
            <w:vAlign w:val="center"/>
          </w:tcPr>
          <w:p w14:paraId="4614CB8A">
            <w:pPr>
              <w:jc w:val="center"/>
              <w:rPr>
                <w:rFonts w:hint="eastAsia" w:ascii="宋体" w:hAnsi="宋体"/>
                <w:color w:val="auto"/>
                <w:szCs w:val="21"/>
                <w:highlight w:val="none"/>
              </w:rPr>
            </w:pPr>
            <w:r>
              <w:rPr>
                <w:rFonts w:hint="eastAsia" w:ascii="宋体" w:hAnsi="宋体"/>
                <w:color w:val="auto"/>
                <w:szCs w:val="21"/>
                <w:highlight w:val="none"/>
              </w:rPr>
              <w:t>名称</w:t>
            </w:r>
          </w:p>
        </w:tc>
        <w:tc>
          <w:tcPr>
            <w:tcW w:w="410" w:type="pct"/>
            <w:noWrap w:val="0"/>
            <w:vAlign w:val="center"/>
          </w:tcPr>
          <w:p w14:paraId="61BC60E4">
            <w:pPr>
              <w:jc w:val="center"/>
              <w:rPr>
                <w:rFonts w:hint="eastAsia" w:ascii="宋体" w:hAnsi="宋体"/>
                <w:color w:val="auto"/>
                <w:szCs w:val="21"/>
                <w:highlight w:val="none"/>
              </w:rPr>
            </w:pPr>
            <w:r>
              <w:rPr>
                <w:rFonts w:hint="eastAsia" w:ascii="宋体" w:hAnsi="宋体"/>
                <w:color w:val="auto"/>
                <w:szCs w:val="21"/>
                <w:highlight w:val="none"/>
              </w:rPr>
              <w:t>所属行业</w:t>
            </w:r>
          </w:p>
        </w:tc>
        <w:tc>
          <w:tcPr>
            <w:tcW w:w="410" w:type="pct"/>
            <w:noWrap w:val="0"/>
            <w:vAlign w:val="center"/>
          </w:tcPr>
          <w:p w14:paraId="10C7D6D4">
            <w:pPr>
              <w:jc w:val="center"/>
              <w:rPr>
                <w:rFonts w:hint="eastAsia" w:ascii="宋体" w:hAnsi="宋体"/>
                <w:color w:val="auto"/>
                <w:szCs w:val="21"/>
                <w:highlight w:val="none"/>
              </w:rPr>
            </w:pPr>
            <w:r>
              <w:rPr>
                <w:rFonts w:hint="eastAsia" w:ascii="宋体" w:hAnsi="宋体"/>
                <w:color w:val="auto"/>
                <w:szCs w:val="21"/>
                <w:highlight w:val="none"/>
              </w:rPr>
              <w:t>指标种类</w:t>
            </w:r>
          </w:p>
        </w:tc>
        <w:tc>
          <w:tcPr>
            <w:tcW w:w="634" w:type="pct"/>
            <w:noWrap w:val="0"/>
            <w:vAlign w:val="center"/>
          </w:tcPr>
          <w:p w14:paraId="3E03317E">
            <w:pPr>
              <w:jc w:val="center"/>
              <w:rPr>
                <w:rFonts w:hint="eastAsia" w:ascii="宋体" w:hAnsi="宋体"/>
                <w:color w:val="auto"/>
                <w:szCs w:val="21"/>
                <w:highlight w:val="none"/>
              </w:rPr>
            </w:pPr>
            <w:r>
              <w:rPr>
                <w:rFonts w:hint="eastAsia" w:ascii="宋体" w:hAnsi="宋体"/>
                <w:color w:val="auto"/>
                <w:szCs w:val="21"/>
                <w:highlight w:val="none"/>
              </w:rPr>
              <w:t>证明材料名称</w:t>
            </w:r>
          </w:p>
        </w:tc>
        <w:tc>
          <w:tcPr>
            <w:tcW w:w="709" w:type="pct"/>
            <w:noWrap w:val="0"/>
            <w:vAlign w:val="center"/>
          </w:tcPr>
          <w:p w14:paraId="26DCDA3E">
            <w:pPr>
              <w:jc w:val="center"/>
              <w:rPr>
                <w:rFonts w:hint="eastAsia" w:ascii="宋体" w:hAnsi="宋体"/>
                <w:color w:val="auto"/>
                <w:szCs w:val="21"/>
                <w:highlight w:val="none"/>
              </w:rPr>
            </w:pPr>
            <w:r>
              <w:rPr>
                <w:rFonts w:hint="eastAsia" w:ascii="宋体" w:hAnsi="宋体"/>
                <w:color w:val="auto"/>
                <w:szCs w:val="21"/>
                <w:highlight w:val="none"/>
              </w:rPr>
              <w:t>证明材料所在页码</w:t>
            </w:r>
          </w:p>
        </w:tc>
        <w:tc>
          <w:tcPr>
            <w:tcW w:w="298" w:type="pct"/>
            <w:vMerge w:val="continue"/>
            <w:noWrap w:val="0"/>
            <w:vAlign w:val="center"/>
          </w:tcPr>
          <w:p w14:paraId="512184C2">
            <w:pPr>
              <w:jc w:val="center"/>
              <w:rPr>
                <w:rFonts w:hint="eastAsia" w:ascii="宋体" w:hAnsi="宋体"/>
                <w:color w:val="auto"/>
                <w:szCs w:val="21"/>
                <w:highlight w:val="none"/>
              </w:rPr>
            </w:pPr>
          </w:p>
        </w:tc>
        <w:tc>
          <w:tcPr>
            <w:tcW w:w="410" w:type="pct"/>
            <w:vMerge w:val="continue"/>
            <w:noWrap w:val="0"/>
            <w:vAlign w:val="center"/>
          </w:tcPr>
          <w:p w14:paraId="6148E77E">
            <w:pPr>
              <w:jc w:val="center"/>
              <w:rPr>
                <w:rFonts w:hint="eastAsia" w:ascii="宋体" w:hAnsi="宋体"/>
                <w:color w:val="auto"/>
                <w:szCs w:val="21"/>
                <w:highlight w:val="none"/>
              </w:rPr>
            </w:pPr>
          </w:p>
        </w:tc>
        <w:tc>
          <w:tcPr>
            <w:tcW w:w="522" w:type="pct"/>
            <w:vMerge w:val="continue"/>
            <w:noWrap w:val="0"/>
            <w:vAlign w:val="center"/>
          </w:tcPr>
          <w:p w14:paraId="2D1FCEF8">
            <w:pPr>
              <w:jc w:val="center"/>
              <w:rPr>
                <w:rFonts w:hint="eastAsia" w:ascii="宋体" w:hAnsi="宋体"/>
                <w:color w:val="auto"/>
                <w:szCs w:val="21"/>
                <w:highlight w:val="none"/>
              </w:rPr>
            </w:pPr>
          </w:p>
        </w:tc>
        <w:tc>
          <w:tcPr>
            <w:tcW w:w="261" w:type="pct"/>
            <w:vMerge w:val="continue"/>
            <w:noWrap w:val="0"/>
            <w:vAlign w:val="center"/>
          </w:tcPr>
          <w:p w14:paraId="5040401B">
            <w:pPr>
              <w:jc w:val="center"/>
              <w:rPr>
                <w:rFonts w:hint="eastAsia" w:ascii="宋体" w:hAnsi="宋体"/>
                <w:color w:val="auto"/>
                <w:szCs w:val="21"/>
                <w:highlight w:val="none"/>
              </w:rPr>
            </w:pPr>
          </w:p>
        </w:tc>
      </w:tr>
      <w:tr w14:paraId="00F0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restart"/>
            <w:noWrap w:val="0"/>
            <w:vAlign w:val="center"/>
          </w:tcPr>
          <w:p w14:paraId="03A91FA5">
            <w:pPr>
              <w:spacing w:line="38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259" w:type="pct"/>
            <w:noWrap w:val="0"/>
            <w:vAlign w:val="top"/>
          </w:tcPr>
          <w:p w14:paraId="4C05DF66">
            <w:pPr>
              <w:spacing w:line="380" w:lineRule="exact"/>
              <w:rPr>
                <w:rFonts w:hint="eastAsia" w:ascii="宋体" w:hAnsi="宋体"/>
                <w:color w:val="auto"/>
                <w:szCs w:val="21"/>
                <w:highlight w:val="none"/>
              </w:rPr>
            </w:pPr>
            <w:r>
              <w:rPr>
                <w:rFonts w:hint="eastAsia" w:ascii="宋体" w:hAnsi="宋体"/>
                <w:color w:val="auto"/>
                <w:szCs w:val="21"/>
                <w:highlight w:val="none"/>
              </w:rPr>
              <w:t>1-1</w:t>
            </w:r>
          </w:p>
        </w:tc>
        <w:tc>
          <w:tcPr>
            <w:tcW w:w="559" w:type="pct"/>
            <w:noWrap w:val="0"/>
            <w:vAlign w:val="top"/>
          </w:tcPr>
          <w:p w14:paraId="7C575F03">
            <w:pPr>
              <w:spacing w:line="380" w:lineRule="exact"/>
              <w:rPr>
                <w:rFonts w:hint="eastAsia" w:ascii="宋体" w:hAnsi="宋体"/>
                <w:color w:val="auto"/>
                <w:szCs w:val="21"/>
                <w:highlight w:val="none"/>
              </w:rPr>
            </w:pPr>
          </w:p>
        </w:tc>
        <w:tc>
          <w:tcPr>
            <w:tcW w:w="373" w:type="pct"/>
            <w:noWrap w:val="0"/>
            <w:vAlign w:val="top"/>
          </w:tcPr>
          <w:p w14:paraId="3392B499">
            <w:pPr>
              <w:spacing w:line="380" w:lineRule="exact"/>
              <w:rPr>
                <w:rFonts w:hint="eastAsia" w:ascii="宋体" w:hAnsi="宋体"/>
                <w:color w:val="auto"/>
                <w:szCs w:val="21"/>
                <w:highlight w:val="none"/>
              </w:rPr>
            </w:pPr>
          </w:p>
        </w:tc>
        <w:tc>
          <w:tcPr>
            <w:tcW w:w="410" w:type="pct"/>
            <w:noWrap w:val="0"/>
            <w:vAlign w:val="top"/>
          </w:tcPr>
          <w:p w14:paraId="1E2F4B25">
            <w:pPr>
              <w:spacing w:line="380" w:lineRule="exact"/>
              <w:rPr>
                <w:rFonts w:hint="eastAsia" w:ascii="宋体" w:hAnsi="宋体"/>
                <w:color w:val="auto"/>
                <w:szCs w:val="21"/>
                <w:highlight w:val="none"/>
              </w:rPr>
            </w:pPr>
          </w:p>
        </w:tc>
        <w:tc>
          <w:tcPr>
            <w:tcW w:w="410" w:type="pct"/>
            <w:noWrap w:val="0"/>
            <w:vAlign w:val="top"/>
          </w:tcPr>
          <w:p w14:paraId="6D682409">
            <w:pPr>
              <w:spacing w:line="380" w:lineRule="exact"/>
              <w:rPr>
                <w:rFonts w:hint="eastAsia" w:ascii="宋体" w:hAnsi="宋体"/>
                <w:color w:val="auto"/>
                <w:szCs w:val="21"/>
                <w:highlight w:val="none"/>
              </w:rPr>
            </w:pPr>
          </w:p>
        </w:tc>
        <w:tc>
          <w:tcPr>
            <w:tcW w:w="634" w:type="pct"/>
            <w:noWrap w:val="0"/>
            <w:vAlign w:val="top"/>
          </w:tcPr>
          <w:p w14:paraId="6D33FCD7">
            <w:pPr>
              <w:spacing w:line="380" w:lineRule="exact"/>
              <w:rPr>
                <w:rFonts w:hint="eastAsia" w:ascii="宋体" w:hAnsi="宋体"/>
                <w:color w:val="auto"/>
                <w:szCs w:val="21"/>
                <w:highlight w:val="none"/>
              </w:rPr>
            </w:pPr>
          </w:p>
        </w:tc>
        <w:tc>
          <w:tcPr>
            <w:tcW w:w="709" w:type="pct"/>
            <w:noWrap w:val="0"/>
            <w:vAlign w:val="top"/>
          </w:tcPr>
          <w:p w14:paraId="0FF57A4A">
            <w:pPr>
              <w:spacing w:line="380" w:lineRule="exact"/>
              <w:rPr>
                <w:rFonts w:hint="eastAsia" w:ascii="宋体" w:hAnsi="宋体"/>
                <w:color w:val="auto"/>
                <w:szCs w:val="21"/>
                <w:highlight w:val="none"/>
              </w:rPr>
            </w:pPr>
          </w:p>
        </w:tc>
        <w:tc>
          <w:tcPr>
            <w:tcW w:w="298" w:type="pct"/>
            <w:noWrap w:val="0"/>
            <w:vAlign w:val="top"/>
          </w:tcPr>
          <w:p w14:paraId="41616182">
            <w:pPr>
              <w:spacing w:line="380" w:lineRule="exact"/>
              <w:rPr>
                <w:rFonts w:hint="eastAsia" w:ascii="宋体" w:hAnsi="宋体"/>
                <w:color w:val="auto"/>
                <w:szCs w:val="21"/>
                <w:highlight w:val="none"/>
              </w:rPr>
            </w:pPr>
          </w:p>
        </w:tc>
        <w:tc>
          <w:tcPr>
            <w:tcW w:w="410" w:type="pct"/>
            <w:noWrap w:val="0"/>
            <w:vAlign w:val="top"/>
          </w:tcPr>
          <w:p w14:paraId="02B013C2">
            <w:pPr>
              <w:spacing w:line="380" w:lineRule="exact"/>
              <w:rPr>
                <w:rFonts w:hint="eastAsia" w:ascii="宋体" w:hAnsi="宋体"/>
                <w:color w:val="auto"/>
                <w:szCs w:val="21"/>
                <w:highlight w:val="none"/>
              </w:rPr>
            </w:pPr>
          </w:p>
        </w:tc>
        <w:tc>
          <w:tcPr>
            <w:tcW w:w="522" w:type="pct"/>
            <w:noWrap w:val="0"/>
            <w:vAlign w:val="top"/>
          </w:tcPr>
          <w:p w14:paraId="40709ABC">
            <w:pPr>
              <w:spacing w:line="380" w:lineRule="exact"/>
              <w:rPr>
                <w:rFonts w:hint="eastAsia" w:ascii="宋体" w:hAnsi="宋体"/>
                <w:color w:val="auto"/>
                <w:szCs w:val="21"/>
                <w:highlight w:val="none"/>
              </w:rPr>
            </w:pPr>
          </w:p>
        </w:tc>
        <w:tc>
          <w:tcPr>
            <w:tcW w:w="261" w:type="pct"/>
            <w:noWrap w:val="0"/>
            <w:vAlign w:val="top"/>
          </w:tcPr>
          <w:p w14:paraId="698F5689">
            <w:pPr>
              <w:spacing w:line="380" w:lineRule="exact"/>
              <w:rPr>
                <w:rFonts w:hint="eastAsia" w:ascii="宋体" w:hAnsi="宋体"/>
                <w:color w:val="auto"/>
                <w:szCs w:val="21"/>
                <w:highlight w:val="none"/>
              </w:rPr>
            </w:pPr>
          </w:p>
        </w:tc>
      </w:tr>
      <w:tr w14:paraId="591B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216556B5">
            <w:pPr>
              <w:spacing w:line="380" w:lineRule="exact"/>
              <w:rPr>
                <w:rFonts w:hint="eastAsia" w:ascii="宋体" w:hAnsi="宋体"/>
                <w:color w:val="auto"/>
                <w:szCs w:val="21"/>
                <w:highlight w:val="none"/>
              </w:rPr>
            </w:pPr>
          </w:p>
        </w:tc>
        <w:tc>
          <w:tcPr>
            <w:tcW w:w="259" w:type="pct"/>
            <w:noWrap w:val="0"/>
            <w:vAlign w:val="top"/>
          </w:tcPr>
          <w:p w14:paraId="7C43D79D">
            <w:pPr>
              <w:spacing w:line="380" w:lineRule="exact"/>
              <w:rPr>
                <w:rFonts w:hint="eastAsia" w:ascii="宋体" w:hAnsi="宋体"/>
                <w:color w:val="auto"/>
                <w:szCs w:val="21"/>
                <w:highlight w:val="none"/>
              </w:rPr>
            </w:pPr>
            <w:r>
              <w:rPr>
                <w:rFonts w:hint="eastAsia" w:ascii="宋体" w:hAnsi="宋体"/>
                <w:color w:val="auto"/>
                <w:szCs w:val="21"/>
                <w:highlight w:val="none"/>
              </w:rPr>
              <w:t>1-2</w:t>
            </w:r>
          </w:p>
        </w:tc>
        <w:tc>
          <w:tcPr>
            <w:tcW w:w="559" w:type="pct"/>
            <w:noWrap w:val="0"/>
            <w:vAlign w:val="top"/>
          </w:tcPr>
          <w:p w14:paraId="4735B514">
            <w:pPr>
              <w:spacing w:line="380" w:lineRule="exact"/>
              <w:rPr>
                <w:rFonts w:hint="eastAsia" w:ascii="宋体" w:hAnsi="宋体"/>
                <w:color w:val="auto"/>
                <w:szCs w:val="21"/>
                <w:highlight w:val="none"/>
              </w:rPr>
            </w:pPr>
          </w:p>
        </w:tc>
        <w:tc>
          <w:tcPr>
            <w:tcW w:w="373" w:type="pct"/>
            <w:noWrap w:val="0"/>
            <w:vAlign w:val="top"/>
          </w:tcPr>
          <w:p w14:paraId="4B2F5F00">
            <w:pPr>
              <w:spacing w:line="380" w:lineRule="exact"/>
              <w:rPr>
                <w:rFonts w:hint="eastAsia" w:ascii="宋体" w:hAnsi="宋体"/>
                <w:color w:val="auto"/>
                <w:szCs w:val="21"/>
                <w:highlight w:val="none"/>
              </w:rPr>
            </w:pPr>
          </w:p>
        </w:tc>
        <w:tc>
          <w:tcPr>
            <w:tcW w:w="410" w:type="pct"/>
            <w:noWrap w:val="0"/>
            <w:vAlign w:val="top"/>
          </w:tcPr>
          <w:p w14:paraId="4D09BBF4">
            <w:pPr>
              <w:spacing w:line="380" w:lineRule="exact"/>
              <w:rPr>
                <w:rFonts w:hint="eastAsia" w:ascii="宋体" w:hAnsi="宋体"/>
                <w:color w:val="auto"/>
                <w:szCs w:val="21"/>
                <w:highlight w:val="none"/>
              </w:rPr>
            </w:pPr>
          </w:p>
        </w:tc>
        <w:tc>
          <w:tcPr>
            <w:tcW w:w="410" w:type="pct"/>
            <w:noWrap w:val="0"/>
            <w:vAlign w:val="top"/>
          </w:tcPr>
          <w:p w14:paraId="622CC8AC">
            <w:pPr>
              <w:spacing w:line="380" w:lineRule="exact"/>
              <w:rPr>
                <w:rFonts w:hint="eastAsia" w:ascii="宋体" w:hAnsi="宋体"/>
                <w:color w:val="auto"/>
                <w:szCs w:val="21"/>
                <w:highlight w:val="none"/>
              </w:rPr>
            </w:pPr>
          </w:p>
        </w:tc>
        <w:tc>
          <w:tcPr>
            <w:tcW w:w="634" w:type="pct"/>
            <w:noWrap w:val="0"/>
            <w:vAlign w:val="top"/>
          </w:tcPr>
          <w:p w14:paraId="44C9DFF2">
            <w:pPr>
              <w:spacing w:line="380" w:lineRule="exact"/>
              <w:rPr>
                <w:rFonts w:hint="eastAsia" w:ascii="宋体" w:hAnsi="宋体"/>
                <w:color w:val="auto"/>
                <w:szCs w:val="21"/>
                <w:highlight w:val="none"/>
              </w:rPr>
            </w:pPr>
          </w:p>
        </w:tc>
        <w:tc>
          <w:tcPr>
            <w:tcW w:w="709" w:type="pct"/>
            <w:noWrap w:val="0"/>
            <w:vAlign w:val="top"/>
          </w:tcPr>
          <w:p w14:paraId="0E2DD824">
            <w:pPr>
              <w:spacing w:line="380" w:lineRule="exact"/>
              <w:rPr>
                <w:rFonts w:hint="eastAsia" w:ascii="宋体" w:hAnsi="宋体"/>
                <w:color w:val="auto"/>
                <w:szCs w:val="21"/>
                <w:highlight w:val="none"/>
              </w:rPr>
            </w:pPr>
          </w:p>
        </w:tc>
        <w:tc>
          <w:tcPr>
            <w:tcW w:w="298" w:type="pct"/>
            <w:noWrap w:val="0"/>
            <w:vAlign w:val="top"/>
          </w:tcPr>
          <w:p w14:paraId="27DE9262">
            <w:pPr>
              <w:spacing w:line="380" w:lineRule="exact"/>
              <w:rPr>
                <w:rFonts w:hint="eastAsia" w:ascii="宋体" w:hAnsi="宋体"/>
                <w:color w:val="auto"/>
                <w:szCs w:val="21"/>
                <w:highlight w:val="none"/>
              </w:rPr>
            </w:pPr>
          </w:p>
        </w:tc>
        <w:tc>
          <w:tcPr>
            <w:tcW w:w="410" w:type="pct"/>
            <w:noWrap w:val="0"/>
            <w:vAlign w:val="top"/>
          </w:tcPr>
          <w:p w14:paraId="47BD112E">
            <w:pPr>
              <w:spacing w:line="380" w:lineRule="exact"/>
              <w:rPr>
                <w:rFonts w:hint="eastAsia" w:ascii="宋体" w:hAnsi="宋体"/>
                <w:color w:val="auto"/>
                <w:szCs w:val="21"/>
                <w:highlight w:val="none"/>
              </w:rPr>
            </w:pPr>
          </w:p>
        </w:tc>
        <w:tc>
          <w:tcPr>
            <w:tcW w:w="522" w:type="pct"/>
            <w:noWrap w:val="0"/>
            <w:vAlign w:val="top"/>
          </w:tcPr>
          <w:p w14:paraId="55BF0FED">
            <w:pPr>
              <w:spacing w:line="380" w:lineRule="exact"/>
              <w:rPr>
                <w:rFonts w:hint="eastAsia" w:ascii="宋体" w:hAnsi="宋体"/>
                <w:color w:val="auto"/>
                <w:szCs w:val="21"/>
                <w:highlight w:val="none"/>
              </w:rPr>
            </w:pPr>
          </w:p>
        </w:tc>
        <w:tc>
          <w:tcPr>
            <w:tcW w:w="261" w:type="pct"/>
            <w:noWrap w:val="0"/>
            <w:vAlign w:val="top"/>
          </w:tcPr>
          <w:p w14:paraId="37F068B3">
            <w:pPr>
              <w:spacing w:line="380" w:lineRule="exact"/>
              <w:rPr>
                <w:rFonts w:hint="eastAsia" w:ascii="宋体" w:hAnsi="宋体"/>
                <w:color w:val="auto"/>
                <w:szCs w:val="21"/>
                <w:highlight w:val="none"/>
              </w:rPr>
            </w:pPr>
          </w:p>
        </w:tc>
      </w:tr>
      <w:tr w14:paraId="1CBD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07001A03">
            <w:pPr>
              <w:spacing w:line="380" w:lineRule="exact"/>
              <w:rPr>
                <w:rFonts w:hint="eastAsia" w:ascii="宋体" w:hAnsi="宋体"/>
                <w:color w:val="auto"/>
                <w:szCs w:val="21"/>
                <w:highlight w:val="none"/>
              </w:rPr>
            </w:pPr>
          </w:p>
        </w:tc>
        <w:tc>
          <w:tcPr>
            <w:tcW w:w="259" w:type="pct"/>
            <w:noWrap w:val="0"/>
            <w:vAlign w:val="top"/>
          </w:tcPr>
          <w:p w14:paraId="255C2E28">
            <w:pPr>
              <w:spacing w:line="380" w:lineRule="exact"/>
              <w:rPr>
                <w:rFonts w:hint="eastAsia" w:ascii="宋体" w:hAnsi="宋体"/>
                <w:color w:val="auto"/>
                <w:szCs w:val="21"/>
                <w:highlight w:val="none"/>
              </w:rPr>
            </w:pPr>
            <w:r>
              <w:rPr>
                <w:rFonts w:ascii="宋体" w:hAnsi="宋体"/>
                <w:color w:val="auto"/>
                <w:szCs w:val="21"/>
                <w:highlight w:val="none"/>
              </w:rPr>
              <w:t>……</w:t>
            </w:r>
          </w:p>
        </w:tc>
        <w:tc>
          <w:tcPr>
            <w:tcW w:w="559" w:type="pct"/>
            <w:noWrap w:val="0"/>
            <w:vAlign w:val="top"/>
          </w:tcPr>
          <w:p w14:paraId="6289EEA4">
            <w:pPr>
              <w:spacing w:line="380" w:lineRule="exact"/>
              <w:rPr>
                <w:rFonts w:hint="eastAsia" w:ascii="宋体" w:hAnsi="宋体"/>
                <w:color w:val="auto"/>
                <w:szCs w:val="21"/>
                <w:highlight w:val="none"/>
              </w:rPr>
            </w:pPr>
          </w:p>
        </w:tc>
        <w:tc>
          <w:tcPr>
            <w:tcW w:w="373" w:type="pct"/>
            <w:noWrap w:val="0"/>
            <w:vAlign w:val="top"/>
          </w:tcPr>
          <w:p w14:paraId="0FD0E0CB">
            <w:pPr>
              <w:spacing w:line="380" w:lineRule="exact"/>
              <w:rPr>
                <w:rFonts w:hint="eastAsia" w:ascii="宋体" w:hAnsi="宋体"/>
                <w:color w:val="auto"/>
                <w:szCs w:val="21"/>
                <w:highlight w:val="none"/>
              </w:rPr>
            </w:pPr>
          </w:p>
        </w:tc>
        <w:tc>
          <w:tcPr>
            <w:tcW w:w="410" w:type="pct"/>
            <w:noWrap w:val="0"/>
            <w:vAlign w:val="top"/>
          </w:tcPr>
          <w:p w14:paraId="59638C61">
            <w:pPr>
              <w:spacing w:line="380" w:lineRule="exact"/>
              <w:rPr>
                <w:rFonts w:hint="eastAsia" w:ascii="宋体" w:hAnsi="宋体"/>
                <w:color w:val="auto"/>
                <w:szCs w:val="21"/>
                <w:highlight w:val="none"/>
              </w:rPr>
            </w:pPr>
          </w:p>
        </w:tc>
        <w:tc>
          <w:tcPr>
            <w:tcW w:w="410" w:type="pct"/>
            <w:noWrap w:val="0"/>
            <w:vAlign w:val="top"/>
          </w:tcPr>
          <w:p w14:paraId="57B0AD50">
            <w:pPr>
              <w:spacing w:line="380" w:lineRule="exact"/>
              <w:rPr>
                <w:rFonts w:hint="eastAsia" w:ascii="宋体" w:hAnsi="宋体"/>
                <w:color w:val="auto"/>
                <w:szCs w:val="21"/>
                <w:highlight w:val="none"/>
              </w:rPr>
            </w:pPr>
          </w:p>
        </w:tc>
        <w:tc>
          <w:tcPr>
            <w:tcW w:w="634" w:type="pct"/>
            <w:noWrap w:val="0"/>
            <w:vAlign w:val="top"/>
          </w:tcPr>
          <w:p w14:paraId="64261FCB">
            <w:pPr>
              <w:spacing w:line="380" w:lineRule="exact"/>
              <w:rPr>
                <w:rFonts w:hint="eastAsia" w:ascii="宋体" w:hAnsi="宋体"/>
                <w:color w:val="auto"/>
                <w:szCs w:val="21"/>
                <w:highlight w:val="none"/>
              </w:rPr>
            </w:pPr>
          </w:p>
        </w:tc>
        <w:tc>
          <w:tcPr>
            <w:tcW w:w="709" w:type="pct"/>
            <w:noWrap w:val="0"/>
            <w:vAlign w:val="top"/>
          </w:tcPr>
          <w:p w14:paraId="0F56CD69">
            <w:pPr>
              <w:spacing w:line="380" w:lineRule="exact"/>
              <w:rPr>
                <w:rFonts w:hint="eastAsia" w:ascii="宋体" w:hAnsi="宋体"/>
                <w:color w:val="auto"/>
                <w:szCs w:val="21"/>
                <w:highlight w:val="none"/>
              </w:rPr>
            </w:pPr>
          </w:p>
        </w:tc>
        <w:tc>
          <w:tcPr>
            <w:tcW w:w="298" w:type="pct"/>
            <w:noWrap w:val="0"/>
            <w:vAlign w:val="top"/>
          </w:tcPr>
          <w:p w14:paraId="776722C4">
            <w:pPr>
              <w:spacing w:line="380" w:lineRule="exact"/>
              <w:rPr>
                <w:rFonts w:hint="eastAsia" w:ascii="宋体" w:hAnsi="宋体"/>
                <w:color w:val="auto"/>
                <w:szCs w:val="21"/>
                <w:highlight w:val="none"/>
              </w:rPr>
            </w:pPr>
          </w:p>
        </w:tc>
        <w:tc>
          <w:tcPr>
            <w:tcW w:w="410" w:type="pct"/>
            <w:noWrap w:val="0"/>
            <w:vAlign w:val="top"/>
          </w:tcPr>
          <w:p w14:paraId="1E9460DC">
            <w:pPr>
              <w:spacing w:line="380" w:lineRule="exact"/>
              <w:rPr>
                <w:rFonts w:hint="eastAsia" w:ascii="宋体" w:hAnsi="宋体"/>
                <w:color w:val="auto"/>
                <w:szCs w:val="21"/>
                <w:highlight w:val="none"/>
              </w:rPr>
            </w:pPr>
          </w:p>
        </w:tc>
        <w:tc>
          <w:tcPr>
            <w:tcW w:w="522" w:type="pct"/>
            <w:noWrap w:val="0"/>
            <w:vAlign w:val="top"/>
          </w:tcPr>
          <w:p w14:paraId="4E2010B0">
            <w:pPr>
              <w:spacing w:line="380" w:lineRule="exact"/>
              <w:rPr>
                <w:rFonts w:hint="eastAsia" w:ascii="宋体" w:hAnsi="宋体"/>
                <w:color w:val="auto"/>
                <w:szCs w:val="21"/>
                <w:highlight w:val="none"/>
              </w:rPr>
            </w:pPr>
          </w:p>
        </w:tc>
        <w:tc>
          <w:tcPr>
            <w:tcW w:w="261" w:type="pct"/>
            <w:noWrap w:val="0"/>
            <w:vAlign w:val="top"/>
          </w:tcPr>
          <w:p w14:paraId="11B653BA">
            <w:pPr>
              <w:spacing w:line="380" w:lineRule="exact"/>
              <w:rPr>
                <w:rFonts w:hint="eastAsia" w:ascii="宋体" w:hAnsi="宋体"/>
                <w:color w:val="auto"/>
                <w:szCs w:val="21"/>
                <w:highlight w:val="none"/>
              </w:rPr>
            </w:pPr>
          </w:p>
        </w:tc>
      </w:tr>
      <w:tr w14:paraId="138A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1BD5C730">
            <w:pPr>
              <w:spacing w:line="380" w:lineRule="exact"/>
              <w:rPr>
                <w:rFonts w:hint="eastAsia" w:ascii="宋体" w:hAnsi="宋体"/>
                <w:color w:val="auto"/>
                <w:szCs w:val="21"/>
                <w:highlight w:val="none"/>
              </w:rPr>
            </w:pPr>
          </w:p>
        </w:tc>
        <w:tc>
          <w:tcPr>
            <w:tcW w:w="259" w:type="pct"/>
            <w:noWrap w:val="0"/>
            <w:vAlign w:val="top"/>
          </w:tcPr>
          <w:p w14:paraId="26187431">
            <w:pPr>
              <w:spacing w:line="380" w:lineRule="exact"/>
              <w:rPr>
                <w:rFonts w:hint="eastAsia" w:ascii="宋体" w:hAnsi="宋体"/>
                <w:color w:val="auto"/>
                <w:szCs w:val="21"/>
                <w:highlight w:val="none"/>
              </w:rPr>
            </w:pPr>
          </w:p>
        </w:tc>
        <w:tc>
          <w:tcPr>
            <w:tcW w:w="559" w:type="pct"/>
            <w:noWrap w:val="0"/>
            <w:vAlign w:val="top"/>
          </w:tcPr>
          <w:p w14:paraId="0B90A4AB">
            <w:pPr>
              <w:spacing w:line="380" w:lineRule="exact"/>
              <w:rPr>
                <w:rFonts w:hint="eastAsia" w:ascii="宋体" w:hAnsi="宋体"/>
                <w:color w:val="auto"/>
                <w:szCs w:val="21"/>
                <w:highlight w:val="none"/>
              </w:rPr>
            </w:pPr>
          </w:p>
        </w:tc>
        <w:tc>
          <w:tcPr>
            <w:tcW w:w="373" w:type="pct"/>
            <w:noWrap w:val="0"/>
            <w:vAlign w:val="top"/>
          </w:tcPr>
          <w:p w14:paraId="7E4247CC">
            <w:pPr>
              <w:spacing w:line="380" w:lineRule="exact"/>
              <w:rPr>
                <w:rFonts w:hint="eastAsia" w:ascii="宋体" w:hAnsi="宋体"/>
                <w:color w:val="auto"/>
                <w:szCs w:val="21"/>
                <w:highlight w:val="none"/>
              </w:rPr>
            </w:pPr>
          </w:p>
        </w:tc>
        <w:tc>
          <w:tcPr>
            <w:tcW w:w="410" w:type="pct"/>
            <w:noWrap w:val="0"/>
            <w:vAlign w:val="top"/>
          </w:tcPr>
          <w:p w14:paraId="160D38D9">
            <w:pPr>
              <w:spacing w:line="380" w:lineRule="exact"/>
              <w:rPr>
                <w:rFonts w:hint="eastAsia" w:ascii="宋体" w:hAnsi="宋体"/>
                <w:color w:val="auto"/>
                <w:szCs w:val="21"/>
                <w:highlight w:val="none"/>
              </w:rPr>
            </w:pPr>
          </w:p>
        </w:tc>
        <w:tc>
          <w:tcPr>
            <w:tcW w:w="410" w:type="pct"/>
            <w:noWrap w:val="0"/>
            <w:vAlign w:val="top"/>
          </w:tcPr>
          <w:p w14:paraId="43C074CD">
            <w:pPr>
              <w:spacing w:line="380" w:lineRule="exact"/>
              <w:rPr>
                <w:rFonts w:hint="eastAsia" w:ascii="宋体" w:hAnsi="宋体"/>
                <w:color w:val="auto"/>
                <w:szCs w:val="21"/>
                <w:highlight w:val="none"/>
              </w:rPr>
            </w:pPr>
          </w:p>
        </w:tc>
        <w:tc>
          <w:tcPr>
            <w:tcW w:w="634" w:type="pct"/>
            <w:noWrap w:val="0"/>
            <w:vAlign w:val="top"/>
          </w:tcPr>
          <w:p w14:paraId="5527C928">
            <w:pPr>
              <w:spacing w:line="380" w:lineRule="exact"/>
              <w:rPr>
                <w:rFonts w:hint="eastAsia" w:ascii="宋体" w:hAnsi="宋体"/>
                <w:color w:val="auto"/>
                <w:szCs w:val="21"/>
                <w:highlight w:val="none"/>
              </w:rPr>
            </w:pPr>
          </w:p>
        </w:tc>
        <w:tc>
          <w:tcPr>
            <w:tcW w:w="709" w:type="pct"/>
            <w:noWrap w:val="0"/>
            <w:vAlign w:val="top"/>
          </w:tcPr>
          <w:p w14:paraId="2B8C05C4">
            <w:pPr>
              <w:spacing w:line="380" w:lineRule="exact"/>
              <w:rPr>
                <w:rFonts w:hint="eastAsia" w:ascii="宋体" w:hAnsi="宋体"/>
                <w:color w:val="auto"/>
                <w:szCs w:val="21"/>
                <w:highlight w:val="none"/>
              </w:rPr>
            </w:pPr>
          </w:p>
        </w:tc>
        <w:tc>
          <w:tcPr>
            <w:tcW w:w="298" w:type="pct"/>
            <w:noWrap w:val="0"/>
            <w:vAlign w:val="top"/>
          </w:tcPr>
          <w:p w14:paraId="461C3841">
            <w:pPr>
              <w:spacing w:line="380" w:lineRule="exact"/>
              <w:rPr>
                <w:rFonts w:hint="eastAsia" w:ascii="宋体" w:hAnsi="宋体"/>
                <w:color w:val="auto"/>
                <w:szCs w:val="21"/>
                <w:highlight w:val="none"/>
              </w:rPr>
            </w:pPr>
          </w:p>
        </w:tc>
        <w:tc>
          <w:tcPr>
            <w:tcW w:w="410" w:type="pct"/>
            <w:noWrap w:val="0"/>
            <w:vAlign w:val="top"/>
          </w:tcPr>
          <w:p w14:paraId="6A1F059F">
            <w:pPr>
              <w:spacing w:line="380" w:lineRule="exact"/>
              <w:rPr>
                <w:rFonts w:hint="eastAsia" w:ascii="宋体" w:hAnsi="宋体"/>
                <w:color w:val="auto"/>
                <w:szCs w:val="21"/>
                <w:highlight w:val="none"/>
              </w:rPr>
            </w:pPr>
          </w:p>
        </w:tc>
        <w:tc>
          <w:tcPr>
            <w:tcW w:w="522" w:type="pct"/>
            <w:noWrap w:val="0"/>
            <w:vAlign w:val="top"/>
          </w:tcPr>
          <w:p w14:paraId="340291DF">
            <w:pPr>
              <w:spacing w:line="380" w:lineRule="exact"/>
              <w:rPr>
                <w:rFonts w:hint="eastAsia" w:ascii="宋体" w:hAnsi="宋体"/>
                <w:color w:val="auto"/>
                <w:szCs w:val="21"/>
                <w:highlight w:val="none"/>
              </w:rPr>
            </w:pPr>
          </w:p>
        </w:tc>
        <w:tc>
          <w:tcPr>
            <w:tcW w:w="261" w:type="pct"/>
            <w:noWrap w:val="0"/>
            <w:vAlign w:val="top"/>
          </w:tcPr>
          <w:p w14:paraId="2B229297">
            <w:pPr>
              <w:spacing w:line="380" w:lineRule="exact"/>
              <w:rPr>
                <w:rFonts w:hint="eastAsia" w:ascii="宋体" w:hAnsi="宋体"/>
                <w:color w:val="auto"/>
                <w:szCs w:val="21"/>
                <w:highlight w:val="none"/>
              </w:rPr>
            </w:pPr>
          </w:p>
        </w:tc>
      </w:tr>
      <w:tr w14:paraId="36D7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77E7D59C">
            <w:pPr>
              <w:spacing w:line="380" w:lineRule="exact"/>
              <w:rPr>
                <w:rFonts w:hint="eastAsia" w:ascii="宋体" w:hAnsi="宋体"/>
                <w:color w:val="auto"/>
                <w:szCs w:val="21"/>
                <w:highlight w:val="none"/>
              </w:rPr>
            </w:pPr>
          </w:p>
        </w:tc>
        <w:tc>
          <w:tcPr>
            <w:tcW w:w="259" w:type="pct"/>
            <w:noWrap w:val="0"/>
            <w:vAlign w:val="top"/>
          </w:tcPr>
          <w:p w14:paraId="693A9754">
            <w:pPr>
              <w:spacing w:line="380" w:lineRule="exact"/>
              <w:rPr>
                <w:rFonts w:hint="eastAsia" w:ascii="宋体" w:hAnsi="宋体"/>
                <w:color w:val="auto"/>
                <w:szCs w:val="21"/>
                <w:highlight w:val="none"/>
              </w:rPr>
            </w:pPr>
          </w:p>
        </w:tc>
        <w:tc>
          <w:tcPr>
            <w:tcW w:w="559" w:type="pct"/>
            <w:noWrap w:val="0"/>
            <w:vAlign w:val="top"/>
          </w:tcPr>
          <w:p w14:paraId="56EF5C6E">
            <w:pPr>
              <w:spacing w:line="380" w:lineRule="exact"/>
              <w:rPr>
                <w:rFonts w:hint="eastAsia" w:ascii="宋体" w:hAnsi="宋体"/>
                <w:color w:val="auto"/>
                <w:szCs w:val="21"/>
                <w:highlight w:val="none"/>
              </w:rPr>
            </w:pPr>
          </w:p>
        </w:tc>
        <w:tc>
          <w:tcPr>
            <w:tcW w:w="373" w:type="pct"/>
            <w:noWrap w:val="0"/>
            <w:vAlign w:val="top"/>
          </w:tcPr>
          <w:p w14:paraId="4E444DBF">
            <w:pPr>
              <w:spacing w:line="380" w:lineRule="exact"/>
              <w:rPr>
                <w:rFonts w:hint="eastAsia" w:ascii="宋体" w:hAnsi="宋体"/>
                <w:color w:val="auto"/>
                <w:szCs w:val="21"/>
                <w:highlight w:val="none"/>
              </w:rPr>
            </w:pPr>
          </w:p>
        </w:tc>
        <w:tc>
          <w:tcPr>
            <w:tcW w:w="410" w:type="pct"/>
            <w:noWrap w:val="0"/>
            <w:vAlign w:val="top"/>
          </w:tcPr>
          <w:p w14:paraId="431EBD2B">
            <w:pPr>
              <w:spacing w:line="380" w:lineRule="exact"/>
              <w:rPr>
                <w:rFonts w:hint="eastAsia" w:ascii="宋体" w:hAnsi="宋体"/>
                <w:color w:val="auto"/>
                <w:szCs w:val="21"/>
                <w:highlight w:val="none"/>
              </w:rPr>
            </w:pPr>
          </w:p>
        </w:tc>
        <w:tc>
          <w:tcPr>
            <w:tcW w:w="410" w:type="pct"/>
            <w:noWrap w:val="0"/>
            <w:vAlign w:val="top"/>
          </w:tcPr>
          <w:p w14:paraId="410E09F9">
            <w:pPr>
              <w:spacing w:line="380" w:lineRule="exact"/>
              <w:rPr>
                <w:rFonts w:hint="eastAsia" w:ascii="宋体" w:hAnsi="宋体"/>
                <w:color w:val="auto"/>
                <w:szCs w:val="21"/>
                <w:highlight w:val="none"/>
              </w:rPr>
            </w:pPr>
          </w:p>
        </w:tc>
        <w:tc>
          <w:tcPr>
            <w:tcW w:w="634" w:type="pct"/>
            <w:noWrap w:val="0"/>
            <w:vAlign w:val="top"/>
          </w:tcPr>
          <w:p w14:paraId="3E6A8E28">
            <w:pPr>
              <w:spacing w:line="380" w:lineRule="exact"/>
              <w:rPr>
                <w:rFonts w:hint="eastAsia" w:ascii="宋体" w:hAnsi="宋体"/>
                <w:color w:val="auto"/>
                <w:szCs w:val="21"/>
                <w:highlight w:val="none"/>
              </w:rPr>
            </w:pPr>
          </w:p>
        </w:tc>
        <w:tc>
          <w:tcPr>
            <w:tcW w:w="709" w:type="pct"/>
            <w:noWrap w:val="0"/>
            <w:vAlign w:val="top"/>
          </w:tcPr>
          <w:p w14:paraId="21C9E22E">
            <w:pPr>
              <w:spacing w:line="380" w:lineRule="exact"/>
              <w:rPr>
                <w:rFonts w:hint="eastAsia" w:ascii="宋体" w:hAnsi="宋体"/>
                <w:color w:val="auto"/>
                <w:szCs w:val="21"/>
                <w:highlight w:val="none"/>
              </w:rPr>
            </w:pPr>
          </w:p>
        </w:tc>
        <w:tc>
          <w:tcPr>
            <w:tcW w:w="298" w:type="pct"/>
            <w:noWrap w:val="0"/>
            <w:vAlign w:val="top"/>
          </w:tcPr>
          <w:p w14:paraId="70D02BDA">
            <w:pPr>
              <w:spacing w:line="380" w:lineRule="exact"/>
              <w:rPr>
                <w:rFonts w:hint="eastAsia" w:ascii="宋体" w:hAnsi="宋体"/>
                <w:color w:val="auto"/>
                <w:szCs w:val="21"/>
                <w:highlight w:val="none"/>
              </w:rPr>
            </w:pPr>
          </w:p>
        </w:tc>
        <w:tc>
          <w:tcPr>
            <w:tcW w:w="410" w:type="pct"/>
            <w:noWrap w:val="0"/>
            <w:vAlign w:val="top"/>
          </w:tcPr>
          <w:p w14:paraId="27F5FD03">
            <w:pPr>
              <w:spacing w:line="380" w:lineRule="exact"/>
              <w:rPr>
                <w:rFonts w:hint="eastAsia" w:ascii="宋体" w:hAnsi="宋体"/>
                <w:color w:val="auto"/>
                <w:szCs w:val="21"/>
                <w:highlight w:val="none"/>
              </w:rPr>
            </w:pPr>
          </w:p>
        </w:tc>
        <w:tc>
          <w:tcPr>
            <w:tcW w:w="522" w:type="pct"/>
            <w:noWrap w:val="0"/>
            <w:vAlign w:val="top"/>
          </w:tcPr>
          <w:p w14:paraId="32939867">
            <w:pPr>
              <w:spacing w:line="380" w:lineRule="exact"/>
              <w:rPr>
                <w:rFonts w:hint="eastAsia" w:ascii="宋体" w:hAnsi="宋体"/>
                <w:color w:val="auto"/>
                <w:szCs w:val="21"/>
                <w:highlight w:val="none"/>
              </w:rPr>
            </w:pPr>
          </w:p>
        </w:tc>
        <w:tc>
          <w:tcPr>
            <w:tcW w:w="261" w:type="pct"/>
            <w:noWrap w:val="0"/>
            <w:vAlign w:val="top"/>
          </w:tcPr>
          <w:p w14:paraId="4DF4C2B5">
            <w:pPr>
              <w:spacing w:line="380" w:lineRule="exact"/>
              <w:rPr>
                <w:rFonts w:hint="eastAsia" w:ascii="宋体" w:hAnsi="宋体"/>
                <w:color w:val="auto"/>
                <w:szCs w:val="21"/>
                <w:highlight w:val="none"/>
              </w:rPr>
            </w:pPr>
          </w:p>
        </w:tc>
      </w:tr>
      <w:tr w14:paraId="546A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7536241C">
            <w:pPr>
              <w:spacing w:line="380" w:lineRule="exact"/>
              <w:rPr>
                <w:rFonts w:hint="eastAsia" w:ascii="宋体" w:hAnsi="宋体"/>
                <w:color w:val="auto"/>
                <w:szCs w:val="21"/>
                <w:highlight w:val="none"/>
              </w:rPr>
            </w:pPr>
          </w:p>
        </w:tc>
        <w:tc>
          <w:tcPr>
            <w:tcW w:w="259" w:type="pct"/>
            <w:noWrap w:val="0"/>
            <w:vAlign w:val="top"/>
          </w:tcPr>
          <w:p w14:paraId="3ADB55BF">
            <w:pPr>
              <w:spacing w:line="380" w:lineRule="exact"/>
              <w:rPr>
                <w:rFonts w:hint="eastAsia" w:ascii="宋体" w:hAnsi="宋体"/>
                <w:color w:val="auto"/>
                <w:szCs w:val="21"/>
                <w:highlight w:val="none"/>
              </w:rPr>
            </w:pPr>
          </w:p>
        </w:tc>
        <w:tc>
          <w:tcPr>
            <w:tcW w:w="559" w:type="pct"/>
            <w:noWrap w:val="0"/>
            <w:vAlign w:val="top"/>
          </w:tcPr>
          <w:p w14:paraId="62C4D6AA">
            <w:pPr>
              <w:spacing w:line="380" w:lineRule="exact"/>
              <w:rPr>
                <w:rFonts w:hint="eastAsia" w:ascii="宋体" w:hAnsi="宋体"/>
                <w:color w:val="auto"/>
                <w:szCs w:val="21"/>
                <w:highlight w:val="none"/>
              </w:rPr>
            </w:pPr>
          </w:p>
        </w:tc>
        <w:tc>
          <w:tcPr>
            <w:tcW w:w="373" w:type="pct"/>
            <w:noWrap w:val="0"/>
            <w:vAlign w:val="top"/>
          </w:tcPr>
          <w:p w14:paraId="1FC55A37">
            <w:pPr>
              <w:spacing w:line="380" w:lineRule="exact"/>
              <w:rPr>
                <w:rFonts w:hint="eastAsia" w:ascii="宋体" w:hAnsi="宋体"/>
                <w:color w:val="auto"/>
                <w:szCs w:val="21"/>
                <w:highlight w:val="none"/>
              </w:rPr>
            </w:pPr>
          </w:p>
        </w:tc>
        <w:tc>
          <w:tcPr>
            <w:tcW w:w="410" w:type="pct"/>
            <w:noWrap w:val="0"/>
            <w:vAlign w:val="top"/>
          </w:tcPr>
          <w:p w14:paraId="15AA213F">
            <w:pPr>
              <w:spacing w:line="380" w:lineRule="exact"/>
              <w:rPr>
                <w:rFonts w:hint="eastAsia" w:ascii="宋体" w:hAnsi="宋体"/>
                <w:color w:val="auto"/>
                <w:szCs w:val="21"/>
                <w:highlight w:val="none"/>
              </w:rPr>
            </w:pPr>
          </w:p>
        </w:tc>
        <w:tc>
          <w:tcPr>
            <w:tcW w:w="410" w:type="pct"/>
            <w:noWrap w:val="0"/>
            <w:vAlign w:val="top"/>
          </w:tcPr>
          <w:p w14:paraId="6A3F06E4">
            <w:pPr>
              <w:spacing w:line="380" w:lineRule="exact"/>
              <w:rPr>
                <w:rFonts w:hint="eastAsia" w:ascii="宋体" w:hAnsi="宋体"/>
                <w:color w:val="auto"/>
                <w:szCs w:val="21"/>
                <w:highlight w:val="none"/>
              </w:rPr>
            </w:pPr>
          </w:p>
        </w:tc>
        <w:tc>
          <w:tcPr>
            <w:tcW w:w="634" w:type="pct"/>
            <w:noWrap w:val="0"/>
            <w:vAlign w:val="top"/>
          </w:tcPr>
          <w:p w14:paraId="72DAD42F">
            <w:pPr>
              <w:spacing w:line="380" w:lineRule="exact"/>
              <w:rPr>
                <w:rFonts w:hint="eastAsia" w:ascii="宋体" w:hAnsi="宋体"/>
                <w:color w:val="auto"/>
                <w:szCs w:val="21"/>
                <w:highlight w:val="none"/>
              </w:rPr>
            </w:pPr>
          </w:p>
        </w:tc>
        <w:tc>
          <w:tcPr>
            <w:tcW w:w="709" w:type="pct"/>
            <w:noWrap w:val="0"/>
            <w:vAlign w:val="top"/>
          </w:tcPr>
          <w:p w14:paraId="118DAAB2">
            <w:pPr>
              <w:spacing w:line="380" w:lineRule="exact"/>
              <w:rPr>
                <w:rFonts w:hint="eastAsia" w:ascii="宋体" w:hAnsi="宋体"/>
                <w:color w:val="auto"/>
                <w:szCs w:val="21"/>
                <w:highlight w:val="none"/>
              </w:rPr>
            </w:pPr>
          </w:p>
        </w:tc>
        <w:tc>
          <w:tcPr>
            <w:tcW w:w="298" w:type="pct"/>
            <w:noWrap w:val="0"/>
            <w:vAlign w:val="top"/>
          </w:tcPr>
          <w:p w14:paraId="500BD43E">
            <w:pPr>
              <w:spacing w:line="380" w:lineRule="exact"/>
              <w:rPr>
                <w:rFonts w:hint="eastAsia" w:ascii="宋体" w:hAnsi="宋体"/>
                <w:color w:val="auto"/>
                <w:szCs w:val="21"/>
                <w:highlight w:val="none"/>
              </w:rPr>
            </w:pPr>
          </w:p>
        </w:tc>
        <w:tc>
          <w:tcPr>
            <w:tcW w:w="410" w:type="pct"/>
            <w:noWrap w:val="0"/>
            <w:vAlign w:val="top"/>
          </w:tcPr>
          <w:p w14:paraId="13C6D477">
            <w:pPr>
              <w:spacing w:line="380" w:lineRule="exact"/>
              <w:rPr>
                <w:rFonts w:hint="eastAsia" w:ascii="宋体" w:hAnsi="宋体"/>
                <w:color w:val="auto"/>
                <w:szCs w:val="21"/>
                <w:highlight w:val="none"/>
              </w:rPr>
            </w:pPr>
          </w:p>
        </w:tc>
        <w:tc>
          <w:tcPr>
            <w:tcW w:w="522" w:type="pct"/>
            <w:noWrap w:val="0"/>
            <w:vAlign w:val="top"/>
          </w:tcPr>
          <w:p w14:paraId="0A98E460">
            <w:pPr>
              <w:spacing w:line="380" w:lineRule="exact"/>
              <w:rPr>
                <w:rFonts w:hint="eastAsia" w:ascii="宋体" w:hAnsi="宋体"/>
                <w:color w:val="auto"/>
                <w:szCs w:val="21"/>
                <w:highlight w:val="none"/>
              </w:rPr>
            </w:pPr>
          </w:p>
        </w:tc>
        <w:tc>
          <w:tcPr>
            <w:tcW w:w="261" w:type="pct"/>
            <w:noWrap w:val="0"/>
            <w:vAlign w:val="top"/>
          </w:tcPr>
          <w:p w14:paraId="4B4DF3FA">
            <w:pPr>
              <w:spacing w:line="380" w:lineRule="exact"/>
              <w:rPr>
                <w:rFonts w:hint="eastAsia" w:ascii="宋体" w:hAnsi="宋体"/>
                <w:color w:val="auto"/>
                <w:szCs w:val="21"/>
                <w:highlight w:val="none"/>
              </w:rPr>
            </w:pPr>
          </w:p>
        </w:tc>
      </w:tr>
      <w:tr w14:paraId="75F8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29AE13F3">
            <w:pPr>
              <w:spacing w:line="380" w:lineRule="exact"/>
              <w:rPr>
                <w:rFonts w:hint="eastAsia" w:ascii="宋体" w:hAnsi="宋体"/>
                <w:color w:val="auto"/>
                <w:szCs w:val="21"/>
                <w:highlight w:val="none"/>
              </w:rPr>
            </w:pPr>
          </w:p>
        </w:tc>
        <w:tc>
          <w:tcPr>
            <w:tcW w:w="259" w:type="pct"/>
            <w:noWrap w:val="0"/>
            <w:vAlign w:val="top"/>
          </w:tcPr>
          <w:p w14:paraId="6FDC2D47">
            <w:pPr>
              <w:spacing w:line="380" w:lineRule="exact"/>
              <w:rPr>
                <w:rFonts w:hint="eastAsia" w:ascii="宋体" w:hAnsi="宋体"/>
                <w:color w:val="auto"/>
                <w:szCs w:val="21"/>
                <w:highlight w:val="none"/>
              </w:rPr>
            </w:pPr>
          </w:p>
        </w:tc>
        <w:tc>
          <w:tcPr>
            <w:tcW w:w="559" w:type="pct"/>
            <w:noWrap w:val="0"/>
            <w:vAlign w:val="top"/>
          </w:tcPr>
          <w:p w14:paraId="30BA1367">
            <w:pPr>
              <w:spacing w:line="380" w:lineRule="exact"/>
              <w:rPr>
                <w:rFonts w:hint="eastAsia" w:ascii="宋体" w:hAnsi="宋体"/>
                <w:color w:val="auto"/>
                <w:szCs w:val="21"/>
                <w:highlight w:val="none"/>
              </w:rPr>
            </w:pPr>
          </w:p>
        </w:tc>
        <w:tc>
          <w:tcPr>
            <w:tcW w:w="373" w:type="pct"/>
            <w:noWrap w:val="0"/>
            <w:vAlign w:val="top"/>
          </w:tcPr>
          <w:p w14:paraId="1936D28A">
            <w:pPr>
              <w:spacing w:line="380" w:lineRule="exact"/>
              <w:rPr>
                <w:rFonts w:hint="eastAsia" w:ascii="宋体" w:hAnsi="宋体"/>
                <w:color w:val="auto"/>
                <w:szCs w:val="21"/>
                <w:highlight w:val="none"/>
              </w:rPr>
            </w:pPr>
          </w:p>
        </w:tc>
        <w:tc>
          <w:tcPr>
            <w:tcW w:w="410" w:type="pct"/>
            <w:noWrap w:val="0"/>
            <w:vAlign w:val="top"/>
          </w:tcPr>
          <w:p w14:paraId="20473CCC">
            <w:pPr>
              <w:spacing w:line="380" w:lineRule="exact"/>
              <w:rPr>
                <w:rFonts w:hint="eastAsia" w:ascii="宋体" w:hAnsi="宋体"/>
                <w:color w:val="auto"/>
                <w:szCs w:val="21"/>
                <w:highlight w:val="none"/>
              </w:rPr>
            </w:pPr>
          </w:p>
        </w:tc>
        <w:tc>
          <w:tcPr>
            <w:tcW w:w="410" w:type="pct"/>
            <w:noWrap w:val="0"/>
            <w:vAlign w:val="top"/>
          </w:tcPr>
          <w:p w14:paraId="44C7731E">
            <w:pPr>
              <w:spacing w:line="380" w:lineRule="exact"/>
              <w:rPr>
                <w:rFonts w:hint="eastAsia" w:ascii="宋体" w:hAnsi="宋体"/>
                <w:color w:val="auto"/>
                <w:szCs w:val="21"/>
                <w:highlight w:val="none"/>
              </w:rPr>
            </w:pPr>
          </w:p>
        </w:tc>
        <w:tc>
          <w:tcPr>
            <w:tcW w:w="634" w:type="pct"/>
            <w:noWrap w:val="0"/>
            <w:vAlign w:val="top"/>
          </w:tcPr>
          <w:p w14:paraId="6B00AD64">
            <w:pPr>
              <w:spacing w:line="380" w:lineRule="exact"/>
              <w:rPr>
                <w:rFonts w:hint="eastAsia" w:ascii="宋体" w:hAnsi="宋体"/>
                <w:color w:val="auto"/>
                <w:szCs w:val="21"/>
                <w:highlight w:val="none"/>
              </w:rPr>
            </w:pPr>
          </w:p>
        </w:tc>
        <w:tc>
          <w:tcPr>
            <w:tcW w:w="709" w:type="pct"/>
            <w:noWrap w:val="0"/>
            <w:vAlign w:val="top"/>
          </w:tcPr>
          <w:p w14:paraId="10BEB886">
            <w:pPr>
              <w:spacing w:line="380" w:lineRule="exact"/>
              <w:rPr>
                <w:rFonts w:hint="eastAsia" w:ascii="宋体" w:hAnsi="宋体"/>
                <w:color w:val="auto"/>
                <w:szCs w:val="21"/>
                <w:highlight w:val="none"/>
              </w:rPr>
            </w:pPr>
          </w:p>
        </w:tc>
        <w:tc>
          <w:tcPr>
            <w:tcW w:w="298" w:type="pct"/>
            <w:noWrap w:val="0"/>
            <w:vAlign w:val="top"/>
          </w:tcPr>
          <w:p w14:paraId="081BED34">
            <w:pPr>
              <w:spacing w:line="380" w:lineRule="exact"/>
              <w:rPr>
                <w:rFonts w:hint="eastAsia" w:ascii="宋体" w:hAnsi="宋体"/>
                <w:color w:val="auto"/>
                <w:szCs w:val="21"/>
                <w:highlight w:val="none"/>
              </w:rPr>
            </w:pPr>
          </w:p>
        </w:tc>
        <w:tc>
          <w:tcPr>
            <w:tcW w:w="410" w:type="pct"/>
            <w:noWrap w:val="0"/>
            <w:vAlign w:val="top"/>
          </w:tcPr>
          <w:p w14:paraId="3C53A92C">
            <w:pPr>
              <w:spacing w:line="380" w:lineRule="exact"/>
              <w:rPr>
                <w:rFonts w:hint="eastAsia" w:ascii="宋体" w:hAnsi="宋体"/>
                <w:color w:val="auto"/>
                <w:szCs w:val="21"/>
                <w:highlight w:val="none"/>
              </w:rPr>
            </w:pPr>
          </w:p>
        </w:tc>
        <w:tc>
          <w:tcPr>
            <w:tcW w:w="522" w:type="pct"/>
            <w:noWrap w:val="0"/>
            <w:vAlign w:val="top"/>
          </w:tcPr>
          <w:p w14:paraId="489FC26C">
            <w:pPr>
              <w:spacing w:line="380" w:lineRule="exact"/>
              <w:rPr>
                <w:rFonts w:hint="eastAsia" w:ascii="宋体" w:hAnsi="宋体"/>
                <w:color w:val="auto"/>
                <w:szCs w:val="21"/>
                <w:highlight w:val="none"/>
              </w:rPr>
            </w:pPr>
          </w:p>
        </w:tc>
        <w:tc>
          <w:tcPr>
            <w:tcW w:w="261" w:type="pct"/>
            <w:noWrap w:val="0"/>
            <w:vAlign w:val="top"/>
          </w:tcPr>
          <w:p w14:paraId="3D963FD4">
            <w:pPr>
              <w:spacing w:line="380" w:lineRule="exact"/>
              <w:rPr>
                <w:rFonts w:hint="eastAsia" w:ascii="宋体" w:hAnsi="宋体"/>
                <w:color w:val="auto"/>
                <w:szCs w:val="21"/>
                <w:highlight w:val="none"/>
              </w:rPr>
            </w:pPr>
          </w:p>
        </w:tc>
      </w:tr>
      <w:tr w14:paraId="6A36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181A36B6">
            <w:pPr>
              <w:spacing w:line="380" w:lineRule="exact"/>
              <w:rPr>
                <w:rFonts w:hint="eastAsia" w:ascii="宋体" w:hAnsi="宋体"/>
                <w:color w:val="auto"/>
                <w:szCs w:val="21"/>
                <w:highlight w:val="none"/>
              </w:rPr>
            </w:pPr>
          </w:p>
        </w:tc>
        <w:tc>
          <w:tcPr>
            <w:tcW w:w="259" w:type="pct"/>
            <w:noWrap w:val="0"/>
            <w:vAlign w:val="top"/>
          </w:tcPr>
          <w:p w14:paraId="4859BB7E">
            <w:pPr>
              <w:spacing w:line="380" w:lineRule="exact"/>
              <w:rPr>
                <w:rFonts w:hint="eastAsia" w:ascii="宋体" w:hAnsi="宋体"/>
                <w:color w:val="auto"/>
                <w:szCs w:val="21"/>
                <w:highlight w:val="none"/>
              </w:rPr>
            </w:pPr>
          </w:p>
        </w:tc>
        <w:tc>
          <w:tcPr>
            <w:tcW w:w="559" w:type="pct"/>
            <w:noWrap w:val="0"/>
            <w:vAlign w:val="top"/>
          </w:tcPr>
          <w:p w14:paraId="5C2621C2">
            <w:pPr>
              <w:spacing w:line="380" w:lineRule="exact"/>
              <w:rPr>
                <w:rFonts w:hint="eastAsia" w:ascii="宋体" w:hAnsi="宋体"/>
                <w:color w:val="auto"/>
                <w:szCs w:val="21"/>
                <w:highlight w:val="none"/>
              </w:rPr>
            </w:pPr>
          </w:p>
        </w:tc>
        <w:tc>
          <w:tcPr>
            <w:tcW w:w="373" w:type="pct"/>
            <w:noWrap w:val="0"/>
            <w:vAlign w:val="top"/>
          </w:tcPr>
          <w:p w14:paraId="12859DC2">
            <w:pPr>
              <w:spacing w:line="380" w:lineRule="exact"/>
              <w:rPr>
                <w:rFonts w:hint="eastAsia" w:ascii="宋体" w:hAnsi="宋体"/>
                <w:color w:val="auto"/>
                <w:szCs w:val="21"/>
                <w:highlight w:val="none"/>
              </w:rPr>
            </w:pPr>
          </w:p>
        </w:tc>
        <w:tc>
          <w:tcPr>
            <w:tcW w:w="410" w:type="pct"/>
            <w:noWrap w:val="0"/>
            <w:vAlign w:val="top"/>
          </w:tcPr>
          <w:p w14:paraId="203D8208">
            <w:pPr>
              <w:spacing w:line="380" w:lineRule="exact"/>
              <w:rPr>
                <w:rFonts w:hint="eastAsia" w:ascii="宋体" w:hAnsi="宋体"/>
                <w:color w:val="auto"/>
                <w:szCs w:val="21"/>
                <w:highlight w:val="none"/>
              </w:rPr>
            </w:pPr>
          </w:p>
        </w:tc>
        <w:tc>
          <w:tcPr>
            <w:tcW w:w="410" w:type="pct"/>
            <w:noWrap w:val="0"/>
            <w:vAlign w:val="top"/>
          </w:tcPr>
          <w:p w14:paraId="457EA91B">
            <w:pPr>
              <w:spacing w:line="380" w:lineRule="exact"/>
              <w:rPr>
                <w:rFonts w:hint="eastAsia" w:ascii="宋体" w:hAnsi="宋体"/>
                <w:color w:val="auto"/>
                <w:szCs w:val="21"/>
                <w:highlight w:val="none"/>
              </w:rPr>
            </w:pPr>
          </w:p>
        </w:tc>
        <w:tc>
          <w:tcPr>
            <w:tcW w:w="634" w:type="pct"/>
            <w:noWrap w:val="0"/>
            <w:vAlign w:val="top"/>
          </w:tcPr>
          <w:p w14:paraId="67A1F744">
            <w:pPr>
              <w:spacing w:line="380" w:lineRule="exact"/>
              <w:rPr>
                <w:rFonts w:hint="eastAsia" w:ascii="宋体" w:hAnsi="宋体"/>
                <w:color w:val="auto"/>
                <w:szCs w:val="21"/>
                <w:highlight w:val="none"/>
              </w:rPr>
            </w:pPr>
          </w:p>
        </w:tc>
        <w:tc>
          <w:tcPr>
            <w:tcW w:w="709" w:type="pct"/>
            <w:noWrap w:val="0"/>
            <w:vAlign w:val="top"/>
          </w:tcPr>
          <w:p w14:paraId="7C740F24">
            <w:pPr>
              <w:spacing w:line="380" w:lineRule="exact"/>
              <w:rPr>
                <w:rFonts w:hint="eastAsia" w:ascii="宋体" w:hAnsi="宋体"/>
                <w:color w:val="auto"/>
                <w:szCs w:val="21"/>
                <w:highlight w:val="none"/>
              </w:rPr>
            </w:pPr>
          </w:p>
        </w:tc>
        <w:tc>
          <w:tcPr>
            <w:tcW w:w="298" w:type="pct"/>
            <w:noWrap w:val="0"/>
            <w:vAlign w:val="top"/>
          </w:tcPr>
          <w:p w14:paraId="6CF77182">
            <w:pPr>
              <w:spacing w:line="380" w:lineRule="exact"/>
              <w:rPr>
                <w:rFonts w:hint="eastAsia" w:ascii="宋体" w:hAnsi="宋体"/>
                <w:color w:val="auto"/>
                <w:szCs w:val="21"/>
                <w:highlight w:val="none"/>
              </w:rPr>
            </w:pPr>
          </w:p>
        </w:tc>
        <w:tc>
          <w:tcPr>
            <w:tcW w:w="410" w:type="pct"/>
            <w:noWrap w:val="0"/>
            <w:vAlign w:val="top"/>
          </w:tcPr>
          <w:p w14:paraId="5DDA7958">
            <w:pPr>
              <w:spacing w:line="380" w:lineRule="exact"/>
              <w:rPr>
                <w:rFonts w:hint="eastAsia" w:ascii="宋体" w:hAnsi="宋体"/>
                <w:color w:val="auto"/>
                <w:szCs w:val="21"/>
                <w:highlight w:val="none"/>
              </w:rPr>
            </w:pPr>
          </w:p>
        </w:tc>
        <w:tc>
          <w:tcPr>
            <w:tcW w:w="522" w:type="pct"/>
            <w:noWrap w:val="0"/>
            <w:vAlign w:val="top"/>
          </w:tcPr>
          <w:p w14:paraId="70D70F5F">
            <w:pPr>
              <w:spacing w:line="380" w:lineRule="exact"/>
              <w:rPr>
                <w:rFonts w:hint="eastAsia" w:ascii="宋体" w:hAnsi="宋体"/>
                <w:color w:val="auto"/>
                <w:szCs w:val="21"/>
                <w:highlight w:val="none"/>
              </w:rPr>
            </w:pPr>
          </w:p>
        </w:tc>
        <w:tc>
          <w:tcPr>
            <w:tcW w:w="261" w:type="pct"/>
            <w:noWrap w:val="0"/>
            <w:vAlign w:val="top"/>
          </w:tcPr>
          <w:p w14:paraId="049A6CDB">
            <w:pPr>
              <w:spacing w:line="380" w:lineRule="exact"/>
              <w:rPr>
                <w:rFonts w:hint="eastAsia" w:ascii="宋体" w:hAnsi="宋体"/>
                <w:color w:val="auto"/>
                <w:szCs w:val="21"/>
                <w:highlight w:val="none"/>
              </w:rPr>
            </w:pPr>
          </w:p>
        </w:tc>
      </w:tr>
      <w:tr w14:paraId="0043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1" w:type="pct"/>
            <w:vMerge w:val="continue"/>
            <w:noWrap w:val="0"/>
            <w:vAlign w:val="top"/>
          </w:tcPr>
          <w:p w14:paraId="7C37CD8F">
            <w:pPr>
              <w:spacing w:line="380" w:lineRule="exact"/>
              <w:rPr>
                <w:rFonts w:hint="eastAsia" w:ascii="宋体" w:hAnsi="宋体"/>
                <w:color w:val="auto"/>
                <w:szCs w:val="21"/>
                <w:highlight w:val="none"/>
              </w:rPr>
            </w:pPr>
          </w:p>
        </w:tc>
        <w:tc>
          <w:tcPr>
            <w:tcW w:w="4064" w:type="pct"/>
            <w:gridSpan w:val="9"/>
            <w:noWrap w:val="0"/>
            <w:vAlign w:val="center"/>
          </w:tcPr>
          <w:p w14:paraId="53F9E328">
            <w:pPr>
              <w:spacing w:line="380" w:lineRule="exact"/>
              <w:rPr>
                <w:rFonts w:hint="eastAsia" w:ascii="宋体" w:hAnsi="宋体"/>
                <w:color w:val="auto"/>
                <w:szCs w:val="21"/>
                <w:highlight w:val="none"/>
              </w:rPr>
            </w:pPr>
            <w:r>
              <w:rPr>
                <w:rFonts w:hint="eastAsia" w:ascii="宋体" w:hAnsi="宋体"/>
                <w:color w:val="auto"/>
                <w:szCs w:val="21"/>
                <w:highlight w:val="none"/>
              </w:rPr>
              <w:t>小、微企业产品合计金额（人民币）:</w:t>
            </w:r>
          </w:p>
        </w:tc>
        <w:tc>
          <w:tcPr>
            <w:tcW w:w="783" w:type="pct"/>
            <w:gridSpan w:val="2"/>
            <w:noWrap w:val="0"/>
            <w:vAlign w:val="center"/>
          </w:tcPr>
          <w:p w14:paraId="18B32C08">
            <w:pPr>
              <w:spacing w:line="380" w:lineRule="exact"/>
              <w:rPr>
                <w:rFonts w:hint="eastAsia" w:ascii="宋体" w:hAnsi="宋体"/>
                <w:color w:val="auto"/>
                <w:szCs w:val="21"/>
                <w:highlight w:val="none"/>
              </w:rPr>
            </w:pPr>
          </w:p>
        </w:tc>
      </w:tr>
    </w:tbl>
    <w:p w14:paraId="617220CC">
      <w:pPr>
        <w:spacing w:line="280" w:lineRule="exact"/>
        <w:rPr>
          <w:rFonts w:hint="eastAsia" w:ascii="宋体" w:hAnsi="宋体"/>
          <w:color w:val="auto"/>
          <w:szCs w:val="21"/>
          <w:highlight w:val="none"/>
        </w:rPr>
      </w:pPr>
      <w:r>
        <w:rPr>
          <w:rFonts w:hint="eastAsia" w:ascii="宋体" w:hAnsi="宋体"/>
          <w:color w:val="auto"/>
          <w:szCs w:val="21"/>
          <w:highlight w:val="none"/>
        </w:rPr>
        <w:t xml:space="preserve"> 注：1．本表以合同包为单位，不同合同包请分别填写，同一合同包请按照该合同包的品目号顺序分别填写。</w:t>
      </w:r>
    </w:p>
    <w:p w14:paraId="0B2C49DA">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2．栏目5系指《</w:t>
      </w:r>
      <w:r>
        <w:rPr>
          <w:rFonts w:hint="eastAsia" w:ascii="宋体" w:hAnsi="宋体"/>
          <w:b/>
          <w:color w:val="auto"/>
          <w:szCs w:val="21"/>
          <w:highlight w:val="none"/>
        </w:rPr>
        <w:t>中小企业划型标准规定》第三条罗列的</w:t>
      </w:r>
      <w:r>
        <w:rPr>
          <w:rFonts w:hint="eastAsia" w:ascii="宋体" w:hAnsi="宋体"/>
          <w:color w:val="auto"/>
          <w:szCs w:val="21"/>
          <w:highlight w:val="none"/>
        </w:rPr>
        <w:t>适用的</w:t>
      </w:r>
      <w:r>
        <w:rPr>
          <w:rFonts w:hint="eastAsia" w:ascii="宋体" w:hAnsi="宋体"/>
          <w:b/>
          <w:color w:val="auto"/>
          <w:szCs w:val="21"/>
          <w:highlight w:val="none"/>
        </w:rPr>
        <w:t>行业</w:t>
      </w:r>
      <w:r>
        <w:rPr>
          <w:rFonts w:hint="eastAsia" w:ascii="宋体" w:hAnsi="宋体"/>
          <w:color w:val="auto"/>
          <w:szCs w:val="21"/>
          <w:highlight w:val="none"/>
        </w:rPr>
        <w:t>。</w:t>
      </w:r>
    </w:p>
    <w:p w14:paraId="774A7F93">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3．栏目6系指营业收入、资产总额、从业人员。</w:t>
      </w:r>
    </w:p>
    <w:p w14:paraId="2DBC6ECB">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4．栏目11＝栏目10×栏目9。</w:t>
      </w:r>
    </w:p>
    <w:p w14:paraId="699894BD">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5．小、微企业产品合计金额＝栏目11的合计数。</w:t>
      </w:r>
    </w:p>
    <w:p w14:paraId="2005FEFD">
      <w:pPr>
        <w:spacing w:line="280" w:lineRule="exact"/>
        <w:ind w:firstLine="420" w:firstLineChars="200"/>
        <w:rPr>
          <w:rFonts w:hint="eastAsia" w:ascii="宋体" w:hAnsi="宋体"/>
          <w:b/>
          <w:color w:val="auto"/>
          <w:szCs w:val="21"/>
          <w:highlight w:val="none"/>
        </w:rPr>
      </w:pPr>
      <w:r>
        <w:rPr>
          <w:rFonts w:hint="eastAsia" w:ascii="宋体" w:hAnsi="宋体"/>
          <w:color w:val="auto"/>
          <w:szCs w:val="21"/>
          <w:highlight w:val="none"/>
        </w:rPr>
        <w:t xml:space="preserve">6．后附相关证明材料，未附证明材料或未详细填写本表将不予价格扣除。   </w:t>
      </w:r>
    </w:p>
    <w:p w14:paraId="6DDC916B">
      <w:pPr>
        <w:spacing w:line="280" w:lineRule="exact"/>
        <w:ind w:right="624" w:rightChars="297" w:firstLine="420" w:firstLineChars="200"/>
        <w:rPr>
          <w:rFonts w:hint="eastAsia" w:ascii="宋体" w:hAnsi="宋体"/>
          <w:color w:val="auto"/>
          <w:szCs w:val="21"/>
          <w:highlight w:val="none"/>
        </w:rPr>
      </w:pPr>
    </w:p>
    <w:p w14:paraId="2AF9E219">
      <w:pPr>
        <w:spacing w:line="260" w:lineRule="exact"/>
        <w:ind w:right="624" w:rightChars="297" w:firstLine="420" w:firstLineChars="200"/>
        <w:rPr>
          <w:rFonts w:hint="eastAsia" w:ascii="宋体" w:hAnsi="宋体"/>
          <w:b/>
          <w:color w:val="auto"/>
          <w:sz w:val="24"/>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11C0578D">
      <w:pPr>
        <w:pStyle w:val="23"/>
        <w:ind w:firstLine="480"/>
        <w:jc w:val="left"/>
        <w:rPr>
          <w:color w:val="auto"/>
          <w:highlight w:val="none"/>
        </w:rPr>
      </w:pPr>
    </w:p>
    <w:sectPr>
      <w:footerReference r:id="rId7" w:type="default"/>
      <w:pgSz w:w="11906" w:h="16838"/>
      <w:pgMar w:top="1440" w:right="969" w:bottom="1440" w:left="96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57A69">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62D09">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C62D09">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254C9">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9342E">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C69342E">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23EC6">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923FC">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5E923FC">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D13">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BF245">
                          <w:pPr>
                            <w:pStyle w:val="13"/>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B5BF245">
                    <w:pPr>
                      <w:pStyle w:val="13"/>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F3509">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E5F89">
                          <w:pPr>
                            <w:pStyle w:val="13"/>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7E5F89">
                    <w:pPr>
                      <w:pStyle w:val="13"/>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966DC"/>
    <w:multiLevelType w:val="multilevel"/>
    <w:tmpl w:val="295966D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338EAF0"/>
    <w:multiLevelType w:val="singleLevel"/>
    <w:tmpl w:val="3338EAF0"/>
    <w:lvl w:ilvl="0" w:tentative="0">
      <w:start w:val="1"/>
      <w:numFmt w:val="decimal"/>
      <w:suff w:val="nothing"/>
      <w:lvlText w:val="（%1）"/>
      <w:lvlJc w:val="left"/>
    </w:lvl>
  </w:abstractNum>
  <w:abstractNum w:abstractNumId="2">
    <w:nsid w:val="5699504F"/>
    <w:multiLevelType w:val="singleLevel"/>
    <w:tmpl w:val="5699504F"/>
    <w:lvl w:ilvl="0" w:tentative="0">
      <w:start w:val="1"/>
      <w:numFmt w:val="decimalEnclosedCircleChinese"/>
      <w:suff w:val="nothing"/>
      <w:lvlText w:val="%1　"/>
      <w:lvlJc w:val="left"/>
      <w:pPr>
        <w:ind w:left="0" w:firstLine="400"/>
      </w:pPr>
      <w:rPr>
        <w:rFonts w:hint="eastAsia"/>
      </w:rPr>
    </w:lvl>
  </w:abstractNum>
  <w:abstractNum w:abstractNumId="3">
    <w:nsid w:val="6EFA3032"/>
    <w:multiLevelType w:val="singleLevel"/>
    <w:tmpl w:val="6EFA3032"/>
    <w:lvl w:ilvl="0" w:tentative="0">
      <w:start w:val="1"/>
      <w:numFmt w:val="lowerLetter"/>
      <w:lvlText w:val="%1."/>
      <w:lvlJc w:val="left"/>
      <w:pPr>
        <w:tabs>
          <w:tab w:val="left" w:pos="312"/>
        </w:tabs>
      </w:pPr>
    </w:lvl>
  </w:abstractNum>
  <w:abstractNum w:abstractNumId="4">
    <w:nsid w:val="77C0C726"/>
    <w:multiLevelType w:val="singleLevel"/>
    <w:tmpl w:val="77C0C726"/>
    <w:lvl w:ilvl="0" w:tentative="0">
      <w:start w:val="1"/>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WYwMWI0MTk3MGIyMDQzYjdmOTEyMDJkZjE2ZDcifQ=="/>
    <w:docVar w:name="KSO_WPS_MARK_KEY" w:val="047fab4f-913c-414a-aedf-c926a71529cc"/>
  </w:docVars>
  <w:rsids>
    <w:rsidRoot w:val="53B52B8D"/>
    <w:rsid w:val="003738FF"/>
    <w:rsid w:val="037A2BD2"/>
    <w:rsid w:val="0AA2053F"/>
    <w:rsid w:val="0AB0031C"/>
    <w:rsid w:val="0BA025BF"/>
    <w:rsid w:val="0BDD70B7"/>
    <w:rsid w:val="0C8E5810"/>
    <w:rsid w:val="105B2345"/>
    <w:rsid w:val="14E27C82"/>
    <w:rsid w:val="177F50ED"/>
    <w:rsid w:val="1CF947A4"/>
    <w:rsid w:val="208169F3"/>
    <w:rsid w:val="22F41BCA"/>
    <w:rsid w:val="30FD161A"/>
    <w:rsid w:val="32AE552F"/>
    <w:rsid w:val="349F1B61"/>
    <w:rsid w:val="36DE5375"/>
    <w:rsid w:val="384F0C8B"/>
    <w:rsid w:val="417116E0"/>
    <w:rsid w:val="4A161D99"/>
    <w:rsid w:val="53B52B8D"/>
    <w:rsid w:val="5DD44F45"/>
    <w:rsid w:val="6A8B3002"/>
    <w:rsid w:val="6A9278EE"/>
    <w:rsid w:val="719130C1"/>
    <w:rsid w:val="74A508C8"/>
    <w:rsid w:val="75F76319"/>
    <w:rsid w:val="77C5739D"/>
    <w:rsid w:val="77F79321"/>
    <w:rsid w:val="783B46B7"/>
    <w:rsid w:val="7A0E7346"/>
    <w:rsid w:val="7D6C125E"/>
    <w:rsid w:val="B7BFE015"/>
    <w:rsid w:val="BBBF7779"/>
    <w:rsid w:val="D56E4249"/>
    <w:rsid w:val="E99F8019"/>
    <w:rsid w:val="F77C050E"/>
    <w:rsid w:val="F7BB3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3"/>
    <w:basedOn w:val="1"/>
    <w:next w:val="1"/>
    <w:qFormat/>
    <w:uiPriority w:val="0"/>
    <w:pPr>
      <w:keepNext/>
      <w:keepLines/>
      <w:spacing w:before="260" w:beforeLines="0" w:after="260" w:afterLines="0" w:line="416" w:lineRule="auto"/>
      <w:outlineLvl w:val="2"/>
    </w:pPr>
    <w:rPr>
      <w:b/>
      <w:sz w:val="32"/>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kern w:val="0"/>
      <w:sz w:val="20"/>
      <w:szCs w:val="24"/>
    </w:rPr>
  </w:style>
  <w:style w:type="paragraph" w:styleId="3">
    <w:name w:val="Body Text Indent"/>
    <w:basedOn w:val="1"/>
    <w:next w:val="4"/>
    <w:qFormat/>
    <w:uiPriority w:val="0"/>
    <w:pPr>
      <w:spacing w:after="120" w:afterLines="0"/>
      <w:ind w:left="420" w:leftChars="200"/>
    </w:pPr>
    <w:rPr>
      <w:kern w:val="0"/>
      <w:sz w:val="20"/>
    </w:rPr>
  </w:style>
  <w:style w:type="paragraph" w:styleId="4">
    <w:name w:val="envelope return"/>
    <w:basedOn w:val="1"/>
    <w:qFormat/>
    <w:uiPriority w:val="0"/>
    <w:pPr>
      <w:tabs>
        <w:tab w:val="left" w:pos="978"/>
      </w:tabs>
      <w:snapToGrid w:val="0"/>
    </w:pPr>
    <w:rPr>
      <w:rFonts w:ascii="Arial" w:hAnsi="Arial"/>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pPr>
    <w:rPr>
      <w:rFonts w:ascii="Times New Roman"/>
      <w:sz w:val="24"/>
    </w:rPr>
  </w:style>
  <w:style w:type="paragraph" w:styleId="10">
    <w:name w:val="Body Text First Indent"/>
    <w:basedOn w:val="9"/>
    <w:next w:val="7"/>
    <w:unhideWhenUsed/>
    <w:qFormat/>
    <w:uiPriority w:val="99"/>
    <w:pPr>
      <w:spacing w:after="120" w:afterLines="0"/>
      <w:ind w:firstLine="420" w:firstLineChars="100"/>
    </w:pPr>
    <w:rPr>
      <w:color w:val="auto"/>
    </w:rPr>
  </w:style>
  <w:style w:type="paragraph" w:styleId="11">
    <w:name w:val="List 2"/>
    <w:basedOn w:val="1"/>
    <w:qFormat/>
    <w:uiPriority w:val="0"/>
    <w:pPr>
      <w:ind w:left="100" w:leftChars="200" w:hanging="200" w:hangingChars="200"/>
    </w:pPr>
  </w:style>
  <w:style w:type="paragraph" w:styleId="12">
    <w:name w:val="Plain Text"/>
    <w:basedOn w:val="1"/>
    <w:next w:val="1"/>
    <w:qFormat/>
    <w:uiPriority w:val="0"/>
    <w:pPr>
      <w:widowControl/>
      <w:jc w:val="left"/>
    </w:pPr>
    <w:rPr>
      <w:rFonts w:ascii="宋体" w:hAnsi="Courier New"/>
      <w:kern w:val="0"/>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kern w:val="0"/>
      <w:sz w:val="24"/>
      <w:szCs w:val="20"/>
    </w:rPr>
  </w:style>
  <w:style w:type="paragraph" w:styleId="16">
    <w:name w:val="index 1"/>
    <w:basedOn w:val="1"/>
    <w:next w:val="1"/>
    <w:qFormat/>
    <w:uiPriority w:val="0"/>
    <w:pPr>
      <w:spacing w:line="500" w:lineRule="exact"/>
      <w:jc w:val="center"/>
    </w:pPr>
    <w:rPr>
      <w:rFonts w:ascii="幼圆" w:hAnsi="宋体" w:eastAsia="幼圆"/>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rFonts w:ascii="Calibri" w:hAnsi="Calibri"/>
      <w:b/>
      <w:bCs/>
    </w:rPr>
  </w:style>
  <w:style w:type="character" w:styleId="21">
    <w:name w:val="Hyperlink"/>
    <w:qFormat/>
    <w:uiPriority w:val="0"/>
    <w:rPr>
      <w:rFonts w:ascii="Calibri" w:hAnsi="Calibri"/>
      <w:color w:val="0000FF"/>
      <w:u w:val="single"/>
    </w:rPr>
  </w:style>
  <w:style w:type="paragraph" w:customStyle="1" w:styleId="22">
    <w:name w:val="Fließtext"/>
    <w:basedOn w:val="1"/>
    <w:qFormat/>
    <w:uiPriority w:val="0"/>
    <w:pPr>
      <w:overflowPunct w:val="0"/>
      <w:autoSpaceDE w:val="0"/>
      <w:autoSpaceDN w:val="0"/>
      <w:textAlignment w:val="baseline"/>
    </w:pPr>
    <w:rPr>
      <w:kern w:val="28"/>
      <w:szCs w:val="20"/>
    </w:rPr>
  </w:style>
  <w:style w:type="paragraph" w:customStyle="1" w:styleId="23">
    <w:name w:val="null3"/>
    <w:hidden/>
    <w:qFormat/>
    <w:uiPriority w:val="0"/>
    <w:rPr>
      <w:rFonts w:hint="eastAsia" w:asciiTheme="minorHAnsi" w:hAnsiTheme="minorHAnsi" w:eastAsiaTheme="minorEastAsia" w:cstheme="minorBidi"/>
      <w:lang w:val="en-US" w:eastAsia="zh-Hans"/>
    </w:rPr>
  </w:style>
  <w:style w:type="paragraph" w:customStyle="1" w:styleId="24">
    <w:name w:val="_Style 3"/>
    <w:basedOn w:val="1"/>
    <w:qFormat/>
    <w:uiPriority w:val="0"/>
    <w:pPr>
      <w:spacing w:line="240" w:lineRule="atLeast"/>
      <w:ind w:left="420" w:firstLine="420"/>
    </w:pPr>
    <w:rPr>
      <w:rFonts w:ascii="Calibri" w:hAnsi="Calibri"/>
    </w:rPr>
  </w:style>
  <w:style w:type="paragraph" w:customStyle="1" w:styleId="25">
    <w:name w:val="正文首缩两字"/>
    <w:basedOn w:val="1"/>
    <w:qFormat/>
    <w:uiPriority w:val="0"/>
    <w:pPr>
      <w:spacing w:line="360" w:lineRule="auto"/>
      <w:ind w:firstLine="200" w:firstLineChars="200"/>
    </w:pPr>
    <w:rPr>
      <w:rFonts w:ascii="Verdana" w:hAnsi="Verdana"/>
      <w:sz w:val="24"/>
    </w:rPr>
  </w:style>
  <w:style w:type="paragraph" w:customStyle="1" w:styleId="26">
    <w:name w:val="样式3"/>
    <w:basedOn w:val="12"/>
    <w:qFormat/>
    <w:uiPriority w:val="0"/>
    <w:pPr>
      <w:widowControl w:val="0"/>
      <w:spacing w:line="0" w:lineRule="atLeast"/>
      <w:jc w:val="both"/>
      <w:outlineLvl w:val="0"/>
    </w:pPr>
    <w:rPr>
      <w:rFonts w:hint="eastAsia"/>
      <w:kern w:val="2"/>
      <w:sz w:val="28"/>
    </w:rPr>
  </w:style>
  <w:style w:type="paragraph" w:customStyle="1" w:styleId="27">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54384</Words>
  <Characters>56733</Characters>
  <Lines>0</Lines>
  <Paragraphs>0</Paragraphs>
  <TotalTime>10</TotalTime>
  <ScaleCrop>false</ScaleCrop>
  <LinksUpToDate>false</LinksUpToDate>
  <CharactersWithSpaces>62518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2022-04-09T19:57:00Z</dcterms:created>
  <dc:creator>administrator</dc:creator>
  <cp:lastModifiedBy>炑雨</cp:lastModifiedBy>
  <cp:lastPrinted>2024-08-10T08:03:00Z</cp:lastPrinted>
  <dcterms:modified xsi:type="dcterms:W3CDTF">2024-09-06T08:10:58Z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F9DD73A733424AAA8F2833429EBCA919_13</vt:lpwstr>
  </property>
</Properties>
</file>